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probability</w:t>
      </w:r>
      <w:r>
        <w:t xml:space="preserve"> </w:t>
      </w:r>
      <w:r>
        <w:t xml:space="preserve">of</w:t>
      </w:r>
      <w:r>
        <w:t xml:space="preserve"> </w:t>
      </w:r>
      <w:r>
        <w:t xml:space="preserve">causation</w:t>
      </w:r>
      <w:r>
        <w:t xml:space="preserve"> </w:t>
      </w:r>
      <w:r>
        <w:t xml:space="preserve">for</w:t>
      </w:r>
      <w:r>
        <w:t xml:space="preserve"> </w:t>
      </w:r>
      <w:r>
        <w:t xml:space="preserve">lung</w:t>
      </w:r>
      <w:r>
        <w:t xml:space="preserve"> </w:t>
      </w:r>
      <w:r>
        <w:t xml:space="preserve">cancer</w:t>
      </w:r>
      <w:r>
        <w:t xml:space="preserve"> </w:t>
      </w:r>
      <w:r>
        <w:t xml:space="preserve">workers’</w:t>
      </w:r>
      <w:r>
        <w:t xml:space="preserve"> </w:t>
      </w:r>
      <w:r>
        <w:t xml:space="preserve">compensation</w:t>
      </w:r>
    </w:p>
    <w:p>
      <w:pPr>
        <w:pStyle w:val="Subtitle"/>
      </w:pPr>
      <w:r>
        <w:t xml:space="preserve">Screening</w:t>
      </w:r>
    </w:p>
    <w:p>
      <w:pPr>
        <w:pStyle w:val="Author"/>
      </w:pPr>
      <w:r>
        <w:t xml:space="preserve">Javier</w:t>
      </w:r>
      <w:r>
        <w:t xml:space="preserve"> </w:t>
      </w:r>
      <w:r>
        <w:t xml:space="preserve">Mancilla</w:t>
      </w:r>
      <w:r>
        <w:t xml:space="preserve"> </w:t>
      </w:r>
      <w:r>
        <w:t xml:space="preserve">Galindo</w:t>
      </w:r>
    </w:p>
    <w:p>
      <w:pPr>
        <w:pStyle w:val="Date"/>
      </w:pPr>
      <w:r>
        <w:t xml:space="preserve">2025-06-05</w:t>
      </w:r>
    </w:p>
    <w:p>
      <w:pPr>
        <w:pStyle w:val="FirstParagraph"/>
      </w:pPr>
      <w:r>
        <w:t xml:space="preserve">The machine learning assisted learning tool ASReview</w:t>
      </w:r>
      <w:hyperlink w:anchor="ref-Vandeschoot2021">
        <w:r>
          <w:rPr>
            <w:rStyle w:val="Hyperlink"/>
            <w:vertAlign w:val="superscript"/>
          </w:rPr>
          <w:t xml:space="preserve">1</w:t>
        </w:r>
      </w:hyperlink>
      <w:r>
        <w:t xml:space="preserve"> </w:t>
      </w:r>
      <w:r>
        <w:t xml:space="preserve">(v.1.6.3) was used for the pilot screening phase, whereas v.2.0.2 will be used in the screening stage of the full-length review. The SAFE procedure will be followed as the stopping heuristic for screening.</w:t>
      </w:r>
      <w:hyperlink w:anchor="ref-Boetje2024">
        <w:r>
          <w:rPr>
            <w:rStyle w:val="Hyperlink"/>
            <w:vertAlign w:val="superscript"/>
          </w:rPr>
          <w:t xml:space="preserve">2</w:t>
        </w:r>
      </w:hyperlink>
    </w:p>
    <w:bookmarkStart w:id="20" w:name="full-length-review-screening"/>
    <w:p>
      <w:pPr>
        <w:pStyle w:val="Heading1"/>
      </w:pPr>
      <w:r>
        <w:t xml:space="preserve">Full-length review screening</w:t>
      </w:r>
    </w:p>
    <w:p>
      <w:pPr>
        <w:pStyle w:val="FirstParagraph"/>
      </w:pPr>
      <w:r>
        <w:t xml:space="preserve">Three percent of the records were randomly screened to determine the number of relevant records expected in the whole dataset, according to the SAFE procedure. The size of the training set (</w:t>
      </w:r>
      <w:r>
        <w:t xml:space="preserve"> </w:t>
      </w:r>
      <m:oMath>
        <m:r>
          <m:t>t</m:t>
        </m:r>
      </m:oMath>
      <w:r>
        <w:t xml:space="preserve"> </w:t>
      </w:r>
      <w:r>
        <w:t xml:space="preserve">) is:</w:t>
      </w:r>
    </w:p>
    <w:p>
      <w:pPr>
        <w:pStyle w:val="BodyText"/>
      </w:pPr>
      <m:oMathPara>
        <m:oMathParaPr>
          <m:jc m:val="center"/>
        </m:oMathParaPr>
        <m:oMath>
          <m:r>
            <m:t>t</m:t>
          </m:r>
          <m:r>
            <m:rPr>
              <m:sty m:val="p"/>
            </m:rPr>
            <m:t>=</m:t>
          </m:r>
          <m:r>
            <m:t>1129</m:t>
          </m:r>
          <m:r>
            <m:rPr>
              <m:sty m:val="p"/>
            </m:rPr>
            <m:t>×</m:t>
          </m:r>
          <m:r>
            <m:t>0.03</m:t>
          </m:r>
        </m:oMath>
      </m:oMathPara>
    </w:p>
    <w:p>
      <w:pPr>
        <w:pStyle w:val="FirstParagraph"/>
      </w:pPr>
      <w:r>
        <w:t xml:space="preserve">Thus,</w:t>
      </w:r>
      <w:r>
        <w:t xml:space="preserve"> </w:t>
      </w:r>
      <w:r>
        <w:rPr>
          <w:bCs/>
          <w:b/>
        </w:rPr>
        <w:t xml:space="preserve">34 records</w:t>
      </w:r>
      <w:r>
        <w:t xml:space="preserve"> </w:t>
      </w:r>
      <w:r>
        <w:t xml:space="preserve">were randomly reviewed.</w:t>
      </w:r>
    </w:p>
    <w:p>
      <w:pPr>
        <w:pStyle w:val="BodyText"/>
      </w:pPr>
      <w:r>
        <w:t xml:space="preserve">There was 1 relevant record (</w:t>
      </w:r>
      <m:oMath>
        <m:r>
          <m:t>R</m:t>
        </m:r>
        <m:sSub>
          <m:e>
            <m:r>
              <m:t>R</m:t>
            </m:r>
          </m:e>
          <m:sub>
            <m:r>
              <m:t>t</m:t>
            </m:r>
          </m:sub>
        </m:sSub>
      </m:oMath>
      <w:r>
        <w:t xml:space="preserve">) found. Thus, the number of relevant records (</w:t>
      </w:r>
      <m:oMath>
        <m:r>
          <m:t>R</m:t>
        </m:r>
        <m:sSub>
          <m:e>
            <m:r>
              <m:t>R</m:t>
            </m:r>
          </m:e>
          <m:sub>
            <m:r>
              <m:t>T</m:t>
            </m:r>
          </m:sub>
        </m:sSub>
      </m:oMath>
      <w:r>
        <w:t xml:space="preserve">) expected in the whole dataset (</w:t>
      </w:r>
      <m:oMath>
        <m:r>
          <m:t>T</m:t>
        </m:r>
      </m:oMath>
      <w:r>
        <w:t xml:space="preserve">) is:</w:t>
      </w:r>
    </w:p>
    <w:p>
      <w:pPr>
        <w:pStyle w:val="BodyText"/>
      </w:pPr>
      <m:oMathPara>
        <m:oMathParaPr>
          <m:jc m:val="center"/>
        </m:oMathParaPr>
        <m:oMath>
          <m:r>
            <m:t>R</m:t>
          </m:r>
          <m:sSub>
            <m:e>
              <m:r>
                <m:t>R</m:t>
              </m:r>
            </m:e>
            <m:sub>
              <m:r>
                <m:t>T</m:t>
              </m:r>
            </m:sub>
          </m:sSub>
          <m:r>
            <m:rPr>
              <m:sty m:val="p"/>
            </m:rPr>
            <m:t>=</m:t>
          </m:r>
          <m:f>
            <m:fPr>
              <m:type m:val="bar"/>
            </m:fPr>
            <m:num>
              <m:r>
                <m:t>R</m:t>
              </m:r>
              <m:sSub>
                <m:e>
                  <m:r>
                    <m:t>R</m:t>
                  </m:r>
                </m:e>
                <m:sub>
                  <m:r>
                    <m:t>t</m:t>
                  </m:r>
                </m:sub>
              </m:sSub>
            </m:num>
            <m:den>
              <m:r>
                <m:t>t</m:t>
              </m:r>
            </m:den>
          </m:f>
          <m:r>
            <m:rPr>
              <m:sty m:val="p"/>
            </m:rPr>
            <m:t>×</m:t>
          </m:r>
          <m:r>
            <m:t>T</m:t>
          </m:r>
        </m:oMath>
      </m:oMathPara>
    </w:p>
    <w:p>
      <w:pPr>
        <w:pStyle w:val="FirstParagraph"/>
      </w:pPr>
      <w:r>
        <w:t xml:space="preserve">A total of</w:t>
      </w:r>
      <w:r>
        <w:t xml:space="preserve"> </w:t>
      </w:r>
      <w:r>
        <w:rPr>
          <w:bCs/>
          <w:b/>
        </w:rPr>
        <w:t xml:space="preserve">34 relevant records</w:t>
      </w:r>
      <w:r>
        <w:t xml:space="preserve"> </w:t>
      </w:r>
      <w:r>
        <w:t xml:space="preserve">are expected. These will later be used as the prior knowledge in the full dataset used in the scoping review.</w:t>
      </w:r>
    </w:p>
    <w:p>
      <w:pPr>
        <w:pStyle w:val="BodyText"/>
      </w:pPr>
      <w:r>
        <w:t xml:space="preserve">According to the SAFE procedure, active learning with an initial lightweight model (ELAS u4, default configuration) will be used according to the following stopping heuristics:</w:t>
      </w:r>
    </w:p>
    <w:p>
      <w:pPr>
        <w:numPr>
          <w:ilvl w:val="0"/>
          <w:numId w:val="1001"/>
        </w:numPr>
        <w:pStyle w:val="Compact"/>
      </w:pPr>
      <w:r>
        <w:t xml:space="preserve">At least twice the (</w:t>
      </w:r>
      <m:oMath>
        <m:r>
          <m:t>R</m:t>
        </m:r>
        <m:sSub>
          <m:e>
            <m:r>
              <m:t>R</m:t>
            </m:r>
          </m:e>
          <m:sub>
            <m:r>
              <m:t>T</m:t>
            </m:r>
          </m:sub>
        </m:sSub>
      </m:oMath>
      <w:r>
        <w:t xml:space="preserve">) should be screened:</w:t>
      </w:r>
      <w:r>
        <w:t xml:space="preserve"> </w:t>
      </w:r>
      <w:r>
        <w:rPr>
          <w:bCs/>
          <w:b/>
        </w:rPr>
        <w:t xml:space="preserve">68 records</w:t>
      </w:r>
    </w:p>
    <w:p>
      <w:pPr>
        <w:numPr>
          <w:ilvl w:val="0"/>
          <w:numId w:val="1001"/>
        </w:numPr>
        <w:pStyle w:val="Compact"/>
      </w:pPr>
      <w:r>
        <w:t xml:space="preserve">A minimum of 10% of the records should be screened:</w:t>
      </w:r>
      <w:r>
        <w:t xml:space="preserve"> </w:t>
      </w:r>
      <w:r>
        <w:rPr>
          <w:bCs/>
          <w:b/>
        </w:rPr>
        <w:t xml:space="preserve">113 records</w:t>
      </w:r>
    </w:p>
    <w:p>
      <w:pPr>
        <w:numPr>
          <w:ilvl w:val="0"/>
          <w:numId w:val="1001"/>
        </w:numPr>
        <w:pStyle w:val="Compact"/>
      </w:pPr>
      <w:r>
        <w:t xml:space="preserve">No extra relevant records have been identified in the last 25 records.</w:t>
      </w:r>
    </w:p>
    <w:p>
      <w:pPr>
        <w:pStyle w:val="FirstParagraph"/>
      </w:pPr>
      <w:r>
        <w:t xml:space="preserve">When these criteria are met, the model will be changed to the ELAS h3 deep learning model (default configuration), to allow the identification of more complex semantic context that can uncover difficult to find records.</w:t>
      </w:r>
    </w:p>
    <w:p>
      <w:pPr>
        <w:pStyle w:val="BodyText"/>
      </w:pPr>
      <w:r>
        <w:t xml:space="preserve">The stopping heuristic will be:</w:t>
      </w:r>
    </w:p>
    <w:p>
      <w:pPr>
        <w:numPr>
          <w:ilvl w:val="0"/>
          <w:numId w:val="1002"/>
        </w:numPr>
        <w:pStyle w:val="Compact"/>
      </w:pPr>
      <w:r>
        <w:t xml:space="preserve">No extra relevant records have been identified in the last 25 records.</w:t>
      </w:r>
    </w:p>
    <w:bookmarkEnd w:id="20"/>
    <w:bookmarkStart w:id="21" w:name="pilot-screening"/>
    <w:p>
      <w:pPr>
        <w:pStyle w:val="Heading1"/>
      </w:pPr>
      <w:r>
        <w:t xml:space="preserve">Pilot Screening</w:t>
      </w:r>
    </w:p>
    <w:p>
      <w:pPr>
        <w:pStyle w:val="FirstParagraph"/>
      </w:pPr>
      <w:r>
        <w:t xml:space="preserve">For the pilot screening phase, 5% of the records from the lung cancer search were be randomly screened to determine the number of relevant records expected in the whole dataset, according to the SAFE procedure. The size of the training set (</w:t>
      </w:r>
      <w:r>
        <w:t xml:space="preserve"> </w:t>
      </w:r>
      <m:oMath>
        <m:r>
          <m:t>t</m:t>
        </m:r>
      </m:oMath>
      <w:r>
        <w:t xml:space="preserve"> </w:t>
      </w:r>
      <w:r>
        <w:t xml:space="preserve">) is:</w:t>
      </w:r>
    </w:p>
    <w:p>
      <w:pPr>
        <w:pStyle w:val="BodyText"/>
      </w:pPr>
      <m:oMathPara>
        <m:oMathParaPr>
          <m:jc m:val="center"/>
        </m:oMathParaPr>
        <m:oMath>
          <m:r>
            <m:t>t</m:t>
          </m:r>
          <m:r>
            <m:rPr>
              <m:sty m:val="p"/>
            </m:rPr>
            <m:t>=</m:t>
          </m:r>
          <m:r>
            <m:t>453</m:t>
          </m:r>
          <m:r>
            <m:rPr>
              <m:sty m:val="p"/>
            </m:rPr>
            <m:t>×</m:t>
          </m:r>
          <m:r>
            <m:t>0.05</m:t>
          </m:r>
        </m:oMath>
      </m:oMathPara>
    </w:p>
    <w:p>
      <w:pPr>
        <w:pStyle w:val="FirstParagraph"/>
      </w:pPr>
      <w:r>
        <w:t xml:space="preserve">Thus,</w:t>
      </w:r>
      <w:r>
        <w:t xml:space="preserve"> </w:t>
      </w:r>
      <w:r>
        <w:rPr>
          <w:bCs/>
          <w:b/>
        </w:rPr>
        <w:t xml:space="preserve">23 records</w:t>
      </w:r>
      <w:r>
        <w:t xml:space="preserve"> </w:t>
      </w:r>
      <w:r>
        <w:t xml:space="preserve">were randomly reviewed.</w:t>
      </w:r>
    </w:p>
    <w:p>
      <w:pPr>
        <w:pStyle w:val="BodyText"/>
      </w:pPr>
      <w:r>
        <w:t xml:space="preserve">There was 1 relevant record (</w:t>
      </w:r>
      <m:oMath>
        <m:r>
          <m:t>R</m:t>
        </m:r>
        <m:sSub>
          <m:e>
            <m:r>
              <m:t>R</m:t>
            </m:r>
          </m:e>
          <m:sub>
            <m:r>
              <m:t>t</m:t>
            </m:r>
          </m:sub>
        </m:sSub>
      </m:oMath>
      <w:r>
        <w:t xml:space="preserve">) found. Thus, the number of relevant records (</w:t>
      </w:r>
      <m:oMath>
        <m:r>
          <m:t>R</m:t>
        </m:r>
        <m:sSub>
          <m:e>
            <m:r>
              <m:t>R</m:t>
            </m:r>
          </m:e>
          <m:sub>
            <m:r>
              <m:t>T</m:t>
            </m:r>
          </m:sub>
        </m:sSub>
      </m:oMath>
      <w:r>
        <w:t xml:space="preserve">) expected in the whole dataset (</w:t>
      </w:r>
      <m:oMath>
        <m:r>
          <m:t>T</m:t>
        </m:r>
      </m:oMath>
      <w:r>
        <w:t xml:space="preserve">) is:</w:t>
      </w:r>
    </w:p>
    <w:p>
      <w:pPr>
        <w:pStyle w:val="BodyText"/>
      </w:pPr>
      <m:oMathPara>
        <m:oMathParaPr>
          <m:jc m:val="center"/>
        </m:oMathParaPr>
        <m:oMath>
          <m:r>
            <m:t>R</m:t>
          </m:r>
          <m:sSub>
            <m:e>
              <m:r>
                <m:t>R</m:t>
              </m:r>
            </m:e>
            <m:sub>
              <m:r>
                <m:t>T</m:t>
              </m:r>
            </m:sub>
          </m:sSub>
          <m:r>
            <m:rPr>
              <m:sty m:val="p"/>
            </m:rPr>
            <m:t>=</m:t>
          </m:r>
          <m:f>
            <m:fPr>
              <m:type m:val="bar"/>
            </m:fPr>
            <m:num>
              <m:r>
                <m:t>R</m:t>
              </m:r>
              <m:sSub>
                <m:e>
                  <m:r>
                    <m:t>R</m:t>
                  </m:r>
                </m:e>
                <m:sub>
                  <m:r>
                    <m:t>t</m:t>
                  </m:r>
                </m:sub>
              </m:sSub>
            </m:num>
            <m:den>
              <m:r>
                <m:t>t</m:t>
              </m:r>
            </m:den>
          </m:f>
          <m:r>
            <m:rPr>
              <m:sty m:val="p"/>
            </m:rPr>
            <m:t>×</m:t>
          </m:r>
          <m:r>
            <m:t>T</m:t>
          </m:r>
        </m:oMath>
      </m:oMathPara>
    </w:p>
    <w:p>
      <w:pPr>
        <w:pStyle w:val="FirstParagraph"/>
      </w:pPr>
      <w:r>
        <w:t xml:space="preserve">A total of</w:t>
      </w:r>
      <w:r>
        <w:t xml:space="preserve"> </w:t>
      </w:r>
      <w:r>
        <w:rPr>
          <w:bCs/>
          <w:b/>
        </w:rPr>
        <w:t xml:space="preserve">20 relevant records</w:t>
      </w:r>
      <w:r>
        <w:t xml:space="preserve"> </w:t>
      </w:r>
      <w:r>
        <w:t xml:space="preserve">were expected, but only 10 were selected chosen for pilot data extraction. These records were later incorporated as prior knowledge in the full dataset used in the scoping review.</w:t>
      </w:r>
    </w:p>
    <w:bookmarkEnd w:id="21"/>
    <w:bookmarkStart w:id="27" w:name="references"/>
    <w:p>
      <w:pPr>
        <w:pStyle w:val="Heading1"/>
      </w:pPr>
      <w:r>
        <w:t xml:space="preserve">References</w:t>
      </w:r>
    </w:p>
    <w:bookmarkStart w:id="26" w:name="refs"/>
    <w:bookmarkStart w:id="23" w:name="ref-Vandeschoot2021"/>
    <w:p>
      <w:pPr>
        <w:pStyle w:val="Bibliography"/>
      </w:pPr>
      <w:r>
        <w:t xml:space="preserve">1.</w:t>
      </w:r>
      <w:r>
        <w:t xml:space="preserve"> </w:t>
      </w:r>
      <w:r>
        <w:t xml:space="preserve">	</w:t>
      </w:r>
      <w:r>
        <w:t xml:space="preserve">Van De Schoot R, De Bruin J, Schram R, et al. An open source machine learning framework for efficient and transparent systematic reviews.</w:t>
      </w:r>
      <w:r>
        <w:t xml:space="preserve"> </w:t>
      </w:r>
      <w:r>
        <w:rPr>
          <w:iCs/>
          <w:i/>
        </w:rPr>
        <w:t xml:space="preserve">Nature Machine Intelligence</w:t>
      </w:r>
      <w:r>
        <w:t xml:space="preserve">. 2021;3(2):125-133. doi:</w:t>
      </w:r>
      <w:hyperlink r:id="rId22">
        <w:r>
          <w:rPr>
            <w:rStyle w:val="Hyperlink"/>
          </w:rPr>
          <w:t xml:space="preserve">10.1038/s42256-020-00287-7</w:t>
        </w:r>
      </w:hyperlink>
    </w:p>
    <w:bookmarkEnd w:id="23"/>
    <w:bookmarkStart w:id="25" w:name="ref-Boetje2024"/>
    <w:p>
      <w:pPr>
        <w:pStyle w:val="Bibliography"/>
      </w:pPr>
      <w:r>
        <w:t xml:space="preserve">2.</w:t>
      </w:r>
      <w:r>
        <w:t xml:space="preserve"> </w:t>
      </w:r>
      <w:r>
        <w:t xml:space="preserve">	</w:t>
      </w:r>
      <w:r>
        <w:t xml:space="preserve">Boetje J, Van De Schoot R. The SAFE procedure: a practical stopping heuristic for active learning-based screening in systematic reviews and meta-analyses.</w:t>
      </w:r>
      <w:r>
        <w:t xml:space="preserve"> </w:t>
      </w:r>
      <w:r>
        <w:rPr>
          <w:iCs/>
          <w:i/>
        </w:rPr>
        <w:t xml:space="preserve">Systematic Reviews</w:t>
      </w:r>
      <w:r>
        <w:t xml:space="preserve">. 2024;13(1):81. doi:</w:t>
      </w:r>
      <w:hyperlink r:id="rId24">
        <w:r>
          <w:rPr>
            <w:rStyle w:val="Hyperlink"/>
          </w:rPr>
          <w:t xml:space="preserve">10.1186/s13643-024-02502-7</w:t>
        </w:r>
      </w:hyperlink>
    </w:p>
    <w:bookmarkEnd w:id="25"/>
    <w:bookmarkEnd w:id="26"/>
    <w:p>
      <w:r>
        <w:br w:type="page"/>
      </w:r>
    </w:p>
    <w:bookmarkEnd w:id="27"/>
    <w:bookmarkStart w:id="28" w:name="session-information"/>
    <w:p>
      <w:pPr>
        <w:pStyle w:val="Heading1"/>
      </w:pPr>
      <w:r>
        <w:t xml:space="preserve">Session Information</w:t>
      </w:r>
    </w:p>
    <w:p>
      <w:pPr>
        <w:pStyle w:val="SourceCode"/>
      </w:pPr>
      <w:r>
        <w:rPr>
          <w:rStyle w:val="VerbatimChar"/>
        </w:rPr>
        <w:t xml:space="preserve">R version 4.4.0 (2024-04-24 ucrt)</w:t>
      </w:r>
      <w:r>
        <w:br/>
      </w:r>
      <w:r>
        <w:rPr>
          <w:rStyle w:val="VerbatimChar"/>
        </w:rPr>
        <w:t xml:space="preserve">Platform: x86_64-w64-mingw32/x64</w:t>
      </w:r>
      <w:r>
        <w:br/>
      </w:r>
      <w:r>
        <w:rPr>
          <w:rStyle w:val="VerbatimChar"/>
        </w:rPr>
        <w:t xml:space="preserve">Running under: Windows 11 x64 (build 26100)</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LC_COLLATE=Dutch_Netherlands.utf8  LC_CTYPE=Dutch_Netherlands.utf8   </w:t>
      </w:r>
      <w:r>
        <w:br/>
      </w:r>
      <w:r>
        <w:rPr>
          <w:rStyle w:val="VerbatimChar"/>
        </w:rPr>
        <w:t xml:space="preserve">[3] LC_MONETARY=Dutch_Netherlands.utf8 LC_NUMERIC=C                      </w:t>
      </w:r>
      <w:r>
        <w:br/>
      </w:r>
      <w:r>
        <w:rPr>
          <w:rStyle w:val="VerbatimChar"/>
        </w:rPr>
        <w:t xml:space="preserve">[5] LC_TIME=Dutch_Netherlands.utf8    </w:t>
      </w:r>
      <w:r>
        <w:br/>
      </w:r>
      <w:r>
        <w:br/>
      </w:r>
      <w:r>
        <w:rPr>
          <w:rStyle w:val="VerbatimChar"/>
        </w:rPr>
        <w:t xml:space="preserve">time zone: Europe/Amsterdam</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report_0.5.9     gt_0.11.0        overviewR_0.0.13 lubridate_1.9.3 </w:t>
      </w:r>
      <w:r>
        <w:br/>
      </w:r>
      <w:r>
        <w:rPr>
          <w:rStyle w:val="VerbatimChar"/>
        </w:rPr>
        <w:t xml:space="preserve"> [5] forcats_1.0.0    stringr_1.5.1    dplyr_1.1.4      purrr_1.0.2     </w:t>
      </w:r>
      <w:r>
        <w:br/>
      </w:r>
      <w:r>
        <w:rPr>
          <w:rStyle w:val="VerbatimChar"/>
        </w:rPr>
        <w:t xml:space="preserve"> [9] readr_2.1.5      tidyr_1.3.1      tibble_3.2.1     ggplot2_3.5.1   </w:t>
      </w:r>
      <w:r>
        <w:br/>
      </w:r>
      <w:r>
        <w:rPr>
          <w:rStyle w:val="VerbatimChar"/>
        </w:rPr>
        <w:t xml:space="preserve">[13] tidyverse_2.0.0  pacman_0.5.1    </w:t>
      </w:r>
    </w:p>
    <w:p>
      <w:r>
        <w:br w:type="page"/>
      </w:r>
    </w:p>
    <w:bookmarkEnd w:id="28"/>
    <w:bookmarkStart w:id="44" w:name="package-references"/>
    <w:p>
      <w:pPr>
        <w:pStyle w:val="Heading1"/>
      </w:pPr>
      <w:r>
        <w:t xml:space="preserve">Package References</w:t>
      </w:r>
    </w:p>
    <w:p>
      <w:pPr>
        <w:numPr>
          <w:ilvl w:val="0"/>
          <w:numId w:val="1003"/>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29">
        <w:r>
          <w:rPr>
            <w:rStyle w:val="Hyperlink"/>
          </w:rPr>
          <w:t xml:space="preserve">https://www.jstatsoft.org/v40/i03/</w:t>
        </w:r>
      </w:hyperlink>
      <w:r>
        <w:t xml:space="preserve">.</w:t>
      </w:r>
    </w:p>
    <w:p>
      <w:pPr>
        <w:numPr>
          <w:ilvl w:val="0"/>
          <w:numId w:val="1003"/>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30">
        <w:r>
          <w:rPr>
            <w:rStyle w:val="Hyperlink"/>
          </w:rPr>
          <w:t xml:space="preserve">https://CRAN.R-project.org/package=gt</w:t>
        </w:r>
      </w:hyperlink>
      <w:r>
        <w:t xml:space="preserve">.</w:t>
      </w:r>
    </w:p>
    <w:p>
      <w:pPr>
        <w:numPr>
          <w:ilvl w:val="0"/>
          <w:numId w:val="1003"/>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31">
        <w:r>
          <w:rPr>
            <w:rStyle w:val="Hyperlink"/>
          </w:rPr>
          <w:t xml:space="preserve">https://easystats.github.io/report/</w:t>
        </w:r>
      </w:hyperlink>
      <w:r>
        <w:t xml:space="preserve">.</w:t>
      </w:r>
    </w:p>
    <w:p>
      <w:pPr>
        <w:numPr>
          <w:ilvl w:val="0"/>
          <w:numId w:val="1003"/>
        </w:numPr>
        <w:pStyle w:val="Compact"/>
      </w:pPr>
      <w:r>
        <w:t xml:space="preserve">Meyer C, Hammerschmidt D (2023).</w:t>
      </w:r>
      <w:r>
        <w:t xml:space="preserve"> </w:t>
      </w:r>
      <w:r>
        <w:rPr>
          <w:iCs/>
          <w:i/>
        </w:rPr>
        <w:t xml:space="preserve">overviewR: Easily Extracting Information About Your Data</w:t>
      </w:r>
      <w:r>
        <w:t xml:space="preserve">. R package version 0.0.13,</w:t>
      </w:r>
      <w:r>
        <w:t xml:space="preserve"> </w:t>
      </w:r>
      <w:hyperlink r:id="rId32">
        <w:r>
          <w:rPr>
            <w:rStyle w:val="Hyperlink"/>
          </w:rPr>
          <w:t xml:space="preserve">https://CRAN.R-project.org/package=overviewR</w:t>
        </w:r>
      </w:hyperlink>
      <w:r>
        <w:t xml:space="preserve">.</w:t>
      </w:r>
    </w:p>
    <w:p>
      <w:pPr>
        <w:numPr>
          <w:ilvl w:val="0"/>
          <w:numId w:val="1003"/>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33">
        <w:r>
          <w:rPr>
            <w:rStyle w:val="Hyperlink"/>
          </w:rPr>
          <w:t xml:space="preserve">https://CRAN.R-project.org/package=tibble</w:t>
        </w:r>
      </w:hyperlink>
      <w:r>
        <w:t xml:space="preserve">.</w:t>
      </w:r>
    </w:p>
    <w:p>
      <w:pPr>
        <w:numPr>
          <w:ilvl w:val="0"/>
          <w:numId w:val="1003"/>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34">
        <w:r>
          <w:rPr>
            <w:rStyle w:val="Hyperlink"/>
          </w:rPr>
          <w:t xml:space="preserve">https://www.R-project.org/</w:t>
        </w:r>
      </w:hyperlink>
      <w:r>
        <w:t xml:space="preserve">.</w:t>
      </w:r>
    </w:p>
    <w:p>
      <w:pPr>
        <w:numPr>
          <w:ilvl w:val="0"/>
          <w:numId w:val="1003"/>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35">
        <w:r>
          <w:rPr>
            <w:rStyle w:val="Hyperlink"/>
          </w:rPr>
          <w:t xml:space="preserve">http://github.com/trinker/pacman</w:t>
        </w:r>
      </w:hyperlink>
      <w:r>
        <w:t xml:space="preserve">.</w:t>
      </w:r>
    </w:p>
    <w:p>
      <w:pPr>
        <w:numPr>
          <w:ilvl w:val="0"/>
          <w:numId w:val="1003"/>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36">
        <w:r>
          <w:rPr>
            <w:rStyle w:val="Hyperlink"/>
          </w:rPr>
          <w:t xml:space="preserve">https://ggplot2.tidyverse.org</w:t>
        </w:r>
      </w:hyperlink>
      <w:r>
        <w:t xml:space="preserve">.</w:t>
      </w:r>
    </w:p>
    <w:p>
      <w:pPr>
        <w:numPr>
          <w:ilvl w:val="0"/>
          <w:numId w:val="1003"/>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37">
        <w:r>
          <w:rPr>
            <w:rStyle w:val="Hyperlink"/>
          </w:rPr>
          <w:t xml:space="preserve">https://CRAN.R-project.org/package=forcats</w:t>
        </w:r>
      </w:hyperlink>
      <w:r>
        <w:t xml:space="preserve">.</w:t>
      </w:r>
    </w:p>
    <w:p>
      <w:pPr>
        <w:numPr>
          <w:ilvl w:val="0"/>
          <w:numId w:val="1003"/>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38">
        <w:r>
          <w:rPr>
            <w:rStyle w:val="Hyperlink"/>
          </w:rPr>
          <w:t xml:space="preserve">https://CRAN.R-project.org/package=stringr</w:t>
        </w:r>
      </w:hyperlink>
      <w:r>
        <w:t xml:space="preserve">.</w:t>
      </w:r>
    </w:p>
    <w:p>
      <w:pPr>
        <w:numPr>
          <w:ilvl w:val="0"/>
          <w:numId w:val="1003"/>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9">
        <w:r>
          <w:rPr>
            <w:rStyle w:val="Hyperlink"/>
          </w:rPr>
          <w:t xml:space="preserve">https://doi.org/10.21105/joss.01686</w:t>
        </w:r>
      </w:hyperlink>
      <w:r>
        <w:t xml:space="preserve">.</w:t>
      </w:r>
    </w:p>
    <w:p>
      <w:pPr>
        <w:numPr>
          <w:ilvl w:val="0"/>
          <w:numId w:val="1003"/>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40">
        <w:r>
          <w:rPr>
            <w:rStyle w:val="Hyperlink"/>
          </w:rPr>
          <w:t xml:space="preserve">https://CRAN.R-project.org/package=dplyr</w:t>
        </w:r>
      </w:hyperlink>
      <w:r>
        <w:t xml:space="preserve">.</w:t>
      </w:r>
    </w:p>
    <w:p>
      <w:pPr>
        <w:numPr>
          <w:ilvl w:val="0"/>
          <w:numId w:val="1003"/>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41">
        <w:r>
          <w:rPr>
            <w:rStyle w:val="Hyperlink"/>
          </w:rPr>
          <w:t xml:space="preserve">https://CRAN.R-project.org/package=purrr</w:t>
        </w:r>
      </w:hyperlink>
      <w:r>
        <w:t xml:space="preserve">.</w:t>
      </w:r>
    </w:p>
    <w:p>
      <w:pPr>
        <w:numPr>
          <w:ilvl w:val="0"/>
          <w:numId w:val="1003"/>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42">
        <w:r>
          <w:rPr>
            <w:rStyle w:val="Hyperlink"/>
          </w:rPr>
          <w:t xml:space="preserve">https://CRAN.R-project.org/package=readr</w:t>
        </w:r>
      </w:hyperlink>
      <w:r>
        <w:t xml:space="preserve">.</w:t>
      </w:r>
    </w:p>
    <w:p>
      <w:pPr>
        <w:numPr>
          <w:ilvl w:val="0"/>
          <w:numId w:val="1003"/>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43">
        <w:r>
          <w:rPr>
            <w:rStyle w:val="Hyperlink"/>
          </w:rPr>
          <w:t xml:space="preserve">https://CRAN.R-project.org/package=tidyr</w:t>
        </w:r>
      </w:hyperlink>
      <w:r>
        <w:t xml:space="preserve">.</w:t>
      </w:r>
    </w:p>
    <w:bookmarkEnd w:id="44"/>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github.com/trinker/pacman" TargetMode="External" /><Relationship Type="http://schemas.openxmlformats.org/officeDocument/2006/relationships/hyperlink" Id="rId40" Target="https://CRAN.R-project.org/package=dplyr" TargetMode="External" /><Relationship Type="http://schemas.openxmlformats.org/officeDocument/2006/relationships/hyperlink" Id="rId37" Target="https://CRAN.R-project.org/package=forcats" TargetMode="External" /><Relationship Type="http://schemas.openxmlformats.org/officeDocument/2006/relationships/hyperlink" Id="rId30" Target="https://CRAN.R-project.org/package=gt" TargetMode="External" /><Relationship Type="http://schemas.openxmlformats.org/officeDocument/2006/relationships/hyperlink" Id="rId32" Target="https://CRAN.R-project.org/package=overviewR" TargetMode="External" /><Relationship Type="http://schemas.openxmlformats.org/officeDocument/2006/relationships/hyperlink" Id="rId41" Target="https://CRAN.R-project.org/package=purrr" TargetMode="External" /><Relationship Type="http://schemas.openxmlformats.org/officeDocument/2006/relationships/hyperlink" Id="rId42" Target="https://CRAN.R-project.org/package=readr" TargetMode="External" /><Relationship Type="http://schemas.openxmlformats.org/officeDocument/2006/relationships/hyperlink" Id="rId38" Target="https://CRAN.R-project.org/package=stringr" TargetMode="External" /><Relationship Type="http://schemas.openxmlformats.org/officeDocument/2006/relationships/hyperlink" Id="rId33" Target="https://CRAN.R-project.org/package=tibble" TargetMode="External" /><Relationship Type="http://schemas.openxmlformats.org/officeDocument/2006/relationships/hyperlink" Id="rId43" Target="https://CRAN.R-project.org/package=tidyr" TargetMode="External" /><Relationship Type="http://schemas.openxmlformats.org/officeDocument/2006/relationships/hyperlink" Id="rId22" Target="https://doi.org/10.1038/s42256-020-00287-7" TargetMode="External" /><Relationship Type="http://schemas.openxmlformats.org/officeDocument/2006/relationships/hyperlink" Id="rId24" Target="https://doi.org/10.1186/s13643-024-02502-7" TargetMode="External" /><Relationship Type="http://schemas.openxmlformats.org/officeDocument/2006/relationships/hyperlink" Id="rId39" Target="https://doi.org/10.21105/joss.01686" TargetMode="External" /><Relationship Type="http://schemas.openxmlformats.org/officeDocument/2006/relationships/hyperlink" Id="rId31" Target="https://easystats.github.io/report/" TargetMode="External" /><Relationship Type="http://schemas.openxmlformats.org/officeDocument/2006/relationships/hyperlink" Id="rId36" Target="https://ggplot2.tidyverse.org" TargetMode="External" /><Relationship Type="http://schemas.openxmlformats.org/officeDocument/2006/relationships/hyperlink" Id="rId34" Target="https://www.R-project.org/" TargetMode="External" /><Relationship Type="http://schemas.openxmlformats.org/officeDocument/2006/relationships/hyperlink" Id="rId29"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35" Target="http://github.com/trinker/pacman" TargetMode="External" /><Relationship Type="http://schemas.openxmlformats.org/officeDocument/2006/relationships/hyperlink" Id="rId40" Target="https://CRAN.R-project.org/package=dplyr" TargetMode="External" /><Relationship Type="http://schemas.openxmlformats.org/officeDocument/2006/relationships/hyperlink" Id="rId37" Target="https://CRAN.R-project.org/package=forcats" TargetMode="External" /><Relationship Type="http://schemas.openxmlformats.org/officeDocument/2006/relationships/hyperlink" Id="rId30" Target="https://CRAN.R-project.org/package=gt" TargetMode="External" /><Relationship Type="http://schemas.openxmlformats.org/officeDocument/2006/relationships/hyperlink" Id="rId32" Target="https://CRAN.R-project.org/package=overviewR" TargetMode="External" /><Relationship Type="http://schemas.openxmlformats.org/officeDocument/2006/relationships/hyperlink" Id="rId41" Target="https://CRAN.R-project.org/package=purrr" TargetMode="External" /><Relationship Type="http://schemas.openxmlformats.org/officeDocument/2006/relationships/hyperlink" Id="rId42" Target="https://CRAN.R-project.org/package=readr" TargetMode="External" /><Relationship Type="http://schemas.openxmlformats.org/officeDocument/2006/relationships/hyperlink" Id="rId38" Target="https://CRAN.R-project.org/package=stringr" TargetMode="External" /><Relationship Type="http://schemas.openxmlformats.org/officeDocument/2006/relationships/hyperlink" Id="rId33" Target="https://CRAN.R-project.org/package=tibble" TargetMode="External" /><Relationship Type="http://schemas.openxmlformats.org/officeDocument/2006/relationships/hyperlink" Id="rId43" Target="https://CRAN.R-project.org/package=tidyr" TargetMode="External" /><Relationship Type="http://schemas.openxmlformats.org/officeDocument/2006/relationships/hyperlink" Id="rId22" Target="https://doi.org/10.1038/s42256-020-00287-7" TargetMode="External" /><Relationship Type="http://schemas.openxmlformats.org/officeDocument/2006/relationships/hyperlink" Id="rId24" Target="https://doi.org/10.1186/s13643-024-02502-7" TargetMode="External" /><Relationship Type="http://schemas.openxmlformats.org/officeDocument/2006/relationships/hyperlink" Id="rId39" Target="https://doi.org/10.21105/joss.01686" TargetMode="External" /><Relationship Type="http://schemas.openxmlformats.org/officeDocument/2006/relationships/hyperlink" Id="rId31" Target="https://easystats.github.io/report/" TargetMode="External" /><Relationship Type="http://schemas.openxmlformats.org/officeDocument/2006/relationships/hyperlink" Id="rId36" Target="https://ggplot2.tidyverse.org" TargetMode="External" /><Relationship Type="http://schemas.openxmlformats.org/officeDocument/2006/relationships/hyperlink" Id="rId34" Target="https://www.R-project.org/" TargetMode="External" /><Relationship Type="http://schemas.openxmlformats.org/officeDocument/2006/relationships/hyperlink" Id="rId29"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for lung cancer workers’ compensation</dc:title>
  <dc:creator>Javier Mancilla Galindo</dc:creator>
  <cp:keywords>probability of causation, assigned share, lung cancer, causality, scoping review</cp:keywords>
  <dcterms:created xsi:type="dcterms:W3CDTF">2025-06-05T09:40:51Z</dcterms:created>
  <dcterms:modified xsi:type="dcterms:W3CDTF">2025-06-05T09:40:51Z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../docs/manuscript/references.bib</vt:lpwstr>
  </property>
  <property fmtid="{D5CDD505-2E9C-101B-9397-08002B2CF9AE}" pid="6" name="by-affiliation">
    <vt:lpwstr/>
  </property>
  <property fmtid="{D5CDD505-2E9C-101B-9397-08002B2CF9AE}" pid="7" name="by-author">
    <vt:lpwstr/>
  </property>
  <property fmtid="{D5CDD505-2E9C-101B-9397-08002B2CF9AE}" pid="8" name="csl">
    <vt:lpwstr>../docs/manuscript/american-medical-association.csl</vt:lpwstr>
  </property>
  <property fmtid="{D5CDD505-2E9C-101B-9397-08002B2CF9AE}" pid="9" name="date">
    <vt:lpwstr>2025-06-05</vt:lpwstr>
  </property>
  <property fmtid="{D5CDD505-2E9C-101B-9397-08002B2CF9AE}" pid="10" name="editor">
    <vt:lpwstr>source</vt:lpwstr>
  </property>
  <property fmtid="{D5CDD505-2E9C-101B-9397-08002B2CF9AE}" pid="11" name="execute">
    <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Screening</vt:lpwstr>
  </property>
  <property fmtid="{D5CDD505-2E9C-101B-9397-08002B2CF9AE}" pid="19" name="toc-title">
    <vt:lpwstr>Table of contents</vt:lpwstr>
  </property>
  <property fmtid="{D5CDD505-2E9C-101B-9397-08002B2CF9AE}" pid="20" name="zotero">
    <vt:lpwstr>probability-of-causation</vt:lpwstr>
  </property>
</Properties>
</file>