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0.png" ContentType="image/png"/>
  <Override PartName="/word/media/rId35.jpg" ContentType="image/jpe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Dynamics</w:t>
      </w:r>
      <w:r>
        <w:t xml:space="preserve"> </w:t>
      </w:r>
      <w:r>
        <w:t xml:space="preserve">of</w:t>
      </w:r>
      <w:r>
        <w:t xml:space="preserve"> </w:t>
      </w:r>
      <w:r>
        <w:t xml:space="preserve">Youth</w:t>
      </w:r>
    </w:p>
    <w:p>
      <w:pPr>
        <w:pStyle w:val="Subtitle"/>
      </w:pPr>
      <w:r>
        <w:t xml:space="preserve">DATA</w:t>
      </w:r>
      <w:r>
        <w:t xml:space="preserve"> </w:t>
      </w:r>
      <w:r>
        <w:t xml:space="preserve">HANDBOOK</w:t>
      </w:r>
    </w:p>
    <w:p>
      <w:pPr>
        <w:pStyle w:val="Author"/>
      </w:pPr>
      <w:r>
        <w:t xml:space="preserve">Neha</w:t>
      </w:r>
      <w:r>
        <w:t xml:space="preserve"> </w:t>
      </w:r>
      <w:r>
        <w:t xml:space="preserve">Moopen</w:t>
      </w:r>
    </w:p>
    <w:p>
      <w:pPr>
        <w:pStyle w:val="Date"/>
      </w:pPr>
      <w:r>
        <w:t xml:space="preserve">2024-08-06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82888"/>
                  <wp:effectExtent b="0" l="0" r="0" t="0"/>
                  <wp:docPr descr="" title="" id="21" name="Picture"/>
                  <a:graphic>
                    <a:graphicData uri="http://schemas.openxmlformats.org/drawingml/2006/picture">
                      <pic:pic>
                        <pic:nvPicPr>
                          <pic:cNvPr descr="images/fair-1x4.png" id="22" name="Picture"/>
                          <pic:cNvPicPr>
                            <a:picLocks noChangeArrowheads="1" noChangeAspect="1"/>
                          </pic:cNvPicPr>
                        </pic:nvPicPr>
                        <pic:blipFill>
                          <a:blip r:embed="rId20"/>
                          <a:stretch>
                            <a:fillRect/>
                          </a:stretch>
                        </pic:blipFill>
                        <pic:spPr bwMode="auto">
                          <a:xfrm>
                            <a:off x="0" y="0"/>
                            <a:ext cx="5334000" cy="1382888"/>
                          </a:xfrm>
                          <a:prstGeom prst="rect">
                            <a:avLst/>
                          </a:prstGeom>
                          <a:noFill/>
                          <a:ln w="9525">
                            <a:noFill/>
                            <a:headEnd/>
                            <a:tailEnd/>
                          </a:ln>
                        </pic:spPr>
                      </pic:pic>
                    </a:graphicData>
                  </a:graphic>
                </wp:inline>
              </w:drawing>
            </w:r>
          </w:p>
          <w:p>
            <w:pPr>
              <w:jc w:val="center"/>
            </w:pPr>
            <w:pPr>
              <w:jc w:val="start"/>
              <w:spacing w:before="200"/>
              <w:pStyle w:val="ImageCaption"/>
            </w:pPr>
            <w:r>
              <w:t xml:space="preserve">This illustration is created by Scriberia with The Turing Way community. Used under a CC-BY 4.0 licence. DOI:</w:t>
            </w:r>
            <w:r>
              <w:t xml:space="preserve"> </w:t>
            </w:r>
            <w:r>
              <w:t xml:space="preserve"> </w:t>
            </w:r>
            <w:r>
              <w:t xml:space="preserve">10.5281/zenodo.3332807</w:t>
            </w:r>
          </w:p>
        </w:tc>
      </w:tr>
    </w:tbl>
    <w:bookmarkEnd w:id="23"/>
    <w:bookmarkStart w:id="48" w:name="data-management-plans"/>
    <w:p>
      <w:pPr>
        <w:pStyle w:val="Heading1"/>
      </w:pPr>
      <w:r>
        <w:t xml:space="preserve">Data Management Plans</w:t>
      </w:r>
    </w:p>
    <w:p>
      <w:pPr>
        <w:pStyle w:val="FirstParagraph"/>
      </w:pPr>
      <w:r>
        <w:drawing>
          <wp:inline>
            <wp:extent cx="5334000" cy="3000375"/>
            <wp:effectExtent b="0" l="0" r="0" t="0"/>
            <wp:docPr descr="" title="" id="25" name="Picture"/>
            <a:graphic>
              <a:graphicData uri="http://schemas.openxmlformats.org/drawingml/2006/picture">
                <pic:pic>
                  <pic:nvPicPr>
                    <pic:cNvPr descr="images/data-management-plan.jpg"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Turing Way</w:t>
      </w:r>
      <w:r>
        <w:t xml:space="preserve"> </w:t>
      </w:r>
      <w:r>
        <w:t xml:space="preserve">project illustration by Scriberia. Used under a CC-BY 4.0 licence. DOI:</w:t>
      </w:r>
      <w:r>
        <w:t xml:space="preserve"> </w:t>
      </w:r>
      <w:r>
        <w:t xml:space="preserve">10.5281/zenodo.3332807</w:t>
      </w:r>
      <w:r>
        <w:t xml:space="preserve">.</w:t>
      </w:r>
    </w:p>
    <w:bookmarkStart w:id="27" w:name="what-is-a-data-management-plan"/>
    <w:p>
      <w:pPr>
        <w:pStyle w:val="Heading2"/>
      </w:pPr>
      <w:r>
        <w:t xml:space="preserve">What Is A Data Management Plan?</w:t>
      </w:r>
    </w:p>
    <w:p>
      <w:pPr>
        <w:pStyle w:val="FirstParagraph"/>
      </w:pPr>
      <w:r>
        <w:t xml:space="preserve">A Data Management Plan (DMP) is a formal document that describes your data and outlines all aspects of managing your data - both during and after your project.</w:t>
      </w:r>
    </w:p>
    <w:p>
      <w:pPr>
        <w:pStyle w:val="BodyText"/>
      </w:pPr>
      <w:r>
        <w:t xml:space="preserve">Moreover, it is a</w:t>
      </w:r>
      <w:r>
        <w:t xml:space="preserve"> </w:t>
      </w:r>
      <w:r>
        <w:rPr>
          <w:iCs/>
          <w:i/>
        </w:rPr>
        <w:t xml:space="preserve">living</w:t>
      </w:r>
      <w:r>
        <w:t xml:space="preserve"> </w:t>
      </w:r>
      <w:r>
        <w:t xml:space="preserve">document that can you can revise and update as needed.</w:t>
      </w:r>
    </w:p>
    <w:bookmarkEnd w:id="27"/>
    <w:bookmarkStart w:id="28" w:name="why-should-you-write-a-dmp"/>
    <w:p>
      <w:pPr>
        <w:pStyle w:val="Heading2"/>
      </w:pPr>
      <w:r>
        <w:t xml:space="preserve">Why Should You Write A DMP?</w:t>
      </w:r>
    </w:p>
    <w:p>
      <w:pPr>
        <w:pStyle w:val="FirstParagraph"/>
      </w:pPr>
      <w:r>
        <w:t xml:space="preserve">Writing a DMP provides an opportunity to reflect on your data, particularly how you organize and manage it. It nudges you to think about how to make your RDM more</w:t>
      </w:r>
      <w:r>
        <w:t xml:space="preserve"> </w:t>
      </w:r>
      <w:r>
        <w:rPr>
          <w:iCs/>
          <w:i/>
        </w:rPr>
        <w:t xml:space="preserve">concrete</w:t>
      </w:r>
      <w:r>
        <w:t xml:space="preserve"> </w:t>
      </w:r>
      <w:r>
        <w:t xml:space="preserve">and</w:t>
      </w:r>
      <w:r>
        <w:t xml:space="preserve"> </w:t>
      </w:r>
      <w:r>
        <w:rPr>
          <w:iCs/>
          <w:i/>
        </w:rPr>
        <w:t xml:space="preserve">actionable</w:t>
      </w:r>
      <w:r>
        <w:t xml:space="preserve">. This creates efficiency and more value for your data.</w:t>
      </w:r>
    </w:p>
    <w:bookmarkEnd w:id="28"/>
    <w:bookmarkStart w:id="29" w:name="when-should-you-write-a-dmp"/>
    <w:p>
      <w:pPr>
        <w:pStyle w:val="Heading2"/>
      </w:pPr>
      <w:r>
        <w:t xml:space="preserve">When Should You Write A DMP?</w:t>
      </w:r>
    </w:p>
    <w:p>
      <w:pPr>
        <w:pStyle w:val="FirstParagraph"/>
      </w:pPr>
      <w:r>
        <w:t xml:space="preserve">Working on a DMP at the start of your project will ensure that you are better informed of best practices in RDM and prepared to implement them. That being said, you can also write a DMP can during the project or when it’s completed.</w:t>
      </w:r>
    </w:p>
    <w:bookmarkEnd w:id="29"/>
    <w:bookmarkStart w:id="38" w:name="dmponline-dmp-templates"/>
    <w:p>
      <w:pPr>
        <w:pStyle w:val="Heading2"/>
      </w:pPr>
      <w:r>
        <w:t xml:space="preserve">DMPonline &amp; DMP Templates</w:t>
      </w:r>
    </w:p>
    <w:p>
      <w:pPr>
        <w:pStyle w:val="FirstParagraph"/>
      </w:pPr>
      <w:r>
        <w:t xml:space="preserve">DMPonline is a tool that helps you create and maintain DMPs. With DMPonline, you can:</w:t>
      </w:r>
    </w:p>
    <w:p>
      <w:pPr>
        <w:numPr>
          <w:ilvl w:val="0"/>
          <w:numId w:val="1001"/>
        </w:numPr>
        <w:pStyle w:val="Compact"/>
      </w:pPr>
      <w:r>
        <w:t xml:space="preserve">register and sign in with your institutional credentials,</w:t>
      </w:r>
    </w:p>
    <w:p>
      <w:pPr>
        <w:numPr>
          <w:ilvl w:val="0"/>
          <w:numId w:val="1001"/>
        </w:numPr>
        <w:pStyle w:val="Compact"/>
      </w:pPr>
      <w:r>
        <w:t xml:space="preserve">write and collaborate on (multiple) DMPs,</w:t>
      </w:r>
    </w:p>
    <w:p>
      <w:pPr>
        <w:numPr>
          <w:ilvl w:val="0"/>
          <w:numId w:val="1001"/>
        </w:numPr>
        <w:pStyle w:val="Compact"/>
      </w:pPr>
      <w:r>
        <w:t xml:space="preserve">share DMPs or switch their visibility between private and public,</w:t>
      </w:r>
    </w:p>
    <w:p>
      <w:pPr>
        <w:numPr>
          <w:ilvl w:val="0"/>
          <w:numId w:val="1001"/>
        </w:numPr>
        <w:pStyle w:val="Compact"/>
      </w:pPr>
      <w:r>
        <w:t xml:space="preserve">request feedback from RDM Support,</w:t>
      </w:r>
    </w:p>
    <w:p>
      <w:pPr>
        <w:numPr>
          <w:ilvl w:val="0"/>
          <w:numId w:val="1001"/>
        </w:numPr>
        <w:pStyle w:val="Compact"/>
      </w:pPr>
      <w:r>
        <w:t xml:space="preserve">download DMPs in various formats.</w:t>
      </w:r>
    </w:p>
    <w:p>
      <w:pPr>
        <w:pStyle w:val="FirstParagraph"/>
      </w:pPr>
      <w:r>
        <w:t xml:space="preserve">DMPonline offers DMP templates from various institutions and funders, including:</w:t>
      </w:r>
    </w:p>
    <w:p>
      <w:pPr>
        <w:numPr>
          <w:ilvl w:val="0"/>
          <w:numId w:val="1002"/>
        </w:numPr>
        <w:pStyle w:val="Compact"/>
      </w:pPr>
      <w:r>
        <w:t xml:space="preserve">Utrecht University</w:t>
      </w:r>
    </w:p>
    <w:p>
      <w:pPr>
        <w:numPr>
          <w:ilvl w:val="0"/>
          <w:numId w:val="1002"/>
        </w:numPr>
        <w:pStyle w:val="Compact"/>
      </w:pPr>
      <w:r>
        <w:t xml:space="preserve">UMC Utrecht</w:t>
      </w:r>
    </w:p>
    <w:p>
      <w:pPr>
        <w:numPr>
          <w:ilvl w:val="0"/>
          <w:numId w:val="1002"/>
        </w:numPr>
        <w:pStyle w:val="Compact"/>
      </w:pPr>
      <w:hyperlink r:id="rId30">
        <w:r>
          <w:rPr>
            <w:rStyle w:val="Hyperlink"/>
          </w:rPr>
          <w:t xml:space="preserve">NWO</w:t>
        </w:r>
      </w:hyperlink>
    </w:p>
    <w:p>
      <w:pPr>
        <w:numPr>
          <w:ilvl w:val="0"/>
          <w:numId w:val="1002"/>
        </w:numPr>
        <w:pStyle w:val="Compact"/>
      </w:pPr>
      <w:hyperlink r:id="rId31">
        <w:r>
          <w:rPr>
            <w:rStyle w:val="Hyperlink"/>
          </w:rPr>
          <w:t xml:space="preserve">ZonMw</w:t>
        </w:r>
      </w:hyperlink>
    </w:p>
    <w:p>
      <w:pPr>
        <w:numPr>
          <w:ilvl w:val="0"/>
          <w:numId w:val="1002"/>
        </w:numPr>
        <w:pStyle w:val="Compact"/>
      </w:pPr>
      <w:hyperlink r:id="rId32">
        <w:r>
          <w:rPr>
            <w:rStyle w:val="Hyperlink"/>
          </w:rPr>
          <w:t xml:space="preserve">ERC</w:t>
        </w:r>
      </w:hyperlink>
    </w:p>
    <w:p>
      <w:pPr>
        <w:numPr>
          <w:ilvl w:val="0"/>
          <w:numId w:val="1002"/>
        </w:numPr>
        <w:pStyle w:val="Compact"/>
      </w:pPr>
      <w:hyperlink r:id="rId33">
        <w:r>
          <w:rPr>
            <w:rStyle w:val="Hyperlink"/>
          </w:rPr>
          <w:t xml:space="preserve">Horizon 2020</w:t>
        </w:r>
      </w:hyperlink>
    </w:p>
    <w:p>
      <w:pPr>
        <w:numPr>
          <w:ilvl w:val="0"/>
          <w:numId w:val="1002"/>
        </w:numPr>
        <w:pStyle w:val="Compact"/>
      </w:pPr>
      <w:hyperlink r:id="rId34">
        <w:r>
          <w:rPr>
            <w:rStyle w:val="Hyperlink"/>
          </w:rPr>
          <w:t xml:space="preserve">Horizon Europe</w:t>
        </w:r>
      </w:hyperlink>
    </w:p>
    <w:p>
      <w:pPr>
        <w:pStyle w:val="FirstParagraph"/>
      </w:pPr>
      <w:r>
        <w:t xml:space="preserve">These templates also contain example answers and guidance.</w:t>
      </w:r>
    </w:p>
    <w:p>
      <w:pPr>
        <w:pStyle w:val="BodyText"/>
      </w:pPr>
      <w:r>
        <w:drawing>
          <wp:inline>
            <wp:extent cx="5334000" cy="2260117"/>
            <wp:effectExtent b="0" l="0" r="0" t="0"/>
            <wp:docPr descr="" title="" id="36" name="Picture"/>
            <a:graphic>
              <a:graphicData uri="http://schemas.openxmlformats.org/drawingml/2006/picture">
                <pic:pic>
                  <pic:nvPicPr>
                    <pic:cNvPr descr="images/uu-dmp-template.JPG" id="37" name="Picture"/>
                    <pic:cNvPicPr>
                      <a:picLocks noChangeArrowheads="1" noChangeAspect="1"/>
                    </pic:cNvPicPr>
                  </pic:nvPicPr>
                  <pic:blipFill>
                    <a:blip r:embed="rId35"/>
                    <a:stretch>
                      <a:fillRect/>
                    </a:stretch>
                  </pic:blipFill>
                  <pic:spPr bwMode="auto">
                    <a:xfrm>
                      <a:off x="0" y="0"/>
                      <a:ext cx="5334000" cy="2260117"/>
                    </a:xfrm>
                    <a:prstGeom prst="rect">
                      <a:avLst/>
                    </a:prstGeom>
                    <a:noFill/>
                    <a:ln w="9525">
                      <a:noFill/>
                      <a:headEnd/>
                      <a:tailEnd/>
                    </a:ln>
                  </pic:spPr>
                </pic:pic>
              </a:graphicData>
            </a:graphic>
          </wp:inline>
        </w:drawing>
      </w:r>
    </w:p>
    <w:bookmarkEnd w:id="38"/>
    <w:bookmarkStart w:id="39" w:name="tips"/>
    <w:p>
      <w:pPr>
        <w:pStyle w:val="Heading2"/>
      </w:pPr>
      <w:r>
        <w:t xml:space="preserve">Tips</w:t>
      </w:r>
    </w:p>
    <w:p>
      <w:pPr>
        <w:pStyle w:val="FirstParagraph"/>
      </w:pPr>
      <w:r>
        <w:t xml:space="preserve">!!! note</w:t>
      </w:r>
      <w:r>
        <w:t xml:space="preserve"> </w:t>
      </w:r>
      <w:r>
        <w:t xml:space="preserve">“</w:t>
      </w:r>
      <w:r>
        <w:t xml:space="preserve">Tips</w:t>
      </w:r>
      <w:r>
        <w:t xml:space="preserve">”</w:t>
      </w:r>
    </w:p>
    <w:p>
      <w:pPr>
        <w:pStyle w:val="SourceCode"/>
      </w:pPr>
      <w:r>
        <w:rPr>
          <w:rStyle w:val="VerbatimChar"/>
        </w:rPr>
        <w:t xml:space="preserve">- Contact your DoY data manager! They can (co)write your DMP and/or review it.</w:t>
      </w:r>
      <w:r>
        <w:br/>
      </w:r>
      <w:r>
        <w:rPr>
          <w:rStyle w:val="VerbatimChar"/>
        </w:rPr>
        <w:t xml:space="preserve">- If the DoY data manager is unavailable, you can still request feedback from RDM Support.</w:t>
      </w:r>
    </w:p>
    <w:bookmarkEnd w:id="39"/>
    <w:bookmarkStart w:id="43" w:name="resources"/>
    <w:p>
      <w:pPr>
        <w:pStyle w:val="Heading2"/>
      </w:pPr>
      <w:r>
        <w:t xml:space="preserve">Resources</w:t>
      </w:r>
    </w:p>
    <w:p>
      <w:pPr>
        <w:numPr>
          <w:ilvl w:val="0"/>
          <w:numId w:val="1003"/>
        </w:numPr>
        <w:pStyle w:val="Compact"/>
      </w:pPr>
      <w:hyperlink r:id="rId40">
        <w:r>
          <w:rPr>
            <w:rStyle w:val="Hyperlink"/>
          </w:rPr>
          <w:t xml:space="preserve">Create your DMP online</w:t>
        </w:r>
      </w:hyperlink>
    </w:p>
    <w:p>
      <w:pPr>
        <w:numPr>
          <w:ilvl w:val="0"/>
          <w:numId w:val="1003"/>
        </w:numPr>
        <w:pStyle w:val="Compact"/>
      </w:pPr>
      <w:hyperlink r:id="rId41">
        <w:r>
          <w:rPr>
            <w:rStyle w:val="Hyperlink"/>
          </w:rPr>
          <w:t xml:space="preserve">Data management planning</w:t>
        </w:r>
      </w:hyperlink>
    </w:p>
    <w:p>
      <w:pPr>
        <w:numPr>
          <w:ilvl w:val="0"/>
          <w:numId w:val="1003"/>
        </w:numPr>
        <w:pStyle w:val="Compact"/>
      </w:pPr>
      <w:hyperlink r:id="rId42">
        <w:r>
          <w:rPr>
            <w:rStyle w:val="Hyperlink"/>
          </w:rPr>
          <w:t xml:space="preserve">Learn to write your DMP (online training)</w:t>
        </w:r>
      </w:hyperlink>
    </w:p>
    <w:bookmarkEnd w:id="43"/>
    <w:bookmarkStart w:id="47" w:name="references"/>
    <w:p>
      <w:pPr>
        <w:pStyle w:val="Heading2"/>
      </w:pPr>
      <w:r>
        <w:t xml:space="preserve">References</w:t>
      </w:r>
    </w:p>
    <w:p>
      <w:pPr>
        <w:numPr>
          <w:ilvl w:val="0"/>
          <w:numId w:val="1004"/>
        </w:numPr>
      </w:pPr>
      <w:hyperlink r:id="rId41">
        <w:r>
          <w:rPr>
            <w:rStyle w:val="Hyperlink"/>
          </w:rPr>
          <w:t xml:space="preserve">https://www.uu.nl/en/research/research-data-management/guides/data-management-planning</w:t>
        </w:r>
      </w:hyperlink>
    </w:p>
    <w:p>
      <w:pPr>
        <w:numPr>
          <w:ilvl w:val="0"/>
          <w:numId w:val="1004"/>
        </w:numPr>
      </w:pPr>
      <w:hyperlink r:id="rId44">
        <w:r>
          <w:rPr>
            <w:rStyle w:val="Hyperlink"/>
          </w:rPr>
          <w:t xml:space="preserve">https://www.kuleuven.be/rdm/en/faq/faq-dmp</w:t>
        </w:r>
      </w:hyperlink>
    </w:p>
    <w:p>
      <w:pPr>
        <w:numPr>
          <w:ilvl w:val="0"/>
          <w:numId w:val="1004"/>
        </w:numPr>
      </w:pPr>
      <w:hyperlink r:id="rId45">
        <w:r>
          <w:rPr>
            <w:rStyle w:val="Hyperlink"/>
          </w:rPr>
          <w:t xml:space="preserve">https://rdm.uva.nl/en/planning/data-management-plan/data-management-plan.html</w:t>
        </w:r>
      </w:hyperlink>
    </w:p>
    <w:p>
      <w:pPr>
        <w:numPr>
          <w:ilvl w:val="0"/>
          <w:numId w:val="1004"/>
        </w:numPr>
      </w:pPr>
      <w:hyperlink r:id="rId46">
        <w:r>
          <w:rPr>
            <w:rStyle w:val="Hyperlink"/>
          </w:rPr>
          <w:t xml:space="preserve">https://www.uu.nl/en/research/research-data-management/tools-services/tool-to-create-your-dmp-online.html</w:t>
        </w:r>
      </w:hyperlink>
    </w:p>
    <w:bookmarkEnd w:id="47"/>
    <w:bookmarkEnd w:id="48"/>
    <w:bookmarkStart w:id="74" w:name="naming-conventions"/>
    <w:p>
      <w:pPr>
        <w:pStyle w:val="Heading1"/>
      </w:pPr>
      <w:r>
        <w:t xml:space="preserve">Naming Conventions</w:t>
      </w:r>
    </w:p>
    <w:p>
      <w:pPr>
        <w:pStyle w:val="FirstParagraph"/>
      </w:pPr>
      <w:r>
        <w:drawing>
          <wp:inline>
            <wp:extent cx="3059501" cy="5083833"/>
            <wp:effectExtent b="0" l="0" r="0" t="0"/>
            <wp:docPr descr="" title="" id="50" name="Picture"/>
            <a:graphic>
              <a:graphicData uri="http://schemas.openxmlformats.org/drawingml/2006/picture">
                <pic:pic>
                  <pic:nvPicPr>
                    <pic:cNvPr descr="images/xkcd-file-naming.png" id="51" name="Picture"/>
                    <pic:cNvPicPr>
                      <a:picLocks noChangeArrowheads="1" noChangeAspect="1"/>
                    </pic:cNvPicPr>
                  </pic:nvPicPr>
                  <pic:blipFill>
                    <a:blip r:embed="rId49"/>
                    <a:stretch>
                      <a:fillRect/>
                    </a:stretch>
                  </pic:blipFill>
                  <pic:spPr bwMode="auto">
                    <a:xfrm>
                      <a:off x="0" y="0"/>
                      <a:ext cx="3059501" cy="5083833"/>
                    </a:xfrm>
                    <a:prstGeom prst="rect">
                      <a:avLst/>
                    </a:prstGeom>
                    <a:noFill/>
                    <a:ln w="9525">
                      <a:noFill/>
                      <a:headEnd/>
                      <a:tailEnd/>
                    </a:ln>
                  </pic:spPr>
                </pic:pic>
              </a:graphicData>
            </a:graphic>
          </wp:inline>
        </w:drawing>
      </w:r>
    </w:p>
    <w:p>
      <w:pPr>
        <w:pStyle w:val="BodyText"/>
      </w:pPr>
      <w:r>
        <w:t xml:space="preserve">Documents - xkcd</w:t>
      </w:r>
      <w:r>
        <w:t xml:space="preserve">. Used under a CC BY-NC 2.5 license.</w:t>
      </w:r>
    </w:p>
    <w:bookmarkStart w:id="52" w:name="what-is-a-naming-convention"/>
    <w:p>
      <w:pPr>
        <w:pStyle w:val="Heading2"/>
      </w:pPr>
      <w:r>
        <w:t xml:space="preserve">What Is A Naming Convention?</w:t>
      </w:r>
    </w:p>
    <w:p>
      <w:pPr>
        <w:pStyle w:val="FirstParagraph"/>
      </w:pPr>
      <w:r>
        <w:t xml:space="preserve">A naming convention is a set of rules for naming things. You can apply it to things like folders, files, and variables.</w:t>
      </w:r>
    </w:p>
    <w:bookmarkEnd w:id="52"/>
    <w:bookmarkStart w:id="53" w:name="why-should-i-apply-a-naming-convention"/>
    <w:p>
      <w:pPr>
        <w:pStyle w:val="Heading2"/>
      </w:pPr>
      <w:r>
        <w:t xml:space="preserve">Why Should I Apply A Naming Convention?</w:t>
      </w:r>
    </w:p>
    <w:p>
      <w:pPr>
        <w:pStyle w:val="FirstParagraph"/>
      </w:pPr>
      <w:r>
        <w:t xml:space="preserve">Names that are informative and useful for machines and humans are a step toward efficient data management and reproducible research. The more consistent and meaningful the name, the easier it will be to locate and identify things, understand what they contain, and (re)use them.</w:t>
      </w:r>
    </w:p>
    <w:bookmarkEnd w:id="53"/>
    <w:bookmarkStart w:id="54" w:name="when-should-i-apply-a-naming-convention"/>
    <w:p>
      <w:pPr>
        <w:pStyle w:val="Heading2"/>
      </w:pPr>
      <w:r>
        <w:t xml:space="preserve">When Should I Apply A Naming Convention?</w:t>
      </w:r>
    </w:p>
    <w:p>
      <w:pPr>
        <w:pStyle w:val="FirstParagraph"/>
      </w:pPr>
      <w:r>
        <w:t xml:space="preserve">Aim to select and implement a naming convention at the beginning of a project. If you want to retroactively apply a naming convention, there are several tools for bulk renaming.</w:t>
      </w:r>
    </w:p>
    <w:p>
      <w:pPr>
        <w:pStyle w:val="BodyText"/>
      </w:pPr>
      <w:r>
        <w:t xml:space="preserve">The entire research team should agree on and adopt a naming convention. Document the choice of naming convention in the DMP, so others can refer to and grasp it quickly.</w:t>
      </w:r>
    </w:p>
    <w:bookmarkEnd w:id="54"/>
    <w:bookmarkStart w:id="55" w:name="popular-naming-conventions"/>
    <w:p>
      <w:pPr>
        <w:pStyle w:val="Heading2"/>
      </w:pPr>
      <w:r>
        <w:t xml:space="preserve">Popular Naming Conventions</w:t>
      </w:r>
    </w:p>
    <w:p>
      <w:pPr>
        <w:pStyle w:val="FirstParagraph"/>
      </w:pPr>
      <w:r>
        <w:t xml:space="preserve">Instead of developing a naming convention from scratch, you can start with one that is already being used in programming and software development communities:</w:t>
      </w:r>
    </w:p>
    <w:tbl>
      <w:tblPr>
        <w:tblStyle w:val="Table"/>
        <w:tblW w:type="pct" w:w="5000"/>
        <w:tblLook w:firstRow="1" w:lastRow="0" w:firstColumn="0" w:lastColumn="0" w:noHBand="0" w:noVBand="0" w:val="0020"/>
        <w:jc w:val="start"/>
      </w:tblPr>
      <w:tblGrid>
        <w:gridCol w:w="2880"/>
        <w:gridCol w:w="3060"/>
        <w:gridCol w:w="1980"/>
      </w:tblGrid>
      <w:tr>
        <w:trPr>
          <w:tblHeader w:val="true"/>
        </w:trPr>
        <w:tc>
          <w:tcPr/>
          <w:p>
            <w:pPr>
              <w:pStyle w:val="Compact"/>
              <w:jc w:val="left"/>
            </w:pPr>
            <w:r>
              <w:t xml:space="preserve">Naming Covention</w:t>
            </w:r>
          </w:p>
        </w:tc>
        <w:tc>
          <w:tcPr/>
          <w:p>
            <w:pPr>
              <w:pStyle w:val="Compact"/>
              <w:jc w:val="left"/>
            </w:pPr>
            <w:r>
              <w:t xml:space="preserve">Example</w:t>
            </w:r>
          </w:p>
        </w:tc>
        <w:tc>
          <w:tcPr/>
          <w:p>
            <w:pPr>
              <w:pStyle w:val="Compact"/>
              <w:jc w:val="left"/>
            </w:pPr>
            <w:r>
              <w:t xml:space="preserve">Description</w:t>
            </w:r>
          </w:p>
        </w:tc>
      </w:tr>
      <w:tr>
        <w:tc>
          <w:tcPr/>
          <w:p>
            <w:pPr>
              <w:pStyle w:val="Compact"/>
              <w:jc w:val="left"/>
            </w:pPr>
            <w:r>
              <w:t xml:space="preserve">original name</w:t>
            </w:r>
          </w:p>
        </w:tc>
        <w:tc>
          <w:tcPr/>
          <w:p>
            <w:pPr>
              <w:pStyle w:val="Compact"/>
              <w:jc w:val="left"/>
            </w:pPr>
            <w:r>
              <w:rPr>
                <w:rStyle w:val="VerbatimChar"/>
              </w:rPr>
              <w:t xml:space="preserve">an awesome name</w:t>
            </w:r>
          </w:p>
        </w:tc>
        <w:tc>
          <w:tcPr/>
          <w:p>
            <w:pPr>
              <w:pStyle w:val="Compact"/>
              <w:jc w:val="left"/>
            </w:pPr>
            <w:r>
              <w:t xml:space="preserve">N/A</w:t>
            </w:r>
          </w:p>
        </w:tc>
      </w:tr>
      <w:tr>
        <w:tc>
          <w:tcPr/>
          <w:p>
            <w:pPr>
              <w:pStyle w:val="Compact"/>
              <w:jc w:val="left"/>
            </w:pPr>
            <w:r>
              <w:t xml:space="preserve">snake_case</w:t>
            </w:r>
          </w:p>
        </w:tc>
        <w:tc>
          <w:tcPr/>
          <w:p>
            <w:pPr>
              <w:pStyle w:val="Compact"/>
              <w:jc w:val="left"/>
            </w:pPr>
            <w:r>
              <w:rPr>
                <w:rStyle w:val="VerbatimChar"/>
              </w:rPr>
              <w:t xml:space="preserve">an_awesome_name</w:t>
            </w:r>
          </w:p>
        </w:tc>
        <w:tc>
          <w:tcPr/>
          <w:p>
            <w:pPr>
              <w:pStyle w:val="Compact"/>
              <w:jc w:val="left"/>
            </w:pPr>
            <w:r>
              <w:t xml:space="preserve">All words are lowercase and separated by an underscore (</w:t>
            </w:r>
            <w:r>
              <w:t xml:space="preserve"> </w:t>
            </w:r>
            <w:r>
              <w:rPr>
                <w:rStyle w:val="VerbatimChar"/>
              </w:rPr>
              <w:t xml:space="preserve">_</w:t>
            </w:r>
            <w:r>
              <w:t xml:space="preserve"> </w:t>
            </w:r>
            <w:r>
              <w:t xml:space="preserve">)</w:t>
            </w:r>
          </w:p>
        </w:tc>
      </w:tr>
      <w:tr>
        <w:tc>
          <w:tcPr/>
          <w:p>
            <w:pPr>
              <w:pStyle w:val="Compact"/>
              <w:jc w:val="left"/>
            </w:pPr>
            <w:r>
              <w:t xml:space="preserve">kebab-case</w:t>
            </w:r>
          </w:p>
        </w:tc>
        <w:tc>
          <w:tcPr/>
          <w:p>
            <w:pPr>
              <w:pStyle w:val="Compact"/>
              <w:jc w:val="left"/>
            </w:pPr>
            <w:r>
              <w:rPr>
                <w:rStyle w:val="VerbatimChar"/>
              </w:rPr>
              <w:t xml:space="preserve">an-awesome-name</w:t>
            </w:r>
          </w:p>
        </w:tc>
        <w:tc>
          <w:tcPr/>
          <w:p>
            <w:pPr>
              <w:pStyle w:val="Compact"/>
              <w:jc w:val="left"/>
            </w:pPr>
            <w:r>
              <w:t xml:space="preserve">All words are lowercase and separated by a hyphen (</w:t>
            </w:r>
            <w:r>
              <w:t xml:space="preserve"> </w:t>
            </w:r>
            <w:r>
              <w:rPr>
                <w:rStyle w:val="VerbatimChar"/>
              </w:rPr>
              <w:t xml:space="preserve">-</w:t>
            </w:r>
            <w:r>
              <w:t xml:space="preserve"> </w:t>
            </w:r>
            <w:r>
              <w:t xml:space="preserve">)</w:t>
            </w:r>
          </w:p>
        </w:tc>
      </w:tr>
      <w:tr>
        <w:tc>
          <w:tcPr/>
          <w:p>
            <w:pPr>
              <w:pStyle w:val="Compact"/>
              <w:jc w:val="left"/>
            </w:pPr>
            <w:r>
              <w:t xml:space="preserve">PascalCase</w:t>
            </w:r>
          </w:p>
        </w:tc>
        <w:tc>
          <w:tcPr/>
          <w:p>
            <w:pPr>
              <w:pStyle w:val="Compact"/>
              <w:jc w:val="left"/>
            </w:pPr>
            <w:r>
              <w:rPr>
                <w:rStyle w:val="VerbatimChar"/>
              </w:rPr>
              <w:t xml:space="preserve">AnAwesomeName</w:t>
            </w:r>
          </w:p>
        </w:tc>
        <w:tc>
          <w:tcPr/>
          <w:p>
            <w:pPr>
              <w:pStyle w:val="Compact"/>
              <w:jc w:val="left"/>
            </w:pPr>
            <w:r>
              <w:t xml:space="preserve">All words are capitalized. Spaces are not used.</w:t>
            </w:r>
          </w:p>
        </w:tc>
      </w:tr>
      <w:tr>
        <w:tc>
          <w:tcPr/>
          <w:p>
            <w:pPr>
              <w:pStyle w:val="Compact"/>
              <w:jc w:val="left"/>
            </w:pPr>
            <w:r>
              <w:t xml:space="preserve">camelCase</w:t>
            </w:r>
          </w:p>
        </w:tc>
        <w:tc>
          <w:tcPr/>
          <w:p>
            <w:pPr>
              <w:pStyle w:val="Compact"/>
              <w:jc w:val="left"/>
            </w:pPr>
            <w:r>
              <w:rPr>
                <w:rStyle w:val="VerbatimChar"/>
              </w:rPr>
              <w:t xml:space="preserve">anAwesomeName</w:t>
            </w:r>
          </w:p>
        </w:tc>
        <w:tc>
          <w:tcPr/>
          <w:p>
            <w:pPr>
              <w:pStyle w:val="Compact"/>
              <w:jc w:val="left"/>
            </w:pPr>
            <w:r>
              <w:t xml:space="preserve">The first word is lowercase, the remaining words are capitalized. Spaces are not used.</w:t>
            </w:r>
          </w:p>
        </w:tc>
      </w:tr>
    </w:tbl>
    <w:bookmarkEnd w:id="55"/>
    <w:bookmarkStart w:id="56" w:name="human-readable-names"/>
    <w:p>
      <w:pPr>
        <w:pStyle w:val="Heading2"/>
      </w:pPr>
      <w:r>
        <w:t xml:space="preserve">Human-Readable Names</w:t>
      </w:r>
    </w:p>
    <w:p>
      <w:pPr>
        <w:pStyle w:val="FirstParagraph"/>
      </w:pPr>
      <w:r>
        <w:t xml:space="preserve">You can tailor naming conventions like</w:t>
      </w:r>
      <w:r>
        <w:t xml:space="preserve"> </w:t>
      </w:r>
      <w:r>
        <w:rPr>
          <w:rStyle w:val="VerbatimChar"/>
        </w:rPr>
        <w:t xml:space="preserve">snake_case</w:t>
      </w:r>
      <w:r>
        <w:t xml:space="preserve"> </w:t>
      </w:r>
      <w:r>
        <w:t xml:space="preserve">and</w:t>
      </w:r>
      <w:r>
        <w:t xml:space="preserve"> </w:t>
      </w:r>
      <w:r>
        <w:rPr>
          <w:rStyle w:val="VerbatimChar"/>
        </w:rPr>
        <w:t xml:space="preserve">PascalCase</w:t>
      </w:r>
      <w:r>
        <w:t xml:space="preserve"> </w:t>
      </w:r>
      <w:r>
        <w:t xml:space="preserve">to suit your project and workflow. Determine what information is relevant (or not) to create meaningful names and how you can string this information together. Don’t forget to document this in your DMP!</w:t>
      </w:r>
    </w:p>
    <w:p>
      <w:pPr>
        <w:pStyle w:val="BodyText"/>
      </w:pPr>
      <w:r>
        <w:t xml:space="preserve">!!! note</w:t>
      </w:r>
      <w:r>
        <w:t xml:space="preserve"> </w:t>
      </w:r>
      <w:r>
        <w:t xml:space="preserve">“</w:t>
      </w:r>
      <w:r>
        <w:t xml:space="preserve">Elements for Human-Readable Names</w:t>
      </w:r>
      <w:r>
        <w:t xml:space="preserve">”</w:t>
      </w:r>
    </w:p>
    <w:p>
      <w:pPr>
        <w:pStyle w:val="SourceCode"/>
      </w:pPr>
      <w:r>
        <w:rPr>
          <w:rStyle w:val="VerbatimChar"/>
        </w:rPr>
        <w:t xml:space="preserve">Names should be =&lt;25 characters long and can include:</w:t>
      </w:r>
      <w:r>
        <w:br/>
      </w:r>
      <w:r>
        <w:br/>
      </w:r>
      <w:r>
        <w:rPr>
          <w:rStyle w:val="VerbatimChar"/>
        </w:rPr>
        <w:t xml:space="preserve">- Date of creation/update (`YYYY-MM-DD` or `YYYYMMDD`)</w:t>
      </w:r>
      <w:r>
        <w:br/>
      </w:r>
      <w:r>
        <w:rPr>
          <w:rStyle w:val="VerbatimChar"/>
        </w:rPr>
        <w:t xml:space="preserve">- Description of content, like type of data</w:t>
      </w:r>
      <w:r>
        <w:br/>
      </w:r>
      <w:r>
        <w:rPr>
          <w:rStyle w:val="VerbatimChar"/>
        </w:rPr>
        <w:t xml:space="preserve">- Initials of creator/reviewer</w:t>
      </w:r>
      <w:r>
        <w:br/>
      </w:r>
      <w:r>
        <w:rPr>
          <w:rStyle w:val="VerbatimChar"/>
        </w:rPr>
        <w:t xml:space="preserve">- Project number or acronym</w:t>
      </w:r>
      <w:r>
        <w:br/>
      </w:r>
      <w:r>
        <w:rPr>
          <w:rStyle w:val="VerbatimChar"/>
        </w:rPr>
        <w:t xml:space="preserve">- Location/coordinates</w:t>
      </w:r>
      <w:r>
        <w:br/>
      </w:r>
      <w:r>
        <w:rPr>
          <w:rStyle w:val="VerbatimChar"/>
        </w:rPr>
        <w:t xml:space="preserve">- Version number (like `v2` or v2.2`)</w:t>
      </w:r>
    </w:p>
    <w:bookmarkEnd w:id="56"/>
    <w:bookmarkStart w:id="57" w:name="machine-readable-names"/>
    <w:p>
      <w:pPr>
        <w:pStyle w:val="Heading2"/>
      </w:pPr>
      <w:r>
        <w:t xml:space="preserve">Machine-Readable Names</w:t>
      </w:r>
    </w:p>
    <w:p>
      <w:pPr>
        <w:pStyle w:val="FirstParagraph"/>
      </w:pPr>
      <w:r>
        <w:t xml:space="preserve">When names are machine-readable, they can be efficiently processed by computers and software. This makes it easier to search for files and run operations that involve programming like extracting information from file names or working with regular expressions.</w:t>
      </w:r>
    </w:p>
    <w:p>
      <w:pPr>
        <w:pStyle w:val="BodyText"/>
      </w:pPr>
      <w:r>
        <w:t xml:space="preserve">!!! note</w:t>
      </w:r>
      <w:r>
        <w:t xml:space="preserve"> </w:t>
      </w:r>
      <w:r>
        <w:t xml:space="preserve">“</w:t>
      </w:r>
      <w:r>
        <w:t xml:space="preserve">Avoid</w:t>
      </w:r>
      <w:r>
        <w:t xml:space="preserve">”</w:t>
      </w:r>
    </w:p>
    <w:p>
      <w:pPr>
        <w:pStyle w:val="SourceCode"/>
      </w:pPr>
      <w:r>
        <w:rPr>
          <w:rStyle w:val="VerbatimChar"/>
        </w:rPr>
        <w:t xml:space="preserve">- Spaces</w:t>
      </w:r>
      <w:r>
        <w:br/>
      </w:r>
      <w:r>
        <w:rPr>
          <w:rStyle w:val="VerbatimChar"/>
        </w:rPr>
        <w:t xml:space="preserve">- Special characters like `$`, `@`, `%`, `#`, `&amp;`, `*`, `!`, `/`, `\`</w:t>
      </w:r>
      <w:r>
        <w:br/>
      </w:r>
      <w:r>
        <w:rPr>
          <w:rStyle w:val="VerbatimChar"/>
        </w:rPr>
        <w:t xml:space="preserve">- Punction characters like `,`, `:`, `;`, `?`, `'`, `"`</w:t>
      </w:r>
      <w:r>
        <w:br/>
      </w:r>
      <w:r>
        <w:rPr>
          <w:rStyle w:val="VerbatimChar"/>
        </w:rPr>
        <w:t xml:space="preserve">- Accented characters</w:t>
      </w:r>
    </w:p>
    <w:bookmarkEnd w:id="57"/>
    <w:bookmarkStart w:id="58" w:name="a-note-on-numbering-dates-versioning"/>
    <w:p>
      <w:pPr>
        <w:pStyle w:val="Heading2"/>
      </w:pPr>
      <w:r>
        <w:t xml:space="preserve">A Note on Numbering, Dates, Versioning</w:t>
      </w:r>
    </w:p>
    <w:p>
      <w:pPr>
        <w:numPr>
          <w:ilvl w:val="0"/>
          <w:numId w:val="1005"/>
        </w:numPr>
      </w:pPr>
      <w:r>
        <w:t xml:space="preserve">Append numbers to the beginning of a name to enable sorting according to a logical structure. Use multiple digits like</w:t>
      </w:r>
      <w:r>
        <w:t xml:space="preserve"> </w:t>
      </w:r>
      <w:r>
        <w:rPr>
          <w:rStyle w:val="VerbatimChar"/>
        </w:rPr>
        <w:t xml:space="preserve">01</w:t>
      </w:r>
      <w:r>
        <w:t xml:space="preserve"> </w:t>
      </w:r>
      <w:r>
        <w:t xml:space="preserve">or</w:t>
      </w:r>
      <w:r>
        <w:t xml:space="preserve"> </w:t>
      </w:r>
      <w:r>
        <w:rPr>
          <w:rStyle w:val="VerbatimChar"/>
        </w:rPr>
        <w:t xml:space="preserve">001</w:t>
      </w:r>
      <w:r>
        <w:t xml:space="preserve">.</w:t>
      </w:r>
    </w:p>
    <w:p>
      <w:pPr>
        <w:numPr>
          <w:ilvl w:val="0"/>
          <w:numId w:val="1005"/>
        </w:numPr>
      </w:pPr>
      <w:r>
        <w:t xml:space="preserve">Dates should follow the ISO 8601 standard which is either</w:t>
      </w:r>
      <w:r>
        <w:t xml:space="preserve"> </w:t>
      </w:r>
      <w:r>
        <w:rPr>
          <w:rStyle w:val="VerbatimChar"/>
        </w:rPr>
        <w:t xml:space="preserve">YYYY-MM-DD</w:t>
      </w:r>
      <w:r>
        <w:t xml:space="preserve"> </w:t>
      </w:r>
      <w:r>
        <w:t xml:space="preserve">or</w:t>
      </w:r>
      <w:r>
        <w:t xml:space="preserve"> </w:t>
      </w:r>
      <w:r>
        <w:rPr>
          <w:rStyle w:val="VerbatimChar"/>
        </w:rPr>
        <w:t xml:space="preserve">YYYYMMDD</w:t>
      </w:r>
      <w:r>
        <w:t xml:space="preserve">. Append dates to the beginning of names to enable sorting in chronological order.</w:t>
      </w:r>
    </w:p>
    <w:p>
      <w:pPr>
        <w:numPr>
          <w:ilvl w:val="0"/>
          <w:numId w:val="1005"/>
        </w:numPr>
      </w:pPr>
      <w:r>
        <w:t xml:space="preserve">Specify versions using ordinal numbers (1,2,3) for major revisions and decimals for minor changes (1.1, 1.2, 2.1, 2.2). Alternatively, you can specify versions with multiple digits like v01 and v02.</w:t>
      </w:r>
    </w:p>
    <w:bookmarkEnd w:id="58"/>
    <w:bookmarkStart w:id="63" w:name="renaming-files"/>
    <w:p>
      <w:pPr>
        <w:pStyle w:val="Heading2"/>
      </w:pPr>
      <w:r>
        <w:t xml:space="preserve">Renaming files</w:t>
      </w:r>
    </w:p>
    <w:p>
      <w:pPr>
        <w:pStyle w:val="FirstParagraph"/>
      </w:pPr>
      <w:r>
        <w:t xml:space="preserve">The following tools enable renaming in bulk:</w:t>
      </w:r>
    </w:p>
    <w:p>
      <w:pPr>
        <w:numPr>
          <w:ilvl w:val="0"/>
          <w:numId w:val="1006"/>
        </w:numPr>
        <w:pStyle w:val="Compact"/>
      </w:pPr>
      <w:hyperlink r:id="rId59">
        <w:r>
          <w:rPr>
            <w:rStyle w:val="Hyperlink"/>
          </w:rPr>
          <w:t xml:space="preserve">Bulk Rename Utility</w:t>
        </w:r>
      </w:hyperlink>
      <w:r>
        <w:t xml:space="preserve"> </w:t>
      </w:r>
      <w:r>
        <w:t xml:space="preserve">(Windows, free)</w:t>
      </w:r>
    </w:p>
    <w:p>
      <w:pPr>
        <w:numPr>
          <w:ilvl w:val="0"/>
          <w:numId w:val="1006"/>
        </w:numPr>
        <w:pStyle w:val="Compact"/>
      </w:pPr>
      <w:hyperlink r:id="rId60">
        <w:r>
          <w:rPr>
            <w:rStyle w:val="Hyperlink"/>
          </w:rPr>
          <w:t xml:space="preserve">Renamer</w:t>
        </w:r>
      </w:hyperlink>
      <w:r>
        <w:t xml:space="preserve"> </w:t>
      </w:r>
      <w:r>
        <w:t xml:space="preserve">(MacOS, paid)</w:t>
      </w:r>
    </w:p>
    <w:p>
      <w:pPr>
        <w:numPr>
          <w:ilvl w:val="0"/>
          <w:numId w:val="1006"/>
        </w:numPr>
        <w:pStyle w:val="Compact"/>
      </w:pPr>
      <w:hyperlink r:id="rId61">
        <w:r>
          <w:rPr>
            <w:rStyle w:val="Hyperlink"/>
          </w:rPr>
          <w:t xml:space="preserve">NameChanger</w:t>
        </w:r>
      </w:hyperlink>
      <w:r>
        <w:t xml:space="preserve">, (MacOS, free)</w:t>
      </w:r>
    </w:p>
    <w:p>
      <w:pPr>
        <w:numPr>
          <w:ilvl w:val="0"/>
          <w:numId w:val="1006"/>
        </w:numPr>
        <w:pStyle w:val="Compact"/>
      </w:pPr>
      <w:hyperlink r:id="rId62">
        <w:r>
          <w:rPr>
            <w:rStyle w:val="Hyperlink"/>
          </w:rPr>
          <w:t xml:space="preserve">GPRename</w:t>
        </w:r>
      </w:hyperlink>
      <w:r>
        <w:t xml:space="preserve"> </w:t>
      </w:r>
      <w:r>
        <w:t xml:space="preserve">(Linux, free)</w:t>
      </w:r>
    </w:p>
    <w:bookmarkEnd w:id="63"/>
    <w:bookmarkStart w:id="73" w:name="references-1"/>
    <w:p>
      <w:pPr>
        <w:pStyle w:val="Heading2"/>
      </w:pPr>
      <w:r>
        <w:t xml:space="preserve">References</w:t>
      </w:r>
    </w:p>
    <w:p>
      <w:pPr>
        <w:numPr>
          <w:ilvl w:val="0"/>
          <w:numId w:val="1007"/>
        </w:numPr>
        <w:pStyle w:val="Compact"/>
      </w:pPr>
      <w:hyperlink r:id="rId64">
        <w:r>
          <w:rPr>
            <w:rStyle w:val="Hyperlink"/>
          </w:rPr>
          <w:t xml:space="preserve">https://en.wikipedia.org/wiki/Naming_convention</w:t>
        </w:r>
      </w:hyperlink>
    </w:p>
    <w:p>
      <w:pPr>
        <w:numPr>
          <w:ilvl w:val="0"/>
          <w:numId w:val="1007"/>
        </w:numPr>
        <w:pStyle w:val="Compact"/>
      </w:pPr>
      <w:hyperlink r:id="rId65">
        <w:r>
          <w:rPr>
            <w:rStyle w:val="Hyperlink"/>
          </w:rPr>
          <w:t xml:space="preserve">https://help.osf.io/article/146-file-naming</w:t>
        </w:r>
      </w:hyperlink>
    </w:p>
    <w:p>
      <w:pPr>
        <w:numPr>
          <w:ilvl w:val="0"/>
          <w:numId w:val="1007"/>
        </w:numPr>
        <w:pStyle w:val="Compact"/>
      </w:pPr>
      <w:hyperlink r:id="rId66">
        <w:r>
          <w:rPr>
            <w:rStyle w:val="Hyperlink"/>
          </w:rPr>
          <w:t xml:space="preserve">https://rdm.elixir-belgium.org/file_naming.html</w:t>
        </w:r>
      </w:hyperlink>
    </w:p>
    <w:p>
      <w:pPr>
        <w:numPr>
          <w:ilvl w:val="0"/>
          <w:numId w:val="1007"/>
        </w:numPr>
        <w:pStyle w:val="Compact"/>
      </w:pPr>
      <w:hyperlink r:id="rId67">
        <w:r>
          <w:rPr>
            <w:rStyle w:val="Hyperlink"/>
          </w:rPr>
          <w:t xml:space="preserve">https://khalilstemmler.com/blogs/camel-case-snake-case-pascal-case/</w:t>
        </w:r>
      </w:hyperlink>
    </w:p>
    <w:p>
      <w:pPr>
        <w:numPr>
          <w:ilvl w:val="0"/>
          <w:numId w:val="1007"/>
        </w:numPr>
        <w:pStyle w:val="Compact"/>
      </w:pPr>
      <w:hyperlink r:id="rId68">
        <w:r>
          <w:rPr>
            <w:rStyle w:val="Hyperlink"/>
          </w:rPr>
          <w:t xml:space="preserve">https://dev.to/chaseadamsio/most-common-programming-case-types-30h9</w:t>
        </w:r>
      </w:hyperlink>
    </w:p>
    <w:p>
      <w:pPr>
        <w:numPr>
          <w:ilvl w:val="0"/>
          <w:numId w:val="1007"/>
        </w:numPr>
        <w:pStyle w:val="Compact"/>
      </w:pPr>
      <w:hyperlink r:id="rId69">
        <w:r>
          <w:rPr>
            <w:rStyle w:val="Hyperlink"/>
          </w:rPr>
          <w:t xml:space="preserve">https://rdmkit.elixir-europe.org/data_organisation</w:t>
        </w:r>
      </w:hyperlink>
      <w:r>
        <w:t xml:space="preserve"> </w:t>
      </w:r>
      <w:hyperlink r:id="rId70">
        <w:r>
          <w:rPr>
            <w:rStyle w:val="Hyperlink"/>
          </w:rPr>
          <w:t xml:space="preserve">http://dataabinitio.com/?p=987</w:t>
        </w:r>
      </w:hyperlink>
    </w:p>
    <w:p>
      <w:pPr>
        <w:numPr>
          <w:ilvl w:val="0"/>
          <w:numId w:val="1007"/>
        </w:numPr>
        <w:pStyle w:val="Compact"/>
      </w:pPr>
      <w:hyperlink r:id="rId71">
        <w:r>
          <w:rPr>
            <w:rStyle w:val="Hyperlink"/>
          </w:rPr>
          <w:t xml:space="preserve">https://dmeg.cessda.eu/Data-Management-Expert-Guide/2.-Organise-Document/File-naming-and-folder-structure</w:t>
        </w:r>
      </w:hyperlink>
    </w:p>
    <w:p>
      <w:pPr>
        <w:numPr>
          <w:ilvl w:val="0"/>
          <w:numId w:val="1007"/>
        </w:numPr>
        <w:pStyle w:val="Compact"/>
      </w:pPr>
      <w:hyperlink r:id="rId72">
        <w:r>
          <w:rPr>
            <w:rStyle w:val="Hyperlink"/>
          </w:rPr>
          <w:t xml:space="preserve">https://annakrystalli.me/rrresearchACCE20/filenaming-view.html</w:t>
        </w:r>
      </w:hyperlink>
    </w:p>
    <w:bookmarkEnd w:id="73"/>
    <w:bookmarkEnd w:id="74"/>
    <w:bookmarkStart w:id="79" w:name="data-pipelining"/>
    <w:p>
      <w:pPr>
        <w:pStyle w:val="Heading1"/>
      </w:pPr>
      <w:r>
        <w:t xml:space="preserve">Data Pipelining</w:t>
      </w:r>
    </w:p>
    <w:p>
      <w:pPr>
        <w:pStyle w:val="FirstParagraph"/>
      </w:pPr>
      <w:r>
        <w:t xml:space="preserve">A data pipeline is a series of (automated) actions that ingests raw data from various sources and moves the data to a destination for storage and (eventual) analysis.</w:t>
      </w:r>
    </w:p>
    <w:p>
      <w:pPr>
        <w:pStyle w:val="BodyText"/>
      </w:pPr>
      <w:r>
        <w:t xml:space="preserve">Benefits of a data pipeline include:</w:t>
      </w:r>
    </w:p>
    <w:p>
      <w:pPr>
        <w:numPr>
          <w:ilvl w:val="0"/>
          <w:numId w:val="1008"/>
        </w:numPr>
        <w:pStyle w:val="Compact"/>
      </w:pPr>
      <w:r>
        <w:t xml:space="preserve">Time saved by automating the boring stuff!</w:t>
      </w:r>
    </w:p>
    <w:p>
      <w:pPr>
        <w:numPr>
          <w:ilvl w:val="0"/>
          <w:numId w:val="1008"/>
        </w:numPr>
        <w:pStyle w:val="Compact"/>
      </w:pPr>
      <w:r>
        <w:t xml:space="preserve">Reduced mistakes.</w:t>
      </w:r>
    </w:p>
    <w:p>
      <w:pPr>
        <w:numPr>
          <w:ilvl w:val="0"/>
          <w:numId w:val="1008"/>
        </w:numPr>
        <w:pStyle w:val="Compact"/>
      </w:pPr>
      <w:r>
        <w:t xml:space="preserve">Tasks broken down into smaller steps.</w:t>
      </w:r>
    </w:p>
    <w:p>
      <w:pPr>
        <w:numPr>
          <w:ilvl w:val="0"/>
          <w:numId w:val="1008"/>
        </w:numPr>
        <w:pStyle w:val="Compact"/>
      </w:pPr>
      <w:r>
        <w:t xml:space="preserve">Reproducibility!</w:t>
      </w:r>
    </w:p>
    <w:bookmarkStart w:id="75" w:name="when-do-i-need-a-data-pipeline"/>
    <w:p>
      <w:pPr>
        <w:pStyle w:val="Heading2"/>
      </w:pPr>
      <w:r>
        <w:t xml:space="preserve">When do I need a data pipeline?</w:t>
      </w:r>
    </w:p>
    <w:p>
      <w:pPr>
        <w:pStyle w:val="FirstParagraph"/>
      </w:pPr>
      <w:r>
        <w:t xml:space="preserve">Here’s a rule of thumb, just as an example:</w:t>
      </w:r>
    </w:p>
    <w:p>
      <w:pPr>
        <w:pStyle w:val="BodyText"/>
      </w:pPr>
      <w:r>
        <w:t xml:space="preserve">If you have a task that needs to occur &gt;= 3 times, you could think about automating it.</w:t>
      </w:r>
    </w:p>
    <w:p>
      <w:pPr>
        <w:pStyle w:val="BodyText"/>
      </w:pPr>
      <w:r>
        <w:t xml:space="preserve">If automation is not possible, think about how you can make the task as efficient as possible.</w:t>
      </w:r>
    </w:p>
    <w:bookmarkEnd w:id="75"/>
    <w:bookmarkStart w:id="76" w:name="X61bdbca75d28459662e23580fa1267b810867cf"/>
    <w:p>
      <w:pPr>
        <w:pStyle w:val="Heading2"/>
      </w:pPr>
      <w:r>
        <w:t xml:space="preserve">How can I implement a data pipeline? Some examples for inspiration</w:t>
      </w:r>
    </w:p>
    <w:p>
      <w:pPr>
        <w:numPr>
          <w:ilvl w:val="0"/>
          <w:numId w:val="1009"/>
        </w:numPr>
      </w:pPr>
      <w:r>
        <w:t xml:space="preserve">If you data collection tools have APIs, they can be leveraged to extract data.</w:t>
      </w:r>
    </w:p>
    <w:p>
      <w:pPr>
        <w:numPr>
          <w:ilvl w:val="0"/>
          <w:numId w:val="1009"/>
        </w:numPr>
      </w:pPr>
      <w:r>
        <w:t xml:space="preserve">For example, Qualtrics has the qualtRics R package &amp; pyQualtrics Python library which contain functions to automate exporting surveys.</w:t>
      </w:r>
    </w:p>
    <w:p>
      <w:pPr>
        <w:numPr>
          <w:ilvl w:val="0"/>
          <w:numId w:val="1009"/>
        </w:numPr>
      </w:pPr>
      <w:r>
        <w:t xml:space="preserve">If APIs are not available, you could use R/Python to automate the use of an internet browser using the RSelenium package / Selenium library. Imagine automating the clicks and typing of going to a specific website, logging in, clicking the download button.</w:t>
      </w:r>
    </w:p>
    <w:p>
      <w:pPr>
        <w:numPr>
          <w:ilvl w:val="0"/>
          <w:numId w:val="1009"/>
        </w:numPr>
      </w:pPr>
      <w:r>
        <w:t xml:space="preserve">You can use Windows Task Scheduler / cron / the taskscheduleR R package / cronR to schedule your scripts to run automatically, on a recurring basis as well (if needed).</w:t>
      </w:r>
    </w:p>
    <w:p>
      <w:pPr>
        <w:numPr>
          <w:ilvl w:val="0"/>
          <w:numId w:val="1009"/>
        </w:numPr>
      </w:pPr>
      <w:r>
        <w:t xml:space="preserve">You can also send emails with R &amp; Python! Consider if you’ve ever had to contact participants because you noticed something wrong with their incoming data. You could implement these data checks with a script and automatically draft and send emails (from a template) to those participants who were flagged as having issues with their data.</w:t>
      </w:r>
    </w:p>
    <w:bookmarkEnd w:id="76"/>
    <w:bookmarkStart w:id="77" w:name="qualtrics-r-package"/>
    <w:p>
      <w:pPr>
        <w:pStyle w:val="Heading2"/>
      </w:pPr>
      <w:r>
        <w:t xml:space="preserve">QualtRics R package</w:t>
      </w:r>
    </w:p>
    <w:p>
      <w:pPr>
        <w:pStyle w:val="SourceCode"/>
      </w:pPr>
      <w:r>
        <w:rPr>
          <w:rStyle w:val="VerbatimChar"/>
        </w:rPr>
        <w:t xml:space="preserve">library(readr)</w:t>
      </w:r>
      <w:r>
        <w:br/>
      </w:r>
      <w:r>
        <w:rPr>
          <w:rStyle w:val="VerbatimChar"/>
        </w:rPr>
        <w:t xml:space="preserve">library(qualtRics)</w:t>
      </w:r>
      <w:r>
        <w:br/>
      </w:r>
      <w:r>
        <w:br/>
      </w:r>
      <w:r>
        <w:rPr>
          <w:rStyle w:val="VerbatimChar"/>
        </w:rPr>
        <w:t xml:space="preserve">qualtrics_api_credentials(api_key = "YOUR-QUALTRICS-API-KEY", </w:t>
      </w:r>
      <w:r>
        <w:br/>
      </w:r>
      <w:r>
        <w:rPr>
          <w:rStyle w:val="VerbatimChar"/>
        </w:rPr>
        <w:t xml:space="preserve">                          base_url = "YOUR-QUALTRICS-BASE-URL",</w:t>
      </w:r>
      <w:r>
        <w:br/>
      </w:r>
      <w:r>
        <w:rPr>
          <w:rStyle w:val="VerbatimChar"/>
        </w:rPr>
        <w:t xml:space="preserve">                          overwrite = TRUE,</w:t>
      </w:r>
      <w:r>
        <w:br/>
      </w:r>
      <w:r>
        <w:rPr>
          <w:rStyle w:val="VerbatimChar"/>
        </w:rPr>
        <w:t xml:space="preserve">                          install = TRUE)</w:t>
      </w:r>
      <w:r>
        <w:br/>
      </w:r>
      <w:r>
        <w:br/>
      </w:r>
      <w:r>
        <w:rPr>
          <w:rStyle w:val="VerbatimChar"/>
        </w:rPr>
        <w:t xml:space="preserve">readRenviron("~/.Renviron")</w:t>
      </w:r>
      <w:r>
        <w:br/>
      </w:r>
      <w:r>
        <w:br/>
      </w:r>
      <w:r>
        <w:rPr>
          <w:rStyle w:val="VerbatimChar"/>
        </w:rPr>
        <w:t xml:space="preserve">surveys &lt;- all_surveys() </w:t>
      </w:r>
      <w:r>
        <w:br/>
      </w:r>
      <w:r>
        <w:br/>
      </w:r>
      <w:r>
        <w:rPr>
          <w:rStyle w:val="VerbatimChar"/>
        </w:rPr>
        <w:t xml:space="preserve">survey_results &lt;- fetch_survey(surveyID = surveys$id[2], # you can also replace surveys$id[2] with "&lt;SUVREY-ID&gt;" </w:t>
      </w:r>
      <w:r>
        <w:br/>
      </w:r>
      <w:r>
        <w:rPr>
          <w:rStyle w:val="VerbatimChar"/>
        </w:rPr>
        <w:t xml:space="preserve">                                  verbose = TRUE)</w:t>
      </w:r>
      <w:r>
        <w:br/>
      </w:r>
      <w:r>
        <w:br/>
      </w:r>
      <w:r>
        <w:rPr>
          <w:rStyle w:val="VerbatimChar"/>
        </w:rPr>
        <w:t xml:space="preserve">write_csv(survey_results, paste0("path/to/folder/", format(Sys.time(), "%d-%m-%Y-%H.%M"), "_survey_results.csv"))</w:t>
      </w:r>
    </w:p>
    <w:bookmarkEnd w:id="77"/>
    <w:bookmarkStart w:id="78" w:name="taskscheduler-package"/>
    <w:p>
      <w:pPr>
        <w:pStyle w:val="Heading2"/>
      </w:pPr>
      <w:r>
        <w:t xml:space="preserve">taskscheduleR package</w:t>
      </w:r>
    </w:p>
    <w:p>
      <w:pPr>
        <w:pStyle w:val="SourceCode"/>
      </w:pPr>
      <w:r>
        <w:rPr>
          <w:rStyle w:val="VerbatimChar"/>
        </w:rPr>
        <w:t xml:space="preserve">library(taskscheduleR)</w:t>
      </w:r>
      <w:r>
        <w:br/>
      </w:r>
      <w:r>
        <w:br/>
      </w:r>
      <w:r>
        <w:rPr>
          <w:rStyle w:val="VerbatimChar"/>
        </w:rPr>
        <w:t xml:space="preserve">scheduled_script &lt;- "path/to/folder/myscript.R"</w:t>
      </w:r>
      <w:r>
        <w:br/>
      </w:r>
      <w:r>
        <w:br/>
      </w:r>
      <w:r>
        <w:rPr>
          <w:rStyle w:val="VerbatimChar"/>
        </w:rPr>
        <w:t xml:space="preserve">## run script once within 120 seconds</w:t>
      </w:r>
      <w:r>
        <w:br/>
      </w:r>
      <w:r>
        <w:br/>
      </w:r>
      <w:r>
        <w:rPr>
          <w:rStyle w:val="VerbatimChar"/>
        </w:rPr>
        <w:t xml:space="preserve">taskscheduler_create(taskname = "extract-data-once", rscript = scheduled_script,</w:t>
      </w:r>
      <w:r>
        <w:br/>
      </w:r>
      <w:r>
        <w:rPr>
          <w:rStyle w:val="VerbatimChar"/>
        </w:rPr>
        <w:t xml:space="preserve">                     schedule = "ONCE", starttime = format(Sys.time() + 120, "%H:%M"))</w:t>
      </w:r>
      <w:r>
        <w:br/>
      </w:r>
      <w:r>
        <w:br/>
      </w:r>
      <w:r>
        <w:rPr>
          <w:rStyle w:val="VerbatimChar"/>
        </w:rPr>
        <w:t xml:space="preserve">## Run every 5 minutes, starting from 10:40</w:t>
      </w:r>
      <w:r>
        <w:br/>
      </w:r>
      <w:r>
        <w:br/>
      </w:r>
      <w:r>
        <w:rPr>
          <w:rStyle w:val="VerbatimChar"/>
        </w:rPr>
        <w:t xml:space="preserve">taskscheduler_create(taskname = "extract-data-5min", rscript = scheduled_script,</w:t>
      </w:r>
      <w:r>
        <w:br/>
      </w:r>
      <w:r>
        <w:rPr>
          <w:rStyle w:val="VerbatimChar"/>
        </w:rPr>
        <w:t xml:space="preserve">                     schedule = "MINUTE", starttime = "10:40", modifier = 5)</w:t>
      </w:r>
      <w:r>
        <w:br/>
      </w:r>
      <w:r>
        <w:br/>
      </w:r>
      <w:r>
        <w:rPr>
          <w:rStyle w:val="VerbatimChar"/>
        </w:rPr>
        <w:t xml:space="preserve">## delete tasks</w:t>
      </w:r>
      <w:r>
        <w:br/>
      </w:r>
      <w:r>
        <w:br/>
      </w:r>
      <w:r>
        <w:rPr>
          <w:rStyle w:val="VerbatimChar"/>
        </w:rPr>
        <w:t xml:space="preserve">taskscheduler_delete("extract-data-once")</w:t>
      </w:r>
    </w:p>
    <w:bookmarkEnd w:id="78"/>
    <w:bookmarkEnd w:id="79"/>
    <w:bookmarkStart w:id="82" w:name="codebooks"/>
    <w:p>
      <w:pPr>
        <w:pStyle w:val="Heading1"/>
      </w:pPr>
      <w:r>
        <w:t xml:space="preserve">Codebooks</w:t>
      </w:r>
    </w:p>
    <w:p>
      <w:pPr>
        <w:pStyle w:val="FirstParagraph"/>
      </w:pPr>
      <w:r>
        <w:t xml:space="preserve">A codebook is an example of data-level metadata.</w:t>
      </w:r>
    </w:p>
    <w:p>
      <w:pPr>
        <w:pStyle w:val="BodyText"/>
      </w:pPr>
      <w:r>
        <w:t xml:space="preserve">The purpose of a codebook or data dictionary is to explain what all the variable names and values in your spreadsheet really mean.</w:t>
      </w:r>
    </w:p>
    <w:p>
      <w:pPr>
        <w:pStyle w:val="BodyText"/>
      </w:pPr>
      <w:r>
        <w:t xml:space="preserve">Information to include in a codebook includes:</w:t>
      </w:r>
    </w:p>
    <w:p>
      <w:pPr>
        <w:numPr>
          <w:ilvl w:val="0"/>
          <w:numId w:val="1010"/>
        </w:numPr>
        <w:pStyle w:val="Compact"/>
      </w:pPr>
      <w:r>
        <w:t xml:space="preserve">Variable Names</w:t>
      </w:r>
    </w:p>
    <w:p>
      <w:pPr>
        <w:numPr>
          <w:ilvl w:val="0"/>
          <w:numId w:val="1010"/>
        </w:numPr>
        <w:pStyle w:val="Compact"/>
      </w:pPr>
      <w:r>
        <w:t xml:space="preserve">Readable Variable Name</w:t>
      </w:r>
    </w:p>
    <w:p>
      <w:pPr>
        <w:numPr>
          <w:ilvl w:val="0"/>
          <w:numId w:val="1010"/>
        </w:numPr>
        <w:pStyle w:val="Compact"/>
      </w:pPr>
      <w:r>
        <w:t xml:space="preserve">Measurement Units</w:t>
      </w:r>
    </w:p>
    <w:p>
      <w:pPr>
        <w:numPr>
          <w:ilvl w:val="0"/>
          <w:numId w:val="1010"/>
        </w:numPr>
        <w:pStyle w:val="Compact"/>
      </w:pPr>
      <w:r>
        <w:t xml:space="preserve">Allowed Values</w:t>
      </w:r>
    </w:p>
    <w:p>
      <w:pPr>
        <w:numPr>
          <w:ilvl w:val="0"/>
          <w:numId w:val="1010"/>
        </w:numPr>
        <w:pStyle w:val="Compact"/>
      </w:pPr>
      <w:r>
        <w:t xml:space="preserve">Definition Of The Variable</w:t>
      </w:r>
    </w:p>
    <w:p>
      <w:pPr>
        <w:numPr>
          <w:ilvl w:val="0"/>
          <w:numId w:val="1010"/>
        </w:numPr>
        <w:pStyle w:val="Compact"/>
      </w:pPr>
      <w:r>
        <w:t xml:space="preserve">Synonyms For The Variable Name (Optional)</w:t>
      </w:r>
    </w:p>
    <w:p>
      <w:pPr>
        <w:numPr>
          <w:ilvl w:val="0"/>
          <w:numId w:val="1010"/>
        </w:numPr>
        <w:pStyle w:val="Compact"/>
      </w:pPr>
      <w:r>
        <w:t xml:space="preserve">Description Of The Variable (Optional)</w:t>
      </w:r>
    </w:p>
    <w:p>
      <w:pPr>
        <w:numPr>
          <w:ilvl w:val="0"/>
          <w:numId w:val="1010"/>
        </w:numPr>
        <w:pStyle w:val="Compact"/>
      </w:pPr>
      <w:r>
        <w:t xml:space="preserve">Other Resources</w:t>
      </w:r>
    </w:p>
    <w:p>
      <w:pPr>
        <w:pStyle w:val="FirstParagraph"/>
      </w:pPr>
      <w:r>
        <w:t xml:space="preserve">See:</w:t>
      </w:r>
      <w:r>
        <w:t xml:space="preserve"> </w:t>
      </w:r>
      <w:hyperlink r:id="rId80">
        <w:r>
          <w:rPr>
            <w:rStyle w:val="Hyperlink"/>
          </w:rPr>
          <w:t xml:space="preserve">https://help.osf.io/article/217-how-to-make-a-data-dictionary</w:t>
        </w:r>
      </w:hyperlink>
    </w:p>
    <w:bookmarkStart w:id="81" w:name="codebook-r-package"/>
    <w:p>
      <w:pPr>
        <w:pStyle w:val="Heading2"/>
      </w:pPr>
      <w:r>
        <w:t xml:space="preserve">codebook R package</w:t>
      </w:r>
    </w:p>
    <w:p>
      <w:pPr>
        <w:pStyle w:val="SourceCode"/>
      </w:pPr>
      <w:r>
        <w:rPr>
          <w:rStyle w:val="VerbatimChar"/>
        </w:rPr>
        <w:t xml:space="preserve">library(qualtRics)</w:t>
      </w:r>
      <w:r>
        <w:br/>
      </w:r>
      <w:r>
        <w:rPr>
          <w:rStyle w:val="VerbatimChar"/>
        </w:rPr>
        <w:t xml:space="preserve">library(readr)</w:t>
      </w:r>
      <w:r>
        <w:br/>
      </w:r>
      <w:r>
        <w:rPr>
          <w:rStyle w:val="VerbatimChar"/>
        </w:rPr>
        <w:t xml:space="preserve">library(dplyr)</w:t>
      </w:r>
      <w:r>
        <w:br/>
      </w:r>
      <w:r>
        <w:rPr>
          <w:rStyle w:val="VerbatimChar"/>
        </w:rPr>
        <w:t xml:space="preserve">library(codebook)</w:t>
      </w:r>
      <w:r>
        <w:br/>
      </w:r>
      <w:r>
        <w:rPr>
          <w:rStyle w:val="VerbatimChar"/>
        </w:rPr>
        <w:t xml:space="preserve">library(writexl)</w:t>
      </w:r>
      <w:r>
        <w:br/>
      </w:r>
      <w:r>
        <w:br/>
      </w:r>
      <w:r>
        <w:rPr>
          <w:rStyle w:val="VerbatimChar"/>
        </w:rPr>
        <w:t xml:space="preserve">surveys &lt;- all_surveys()</w:t>
      </w:r>
      <w:r>
        <w:br/>
      </w:r>
      <w:r>
        <w:br/>
      </w:r>
      <w:r>
        <w:rPr>
          <w:rStyle w:val="VerbatimChar"/>
        </w:rPr>
        <w:t xml:space="preserve">survey_results &lt;- fetch_survey(surveyID = surveys$id[2], # you can also replace surveys$id[2] with "&lt;SUVREY-ID&gt;"</w:t>
      </w:r>
      <w:r>
        <w:br/>
      </w:r>
      <w:r>
        <w:rPr>
          <w:rStyle w:val="VerbatimChar"/>
        </w:rPr>
        <w:t xml:space="preserve">                               verbose = TRUE)</w:t>
      </w:r>
      <w:r>
        <w:br/>
      </w:r>
      <w:r>
        <w:br/>
      </w:r>
      <w:r>
        <w:rPr>
          <w:rStyle w:val="VerbatimChar"/>
        </w:rPr>
        <w:t xml:space="preserve">survey_results &lt;- select(survey_results, -c(1:17))</w:t>
      </w:r>
      <w:r>
        <w:br/>
      </w:r>
      <w:r>
        <w:br/>
      </w:r>
      <w:r>
        <w:rPr>
          <w:rStyle w:val="VerbatimChar"/>
        </w:rPr>
        <w:t xml:space="preserve"># survey_questions() retrieves a data frame containing questions and question IDs for a survey;</w:t>
      </w:r>
      <w:r>
        <w:br/>
      </w:r>
      <w:r>
        <w:rPr>
          <w:rStyle w:val="VerbatimChar"/>
        </w:rPr>
        <w:t xml:space="preserve">survey_questions &lt;- survey_questions(surveyID = surveys$id[2])</w:t>
      </w:r>
      <w:r>
        <w:br/>
      </w:r>
      <w:r>
        <w:rPr>
          <w:rStyle w:val="VerbatimChar"/>
        </w:rPr>
        <w:t xml:space="preserve">survey_questions &lt;- select(survey_questions, -c(1, 4))</w:t>
      </w:r>
      <w:r>
        <w:br/>
      </w:r>
      <w:r>
        <w:rPr>
          <w:rStyle w:val="VerbatimChar"/>
        </w:rPr>
        <w:t xml:space="preserve">survey_questions &lt;- slice(survey_questions, -1)</w:t>
      </w:r>
      <w:r>
        <w:br/>
      </w:r>
      <w:r>
        <w:rPr>
          <w:rStyle w:val="VerbatimChar"/>
        </w:rPr>
        <w:t xml:space="preserve">  </w:t>
      </w:r>
      <w:r>
        <w:br/>
      </w:r>
      <w:r>
        <w:rPr>
          <w:rStyle w:val="VerbatimChar"/>
        </w:rPr>
        <w:t xml:space="preserve"># generate codebook</w:t>
      </w:r>
      <w:r>
        <w:br/>
      </w:r>
      <w:r>
        <w:br/>
      </w:r>
      <w:r>
        <w:rPr>
          <w:rStyle w:val="VerbatimChar"/>
        </w:rPr>
        <w:t xml:space="preserve">codebook &lt;- codebook_table(survey_results)</w:t>
      </w:r>
      <w:r>
        <w:br/>
      </w:r>
      <w:r>
        <w:br/>
      </w:r>
      <w:r>
        <w:rPr>
          <w:rStyle w:val="VerbatimChar"/>
        </w:rPr>
        <w:t xml:space="preserve">codebook &lt;- rename(codebook, qname = name)</w:t>
      </w:r>
      <w:r>
        <w:br/>
      </w:r>
      <w:r>
        <w:br/>
      </w:r>
      <w:r>
        <w:rPr>
          <w:rStyle w:val="VerbatimChar"/>
        </w:rPr>
        <w:t xml:space="preserve">codebook &lt;- full_join(survey_questions, codebook, by = "qname")</w:t>
      </w:r>
      <w:r>
        <w:br/>
      </w:r>
      <w:r>
        <w:br/>
      </w:r>
      <w:r>
        <w:rPr>
          <w:rStyle w:val="VerbatimChar"/>
        </w:rPr>
        <w:t xml:space="preserve">write_xlsx(codebook, "documentation/codebook-demo.xlsx")</w:t>
      </w:r>
    </w:p>
    <w:p>
      <w:pPr>
        <w:pStyle w:val="FirstParagraph"/>
      </w:pPr>
      <w:r>
        <w:t xml:space="preserve">The</w:t>
      </w:r>
      <w:r>
        <w:t xml:space="preserve"> </w:t>
      </w:r>
      <w:r>
        <w:rPr>
          <w:rStyle w:val="VerbatimChar"/>
        </w:rPr>
        <w:t xml:space="preserve">labelled</w:t>
      </w:r>
      <w:r>
        <w:t xml:space="preserve"> </w:t>
      </w:r>
      <w:r>
        <w:t xml:space="preserve">R package can also do something similar.</w:t>
      </w:r>
    </w:p>
    <w:bookmarkEnd w:id="81"/>
    <w:bookmarkEnd w:id="82"/>
    <w:bookmarkStart w:id="84" w:name="references-2"/>
    <w:p>
      <w:pPr>
        <w:pStyle w:val="Heading1"/>
      </w:pPr>
      <w:r>
        <w:t xml:space="preserve">References</w:t>
      </w:r>
    </w:p>
    <w:bookmarkStart w:id="83" w:name="refs"/>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image" Id="rId35" Target="media/rId35.jpg" /><Relationship Type="http://schemas.openxmlformats.org/officeDocument/2006/relationships/image" Id="rId49" Target="media/rId49.png" /><Relationship Type="http://schemas.openxmlformats.org/officeDocument/2006/relationships/hyperlink" Id="rId70" Target="http://dataabinitio.com/?p=987" TargetMode="External" /><Relationship Type="http://schemas.openxmlformats.org/officeDocument/2006/relationships/hyperlink" Id="rId72" Target="https://annakrystalli.me/rrresearchACCE20/filenaming-view.html" TargetMode="External" /><Relationship Type="http://schemas.openxmlformats.org/officeDocument/2006/relationships/hyperlink" Id="rId68" Target="https://dev.to/chaseadamsio/most-common-programming-case-types-30h9" TargetMode="External" /><Relationship Type="http://schemas.openxmlformats.org/officeDocument/2006/relationships/hyperlink" Id="rId71" Target="https://dmeg.cessda.eu/Data-Management-Expert-Guide/2.-Organise-Document/File-naming-and-folder-structure" TargetMode="External" /><Relationship Type="http://schemas.openxmlformats.org/officeDocument/2006/relationships/hyperlink" Id="rId31" Target="https://dmponline.dcc.ac.uk/template_export/1461074155.pdf" TargetMode="External" /><Relationship Type="http://schemas.openxmlformats.org/officeDocument/2006/relationships/hyperlink" Id="rId33" Target="https://dmponline.dcc.ac.uk/template_export/1612436782.pdf" TargetMode="External" /><Relationship Type="http://schemas.openxmlformats.org/officeDocument/2006/relationships/hyperlink" Id="rId30" Target="https://dmponline.dcc.ac.uk/template_export/1753695087.pdf" TargetMode="External" /><Relationship Type="http://schemas.openxmlformats.org/officeDocument/2006/relationships/hyperlink" Id="rId32" Target="https://dmponline.dcc.ac.uk/template_export/2088403152.pdf" TargetMode="External" /><Relationship Type="http://schemas.openxmlformats.org/officeDocument/2006/relationships/hyperlink" Id="rId34" Target="https://dmponline.dcc.ac.uk/template_export/5992485.pdf" TargetMode="External" /><Relationship Type="http://schemas.openxmlformats.org/officeDocument/2006/relationships/hyperlink" Id="rId64" Target="https://en.wikipedia.org/wiki/Naming_convention" TargetMode="External" /><Relationship Type="http://schemas.openxmlformats.org/officeDocument/2006/relationships/hyperlink" Id="rId62" Target="https://gprename.sourceforge.net/" TargetMode="External" /><Relationship Type="http://schemas.openxmlformats.org/officeDocument/2006/relationships/hyperlink" Id="rId65" Target="https://help.osf.io/article/146-file-naming" TargetMode="External" /><Relationship Type="http://schemas.openxmlformats.org/officeDocument/2006/relationships/hyperlink" Id="rId80" Target="https://help.osf.io/article/217-how-to-make-a-data-dictionary" TargetMode="External" /><Relationship Type="http://schemas.openxmlformats.org/officeDocument/2006/relationships/hyperlink" Id="rId67" Target="https://khalilstemmler.com/blogs/camel-case-snake-case-pascal-case/" TargetMode="External" /><Relationship Type="http://schemas.openxmlformats.org/officeDocument/2006/relationships/hyperlink" Id="rId61" Target="https://mrrsoftware.com/namechanger/" TargetMode="External" /><Relationship Type="http://schemas.openxmlformats.org/officeDocument/2006/relationships/hyperlink" Id="rId66" Target="https://rdm.elixir-belgium.org/file_naming.html" TargetMode="External" /><Relationship Type="http://schemas.openxmlformats.org/officeDocument/2006/relationships/hyperlink" Id="rId45" Target="https://rdm.uva.nl/en/planning/data-management-plan/data-management-plan.html" TargetMode="External" /><Relationship Type="http://schemas.openxmlformats.org/officeDocument/2006/relationships/hyperlink" Id="rId69" Target="https://rdmkit.elixir-europe.org/data_organisation" TargetMode="External" /><Relationship Type="http://schemas.openxmlformats.org/officeDocument/2006/relationships/hyperlink" Id="rId60" Target="https://renamer.com/" TargetMode="External" /><Relationship Type="http://schemas.openxmlformats.org/officeDocument/2006/relationships/hyperlink" Id="rId59" Target="https://www.bulkrenameutility.co.uk/" TargetMode="External" /><Relationship Type="http://schemas.openxmlformats.org/officeDocument/2006/relationships/hyperlink" Id="rId44" Target="https://www.kuleuven.be/rdm/en/faq/faq-dmp" TargetMode="External" /><Relationship Type="http://schemas.openxmlformats.org/officeDocument/2006/relationships/hyperlink" Id="rId41" Target="https://www.uu.nl/en/research/research-data-management/guides/data-management-planning" TargetMode="External" /><Relationship Type="http://schemas.openxmlformats.org/officeDocument/2006/relationships/hyperlink" Id="rId40" Target="https://www.uu.nl/en/research/research-data-management/tools-services/tool-to-create-your-dmp-online" TargetMode="External" /><Relationship Type="http://schemas.openxmlformats.org/officeDocument/2006/relationships/hyperlink" Id="rId46" Target="https://www.uu.nl/en/research/research-data-management/tools-services/tool-to-create-your-dmp-online.html" TargetMode="External" /><Relationship Type="http://schemas.openxmlformats.org/officeDocument/2006/relationships/hyperlink" Id="rId42" Target="https://www.uu.nl/en/research/research-data-management/training-workshops/online-training-learn-to-write-your-dmp" TargetMode="External" /></Relationships>
</file>

<file path=word/_rels/footnotes.xml.rels><?xml version="1.0" encoding="UTF-8"?><Relationships xmlns="http://schemas.openxmlformats.org/package/2006/relationships"><Relationship Type="http://schemas.openxmlformats.org/officeDocument/2006/relationships/hyperlink" Id="rId70" Target="http://dataabinitio.com/?p=987" TargetMode="External" /><Relationship Type="http://schemas.openxmlformats.org/officeDocument/2006/relationships/hyperlink" Id="rId72" Target="https://annakrystalli.me/rrresearchACCE20/filenaming-view.html" TargetMode="External" /><Relationship Type="http://schemas.openxmlformats.org/officeDocument/2006/relationships/hyperlink" Id="rId68" Target="https://dev.to/chaseadamsio/most-common-programming-case-types-30h9" TargetMode="External" /><Relationship Type="http://schemas.openxmlformats.org/officeDocument/2006/relationships/hyperlink" Id="rId71" Target="https://dmeg.cessda.eu/Data-Management-Expert-Guide/2.-Organise-Document/File-naming-and-folder-structure" TargetMode="External" /><Relationship Type="http://schemas.openxmlformats.org/officeDocument/2006/relationships/hyperlink" Id="rId31" Target="https://dmponline.dcc.ac.uk/template_export/1461074155.pdf" TargetMode="External" /><Relationship Type="http://schemas.openxmlformats.org/officeDocument/2006/relationships/hyperlink" Id="rId33" Target="https://dmponline.dcc.ac.uk/template_export/1612436782.pdf" TargetMode="External" /><Relationship Type="http://schemas.openxmlformats.org/officeDocument/2006/relationships/hyperlink" Id="rId30" Target="https://dmponline.dcc.ac.uk/template_export/1753695087.pdf" TargetMode="External" /><Relationship Type="http://schemas.openxmlformats.org/officeDocument/2006/relationships/hyperlink" Id="rId32" Target="https://dmponline.dcc.ac.uk/template_export/2088403152.pdf" TargetMode="External" /><Relationship Type="http://schemas.openxmlformats.org/officeDocument/2006/relationships/hyperlink" Id="rId34" Target="https://dmponline.dcc.ac.uk/template_export/5992485.pdf" TargetMode="External" /><Relationship Type="http://schemas.openxmlformats.org/officeDocument/2006/relationships/hyperlink" Id="rId64" Target="https://en.wikipedia.org/wiki/Naming_convention" TargetMode="External" /><Relationship Type="http://schemas.openxmlformats.org/officeDocument/2006/relationships/hyperlink" Id="rId62" Target="https://gprename.sourceforge.net/" TargetMode="External" /><Relationship Type="http://schemas.openxmlformats.org/officeDocument/2006/relationships/hyperlink" Id="rId65" Target="https://help.osf.io/article/146-file-naming" TargetMode="External" /><Relationship Type="http://schemas.openxmlformats.org/officeDocument/2006/relationships/hyperlink" Id="rId80" Target="https://help.osf.io/article/217-how-to-make-a-data-dictionary" TargetMode="External" /><Relationship Type="http://schemas.openxmlformats.org/officeDocument/2006/relationships/hyperlink" Id="rId67" Target="https://khalilstemmler.com/blogs/camel-case-snake-case-pascal-case/" TargetMode="External" /><Relationship Type="http://schemas.openxmlformats.org/officeDocument/2006/relationships/hyperlink" Id="rId61" Target="https://mrrsoftware.com/namechanger/" TargetMode="External" /><Relationship Type="http://schemas.openxmlformats.org/officeDocument/2006/relationships/hyperlink" Id="rId66" Target="https://rdm.elixir-belgium.org/file_naming.html" TargetMode="External" /><Relationship Type="http://schemas.openxmlformats.org/officeDocument/2006/relationships/hyperlink" Id="rId45" Target="https://rdm.uva.nl/en/planning/data-management-plan/data-management-plan.html" TargetMode="External" /><Relationship Type="http://schemas.openxmlformats.org/officeDocument/2006/relationships/hyperlink" Id="rId69" Target="https://rdmkit.elixir-europe.org/data_organisation" TargetMode="External" /><Relationship Type="http://schemas.openxmlformats.org/officeDocument/2006/relationships/hyperlink" Id="rId60" Target="https://renamer.com/" TargetMode="External" /><Relationship Type="http://schemas.openxmlformats.org/officeDocument/2006/relationships/hyperlink" Id="rId59" Target="https://www.bulkrenameutility.co.uk/" TargetMode="External" /><Relationship Type="http://schemas.openxmlformats.org/officeDocument/2006/relationships/hyperlink" Id="rId44" Target="https://www.kuleuven.be/rdm/en/faq/faq-dmp" TargetMode="External" /><Relationship Type="http://schemas.openxmlformats.org/officeDocument/2006/relationships/hyperlink" Id="rId41" Target="https://www.uu.nl/en/research/research-data-management/guides/data-management-planning" TargetMode="External" /><Relationship Type="http://schemas.openxmlformats.org/officeDocument/2006/relationships/hyperlink" Id="rId40" Target="https://www.uu.nl/en/research/research-data-management/tools-services/tool-to-create-your-dmp-online" TargetMode="External" /><Relationship Type="http://schemas.openxmlformats.org/officeDocument/2006/relationships/hyperlink" Id="rId46" Target="https://www.uu.nl/en/research/research-data-management/tools-services/tool-to-create-your-dmp-online.html" TargetMode="External" /><Relationship Type="http://schemas.openxmlformats.org/officeDocument/2006/relationships/hyperlink" Id="rId42" Target="https://www.uu.nl/en/research/research-data-management/training-workshops/online-training-learn-to-write-your-d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Youth</dc:title>
  <dc:creator>Neha Moopen</dc:creator>
  <cp:keywords/>
  <dcterms:created xsi:type="dcterms:W3CDTF">2024-08-06T14:55:55Z</dcterms:created>
  <dcterms:modified xsi:type="dcterms:W3CDTF">2024-08-06T14:55:55Z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2024-08-06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HANDBOOK</vt:lpwstr>
  </property>
  <property fmtid="{D5CDD505-2E9C-101B-9397-08002B2CF9AE}" pid="15" name="toc-title">
    <vt:lpwstr>Table of contents</vt:lpwstr>
  </property>
</Properties>
</file>