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120"/>
      </w:pPr>
      <w:r>
        <w:t>Pure Press Clipping Processor</w:t>
      </w:r>
    </w:p>
    <w:p>
      <w:pPr>
        <w:spacing w:after="120"/>
      </w:pPr>
      <w:r>
        <w:t>This guide covers installation, Pure report exports, Nexis Newsdesk newsletters, and importing clippings into Pure. Run commands from the repository root. The root README is the technical reference for this checkout. The screenshots illustrate the existing newsletter workflow; interface labels may differ in your Nexis Newsdesk or Outlook version.</w:t>
      </w:r>
    </w:p>
    <w:p>
      <w:pPr>
        <w:pStyle w:val="Heading1"/>
        <w:spacing w:after="120"/>
      </w:pPr>
      <w:r>
        <w:t>Installation</w:t>
      </w:r>
    </w:p>
    <w:p>
      <w:pPr>
        <w:pStyle w:val="Heading2"/>
        <w:spacing w:after="120"/>
      </w:pPr>
      <w:r>
        <w:t>Step 1</w:t>
      </w:r>
    </w:p>
    <w:p>
      <w:pPr>
        <w:spacing w:after="120"/>
      </w:pPr>
      <w:r>
        <w:t>Clone &lt;https://github.com/UtrechtUniversity/press_pure&gt; and open its root directory. Use Python 3.12 on Linux:</w:t>
      </w:r>
    </w:p>
    <w:p>
      <w:pPr>
        <w:spacing w:after="120"/>
        <w:keepNext/>
      </w:pPr>
      <w:r>
        <w:rPr>
          <w:rFonts w:ascii="Liberation Mono" w:hAnsi="Liberation Mono"/>
          <w:sz w:val="18"/>
        </w:rPr>
        <w:t>python3 -m venv .venv</w:t>
      </w:r>
    </w:p>
    <w:p>
      <w:pPr>
        <w:spacing w:after="120"/>
        <w:keepNext/>
      </w:pPr>
      <w:r>
        <w:rPr>
          <w:rFonts w:ascii="Liberation Mono" w:hAnsi="Liberation Mono"/>
          <w:sz w:val="18"/>
        </w:rPr>
        <w:t>source .venv/bin/activate</w:t>
      </w:r>
    </w:p>
    <w:p>
      <w:pPr>
        <w:spacing w:after="120"/>
        <w:keepNext/>
      </w:pPr>
      <w:r>
        <w:rPr>
          <w:rFonts w:ascii="Liberation Mono" w:hAnsi="Liberation Mono"/>
          <w:sz w:val="18"/>
        </w:rPr>
        <w:t>python -m pip install -r requirements.txt</w:t>
      </w:r>
    </w:p>
    <w:p>
      <w:pPr>
        <w:spacing w:after="120"/>
        <w:keepNext/>
      </w:pPr>
      <w:r>
        <w:rPr>
          <w:rFonts w:ascii="Liberation Mono" w:hAnsi="Liberation Mono"/>
          <w:sz w:val="18"/>
        </w:rPr>
        <w:t>mkdir -p files knipsel output logs</w:t>
      </w:r>
    </w:p>
    <w:p>
      <w:pPr>
        <w:spacing w:after="120"/>
        <w:keepNext/>
      </w:pPr>
      <w:r>
        <w:rPr>
          <w:rFonts w:ascii="Liberation Mono" w:hAnsi="Liberation Mono"/>
          <w:sz w:val="18"/>
        </w:rPr>
        <w:t>python -c 'import locale; print(locale.setlocale(locale.LC_TIME, "nl_NL.UTF-8"))'</w:t>
      </w:r>
    </w:p>
    <w:p>
      <w:pPr>
        <w:spacing w:after="120"/>
      </w:pPr>
      <w:r>
        <w:t>If the locale check fails, install/enable the Dutch UTF-8 system locale using your distribution's locale tools. The importer downloads NLTK punkt and stopwords resources at startup. Optional PDF archiving requires WeasyPrint system libraries; see the root README for setup details.</w:t>
      </w:r>
    </w:p>
    <w:p>
      <w:pPr>
        <w:pStyle w:val="Heading2"/>
        <w:spacing w:after="120"/>
      </w:pPr>
      <w:r>
        <w:t>Step 2</w:t>
      </w:r>
    </w:p>
    <w:p>
      <w:pPr>
        <w:spacing w:after="120"/>
      </w:pPr>
      <w:r>
        <w:t>Copy configdummy.cfg to config.cfg for a new installation. For an existing installation, merge settings into the existing config to preserve credentials. Set APIKEY, APIKEY_CRUD, BASEURL, and BASEURL_CRUD for your own Pure installation; both URLs need trailing slashes. Review [NAME], [FILTERS], [SOURCE_MAP], and [WORKFLOW STATUS] for your institution.</w:t>
      </w:r>
    </w:p>
    <w:p>
      <w:pPr>
        <w:spacing w:after="120"/>
      </w:pPr>
      <w:r>
        <w:t>Under [AI], set AI = false to disable AI. Otherwise configure PROVIDER, MODEL, and the matching OPENAI_API or MISTRAL_API credential. The template enables AI by default. Google URL search uses optional GOOGLE_API / GOOGLE_CX.</w:t>
      </w:r>
    </w:p>
    <w:p>
      <w:pPr>
        <w:spacing w:after="120"/>
      </w:pPr>
      <w:r>
        <w:t>Configure [PURE_CLIPPING] and at least one [PURE_ROLE:&lt;key&gt;] even when AI is disabled. Set each role's exact URI, LABEL, and COVERAGE_TYPE, and make DEFAULT_RESEARCHER_ROLE reference a configured key. The imported keyword marker defaults to disabled; enable it only with a supported group and classification. Follow the role and keyword setup in README.md under Installation-specific Pure roles and keywords to discover the values allowed by your Pure installation. Upload preflight checks the configured roles and used keyword groups before any batch writes.</w:t>
      </w:r>
    </w:p>
    <w:p>
      <w:pPr>
        <w:pStyle w:val="Heading2"/>
        <w:spacing w:after="120"/>
      </w:pPr>
      <w:r>
        <w:t>Step 3</w:t>
      </w:r>
    </w:p>
    <w:p>
      <w:pPr>
        <w:spacing w:after="120"/>
      </w:pPr>
      <w:r>
        <w:t>Edit files/Filter_media.xlsx. The first column of Media name contains exact source names to exclude; the first column of Media title contains title substrings to exclude. Matching is case-sensitive. A missing workbook produces a warning and disables these exclusions.</w:t>
      </w:r>
    </w:p>
    <w:p>
      <w:pPr>
        <w:pStyle w:val="Heading2"/>
        <w:spacing w:after="120"/>
      </w:pPr>
      <w:r>
        <w:t>Step 4</w:t>
      </w:r>
    </w:p>
    <w:p>
      <w:pPr>
        <w:spacing w:after="120"/>
      </w:pPr>
      <w:r>
        <w:t>Use files/UU leerstoel report Persons CURRENT (1).json as the basis for a Pure person report. Adjust the Academic, Type, and Media Type filters as appropriate for your report, then apply and save. Run the report and export the results into files/query.csv, files/query.xlsx, or files/query.xls.</w:t>
      </w:r>
    </w:p>
    <w:p>
      <w:pPr>
        <w:spacing w:after="120"/>
      </w:pPr>
      <w:r>
        <w:t>For CSV use UTF-8 (with or without a BOM), with commas or semicolons as delimiters. Excel input uses the first worksheet. Supported name columns are Name variant &gt; Known as name-1, Known as name, or Name. Organisation columns are Organisations &gt; Organisational unit-0, Organisational unit name, or Alle organisational units. Names such as van Dijk, Jan are converted automatically; manual name rearrangement is unnecessary.</w:t>
      </w:r>
    </w:p>
    <w:p>
      <w:pPr>
        <w:pStyle w:val="Heading2"/>
        <w:spacing w:after="120"/>
      </w:pPr>
      <w:r>
        <w:t>Step 5</w:t>
      </w:r>
    </w:p>
    <w:p>
      <w:pPr>
        <w:spacing w:after="120"/>
      </w:pPr>
      <w:r>
        <w:t>Run from the repository root:</w:t>
      </w:r>
    </w:p>
    <w:p>
      <w:pPr>
        <w:spacing w:after="120"/>
        <w:keepNext/>
      </w:pPr>
      <w:r>
        <w:rPr>
          <w:rFonts w:ascii="Liberation Mono" w:hAnsi="Liberation Mono"/>
          <w:sz w:val="18"/>
        </w:rPr>
        <w:t>python scripts/build_nexus_query.py</w:t>
      </w:r>
    </w:p>
    <w:p>
      <w:pPr>
        <w:spacing w:after="120"/>
      </w:pPr>
      <w:r>
        <w:t>The script selects CSV, then XLSX, then XLS if multiple default files exist, and warns about the ambiguity. To choose explicitly:</w:t>
      </w:r>
    </w:p>
    <w:p>
      <w:pPr>
        <w:spacing w:after="120"/>
        <w:keepNext/>
      </w:pPr>
      <w:r>
        <w:rPr>
          <w:rFonts w:ascii="Liberation Mono" w:hAnsi="Liberation Mono"/>
          <w:sz w:val="18"/>
        </w:rPr>
        <w:t>python scripts/build_nexus_query.py --input files/query.xlsx --output output/query_subset.txt</w:t>
      </w:r>
    </w:p>
    <w:p>
      <w:pPr>
        <w:spacing w:after="120"/>
      </w:pPr>
      <w:r>
        <w:t>The default output is output/queries_per_faculty.txt. Review any Unmatched organisations group before creating searches. Configure [QUERY] FACULTY_TERMS, FACULTY_PREFIXES, and [FACULTY_ALIASES] for your institution. Hierarchies split on //; matching is case-insensitive.</w:t>
      </w:r>
    </w:p>
    <w:p>
      <w:pPr>
        <w:pStyle w:val="Heading2"/>
        <w:spacing w:after="120"/>
      </w:pPr>
      <w:r>
        <w:t>Step 6</w:t>
      </w:r>
    </w:p>
    <w:p>
      <w:pPr>
        <w:spacing w:after="120"/>
      </w:pPr>
      <w:r>
        <w:t>Open Nexis Newsdesk</w:t>
      </w:r>
    </w:p>
    <w:p>
      <w:pPr>
        <w:spacing w:after="120"/>
        <w:keepNext/>
      </w:pPr>
      <w:r>
        <w:t>Use the queries from output/queries_per_faculty.txt to create searches:</w:t>
      </w:r>
    </w:p>
    <w:p w14:paraId="1AF2938D" w14:textId="77777777" w:rsidR="00455D41" w:rsidRDefault="00000000" w:rsidP="00267BB5">
      <w:pPr>
        <w:keepLines/>
        <w:spacing w:before="120" w:after="0"/>
        <w:jc w:val="center"/>
      </w:pPr>
      <w:r>
        <w:rPr>
          <w:noProof/>
        </w:rPr>
        <w:drawing>
          <wp:inline distT="0" distB="0" distL="0" distR="0" wp14:anchorId="4D069AED" wp14:editId="11725290">
            <wp:extent cx="5731200" cy="422887"/>
            <wp:effectExtent l="0" t="0" r="0" b="0"/>
            <wp:docPr id="177663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39892" name=""/>
                    <pic:cNvPicPr/>
                  </pic:nvPicPr>
                  <pic:blipFill>
                    <a:blip r:embed="rId6"/>
                    <a:stretch>
                      <a:fillRect/>
                    </a:stretch>
                  </pic:blipFill>
                  <pic:spPr>
                    <a:xfrm>
                      <a:off x="0" y="0"/>
                      <a:ext cx="5731200" cy="422887"/>
                    </a:xfrm>
                    <a:prstGeom prst="rect">
                      <a:avLst/>
                    </a:prstGeom>
                  </pic:spPr>
                </pic:pic>
              </a:graphicData>
            </a:graphic>
          </wp:inline>
        </w:drawing>
      </w:r>
    </w:p>
    <w:p>
      <w:pPr>
        <w:spacing w:after="120"/>
      </w:pPr>
      <w:r>
        <w:t>Set the content types and dates according to the preferences of your institution</w:t>
      </w:r>
    </w:p>
    <w:p>
      <w:pPr>
        <w:spacing w:after="120"/>
      </w:pPr>
      <w:r>
        <w:t>Click the magnifying glass to search</w:t>
      </w:r>
    </w:p>
    <w:p>
      <w:pPr>
        <w:spacing w:after="120"/>
      </w:pPr>
      <w:r>
        <w:t>Click Save changes to save the search</w:t>
      </w:r>
    </w:p>
    <w:p>
      <w:pPr>
        <w:spacing w:after="120"/>
        <w:keepNext/>
      </w:pPr>
      <w:r>
        <w:t>Repeat this for all your institutes, for example as follows:</w:t>
      </w:r>
    </w:p>
    <w:p w14:paraId="112C3191" w14:textId="77777777" w:rsidR="00455D41" w:rsidRDefault="00000000" w:rsidP="00267BB5">
      <w:pPr>
        <w:keepLines/>
        <w:spacing w:before="120" w:after="0"/>
        <w:jc w:val="center"/>
      </w:pPr>
      <w:r>
        <w:rPr>
          <w:noProof/>
        </w:rPr>
        <w:drawing>
          <wp:inline distT="0" distB="0" distL="0" distR="0" wp14:anchorId="69D61755" wp14:editId="56B17E35">
            <wp:extent cx="1400394" cy="1540000"/>
            <wp:effectExtent l="0" t="0" r="0" b="0"/>
            <wp:docPr id="1208720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394" cy="1540000"/>
                    </a:xfrm>
                    <a:prstGeom prst="rect">
                      <a:avLst/>
                    </a:prstGeom>
                    <a:noFill/>
                    <a:ln>
                      <a:noFill/>
                    </a:ln>
                  </pic:spPr>
                </pic:pic>
              </a:graphicData>
            </a:graphic>
          </wp:inline>
        </w:drawing>
      </w:r>
    </w:p>
    <w:p>
      <w:pPr>
        <w:spacing w:after="120"/>
      </w:pPr>
      <w:r>
        <w:t>Set the filters on the left according to your preferences</w:t>
      </w:r>
    </w:p>
    <w:p>
      <w:pPr>
        <w:spacing w:after="120"/>
      </w:pPr>
      <w:r>
        <w:t>Choose Additional filters at the bottom to get to Source category</w:t>
      </w:r>
    </w:p>
    <w:p>
      <w:pPr>
        <w:spacing w:after="120"/>
        <w:keepNext/>
      </w:pPr>
      <w:r>
        <w:t>The settings used at Utrecht University are shown below:</w:t>
      </w:r>
    </w:p>
    <w:p w14:paraId="7917B616" w14:textId="77777777" w:rsidR="00455D41" w:rsidRDefault="00000000" w:rsidP="00267BB5">
      <w:pPr>
        <w:keepLines/>
        <w:spacing w:before="120" w:after="0"/>
        <w:jc w:val="center"/>
      </w:pPr>
      <w:r>
        <w:rPr>
          <w:noProof/>
        </w:rPr>
        <w:drawing>
          <wp:inline distT="0" distB="0" distL="0" distR="0" wp14:anchorId="121B4263" wp14:editId="3ACE938D">
            <wp:extent cx="1022202" cy="1539999"/>
            <wp:effectExtent l="0" t="0" r="0" b="0"/>
            <wp:docPr id="647862380"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2380" name="Picture 1" descr="A screenshot of a survey&#10;&#10;AI-generated content may be incorrect."/>
                    <pic:cNvPicPr/>
                  </pic:nvPicPr>
                  <pic:blipFill>
                    <a:blip r:embed="rId8"/>
                    <a:stretch>
                      <a:fillRect/>
                    </a:stretch>
                  </pic:blipFill>
                  <pic:spPr>
                    <a:xfrm>
                      <a:off x="0" y="0"/>
                      <a:ext cx="1022202" cy="1539999"/>
                    </a:xfrm>
                    <a:prstGeom prst="rect">
                      <a:avLst/>
                    </a:prstGeom>
                  </pic:spPr>
                </pic:pic>
              </a:graphicData>
            </a:graphic>
          </wp:inline>
        </w:drawing>
      </w:r>
      <w:r>
        <w:t xml:space="preserve">  </w:t>
      </w:r>
      <w:r>
        <w:rPr>
          <w:noProof/>
        </w:rPr>
        <w:drawing>
          <wp:inline distT="0" distB="0" distL="0" distR="0" wp14:anchorId="21FF5BEB" wp14:editId="5C761C16">
            <wp:extent cx="1322392" cy="1540000"/>
            <wp:effectExtent l="0" t="0" r="0" b="0"/>
            <wp:docPr id="1819899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9665" name="Picture 1" descr="A screenshot of a computer&#10;&#10;AI-generated content may be incorrect."/>
                    <pic:cNvPicPr/>
                  </pic:nvPicPr>
                  <pic:blipFill>
                    <a:blip r:embed="rId9"/>
                    <a:stretch>
                      <a:fillRect/>
                    </a:stretch>
                  </pic:blipFill>
                  <pic:spPr>
                    <a:xfrm>
                      <a:off x="0" y="0"/>
                      <a:ext cx="1322392" cy="1540000"/>
                    </a:xfrm>
                    <a:prstGeom prst="rect">
                      <a:avLst/>
                    </a:prstGeom>
                  </pic:spPr>
                </pic:pic>
              </a:graphicData>
            </a:graphic>
          </wp:inline>
        </w:drawing>
      </w:r>
      <w:r>
        <w:t xml:space="preserve">  </w:t>
      </w:r>
      <w:r>
        <w:rPr>
          <w:noProof/>
        </w:rPr>
        <w:drawing>
          <wp:inline distT="0" distB="0" distL="0" distR="0" wp14:anchorId="3A207067" wp14:editId="0984F54A">
            <wp:extent cx="1022042" cy="1540001"/>
            <wp:effectExtent l="0" t="0" r="0" b="0"/>
            <wp:docPr id="2708605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60596" name="Picture 1" descr="A screenshot of a phone&#10;&#10;AI-generated content may be incorrect."/>
                    <pic:cNvPicPr/>
                  </pic:nvPicPr>
                  <pic:blipFill>
                    <a:blip r:embed="rId10"/>
                    <a:stretch>
                      <a:fillRect/>
                    </a:stretch>
                  </pic:blipFill>
                  <pic:spPr>
                    <a:xfrm>
                      <a:off x="0" y="0"/>
                      <a:ext cx="1022042" cy="1540001"/>
                    </a:xfrm>
                    <a:prstGeom prst="rect">
                      <a:avLst/>
                    </a:prstGeom>
                  </pic:spPr>
                </pic:pic>
              </a:graphicData>
            </a:graphic>
          </wp:inline>
        </w:drawing>
      </w:r>
      <w:r>
        <w:t xml:space="preserve">  </w:t>
      </w:r>
      <w:r>
        <w:rPr>
          <w:noProof/>
        </w:rPr>
        <w:drawing>
          <wp:inline distT="0" distB="0" distL="0" distR="0" wp14:anchorId="4CC2D181" wp14:editId="68EC0F7D">
            <wp:extent cx="893679" cy="1540000"/>
            <wp:effectExtent l="0" t="0" r="0" b="0"/>
            <wp:docPr id="145689607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96073" name="Picture 1" descr="A screenshot of a phone&#10;&#10;AI-generated content may be incorrect."/>
                    <pic:cNvPicPr/>
                  </pic:nvPicPr>
                  <pic:blipFill>
                    <a:blip r:embed="rId11"/>
                    <a:stretch>
                      <a:fillRect/>
                    </a:stretch>
                  </pic:blipFill>
                  <pic:spPr>
                    <a:xfrm>
                      <a:off x="0" y="0"/>
                      <a:ext cx="893679" cy="1540000"/>
                    </a:xfrm>
                    <a:prstGeom prst="rect">
                      <a:avLst/>
                    </a:prstGeom>
                  </pic:spPr>
                </pic:pic>
              </a:graphicData>
            </a:graphic>
          </wp:inline>
        </w:drawing>
      </w:r>
    </w:p>
    <w:p>
      <w:pPr>
        <w:pStyle w:val="Heading2"/>
        <w:spacing w:after="120"/>
      </w:pPr>
      <w:r>
        <w:t>Step 7</w:t>
      </w:r>
    </w:p>
    <w:p>
      <w:pPr>
        <w:spacing w:after="120"/>
      </w:pPr>
      <w:r>
        <w:t>After creating all queries, create the newsletters via the Share button and New newsletter:</w:t>
      </w:r>
    </w:p>
    <w:p>
      <w:pPr>
        <w:spacing w:after="120"/>
        <w:keepNext/>
      </w:pPr>
      <w:r>
        <w:t>Add the different searches and create a separate newsletter for each faculty or institute:</w:t>
      </w:r>
    </w:p>
    <w:p w14:paraId="7412EA7E" w14:textId="77777777" w:rsidR="00455D41" w:rsidRDefault="00000000" w:rsidP="00267BB5">
      <w:pPr>
        <w:keepLines/>
        <w:spacing w:before="120" w:after="0"/>
        <w:jc w:val="center"/>
      </w:pPr>
      <w:r>
        <w:rPr>
          <w:noProof/>
        </w:rPr>
        <w:drawing>
          <wp:inline distT="0" distB="0" distL="0" distR="0" wp14:anchorId="431B0F25" wp14:editId="43A6912B">
            <wp:extent cx="5731200" cy="4303644"/>
            <wp:effectExtent l="0" t="0" r="0" b="0"/>
            <wp:docPr id="932793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200" cy="4303644"/>
                    </a:xfrm>
                    <a:prstGeom prst="rect">
                      <a:avLst/>
                    </a:prstGeom>
                    <a:noFill/>
                    <a:ln>
                      <a:noFill/>
                    </a:ln>
                  </pic:spPr>
                </pic:pic>
              </a:graphicData>
            </a:graphic>
          </wp:inline>
        </w:drawing>
      </w:r>
    </w:p>
    <w:p>
      <w:pPr>
        <w:spacing w:after="120"/>
        <w:keepNext/>
      </w:pPr>
      <w:r>
        <w:t>Set the layout by clicking Customize, choose the colour green under Highlight keywords and keep the other settings as shown below:</w:t>
      </w:r>
    </w:p>
    <w:p w14:paraId="5F3371E0" w14:textId="77777777" w:rsidR="00455D41" w:rsidRDefault="00000000" w:rsidP="00267BB5">
      <w:pPr>
        <w:keepLines/>
        <w:spacing w:before="120" w:after="0"/>
        <w:jc w:val="center"/>
      </w:pPr>
      <w:r>
        <w:rPr>
          <w:noProof/>
        </w:rPr>
        <w:drawing>
          <wp:inline distT="0" distB="0" distL="0" distR="0" wp14:anchorId="04335512" wp14:editId="40533782">
            <wp:extent cx="3600000" cy="3497097"/>
            <wp:effectExtent l="0" t="0" r="0" b="0"/>
            <wp:docPr id="1739389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9069" name="Picture 1" descr="A screenshot of a computer&#10;&#10;AI-generated content may be incorrect."/>
                    <pic:cNvPicPr/>
                  </pic:nvPicPr>
                  <pic:blipFill>
                    <a:blip r:embed="rId13"/>
                    <a:stretch>
                      <a:fillRect/>
                    </a:stretch>
                  </pic:blipFill>
                  <pic:spPr>
                    <a:xfrm>
                      <a:off x="0" y="0"/>
                      <a:ext cx="3600000" cy="3497097"/>
                    </a:xfrm>
                    <a:prstGeom prst="rect">
                      <a:avLst/>
                    </a:prstGeom>
                  </pic:spPr>
                </pic:pic>
              </a:graphicData>
            </a:graphic>
          </wp:inline>
        </w:drawing>
      </w:r>
    </w:p>
    <w:p>
      <w:pPr>
        <w:spacing w:after="120"/>
      </w:pPr>
      <w:r>
        <w:t>To test: click Edit &amp; send now and then Send test</w:t>
      </w:r>
    </w:p>
    <w:p>
      <w:pPr>
        <w:spacing w:after="120"/>
      </w:pPr>
      <w:r>
        <w:t>Set a schedule and add yourself as a recipient</w:t>
      </w:r>
    </w:p>
    <w:p>
      <w:pPr>
        <w:spacing w:after="120"/>
      </w:pPr>
      <w:r>
        <w:t>You will now automatically receive these newsletters in your mailbox at the specified time</w:t>
      </w:r>
    </w:p>
    <w:p>
      <w:pPr>
        <w:pStyle w:val="Heading2"/>
        <w:spacing w:after="120"/>
      </w:pPr>
      <w:r>
        <w:t>Step 8</w:t>
      </w:r>
    </w:p>
    <w:p>
      <w:pPr>
        <w:spacing w:after="120"/>
        <w:keepNext/>
      </w:pPr>
      <w:r>
        <w:t>Export all sent newsletters from Outlook 365 with the extension .eml:</w:t>
      </w:r>
    </w:p>
    <w:p w14:paraId="5F264910" w14:textId="77777777" w:rsidR="00455D41" w:rsidRDefault="00000000" w:rsidP="00267BB5">
      <w:pPr>
        <w:keepLines/>
        <w:spacing w:before="120" w:after="0"/>
        <w:jc w:val="center"/>
      </w:pPr>
      <w:r>
        <w:rPr>
          <w:noProof/>
        </w:rPr>
        <w:drawing>
          <wp:inline distT="0" distB="0" distL="0" distR="0" wp14:anchorId="53853F44" wp14:editId="39D900E0">
            <wp:extent cx="3600000" cy="3096610"/>
            <wp:effectExtent l="0" t="0" r="0" b="0"/>
            <wp:docPr id="966530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30418" name="Picture 1"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3096610"/>
                    </a:xfrm>
                    <a:prstGeom prst="rect">
                      <a:avLst/>
                    </a:prstGeom>
                    <a:noFill/>
                    <a:ln>
                      <a:noFill/>
                    </a:ln>
                  </pic:spPr>
                </pic:pic>
              </a:graphicData>
            </a:graphic>
          </wp:inline>
        </w:drawing>
      </w:r>
    </w:p>
    <w:p>
      <w:pPr>
        <w:spacing w:after="120"/>
      </w:pPr>
      <w:r>
        <w:t>Place all .eml files in knipsel/. The importer also accepts .html files.</w:t>
      </w:r>
    </w:p>
    <w:p>
      <w:pPr>
        <w:spacing w:after="120"/>
      </w:pPr>
      <w:r>
        <w:t>All subdirectories are scanned, including an archive subfolder. Move files outside knipsel/ when they should no longer be scanned.</w:t>
      </w:r>
    </w:p>
    <w:p>
      <w:pPr>
        <w:pStyle w:val="Heading2"/>
        <w:spacing w:after="120"/>
      </w:pPr>
      <w:r>
        <w:t>Step 9</w:t>
      </w:r>
    </w:p>
    <w:p>
      <w:pPr>
        <w:spacing w:after="120"/>
      </w:pPr>
      <w:r>
        <w:t>Check the configured Pure target first: this command uploads eligible clippings to Pure and has no command-line dry-run mode. For an initial live check, use staging credentials and keep only a small input sample under knipsel/.</w:t>
      </w:r>
    </w:p>
    <w:p>
      <w:pPr>
        <w:spacing w:after="120"/>
      </w:pPr>
      <w:r>
        <w:t>Run from the repository root:</w:t>
      </w:r>
    </w:p>
    <w:p>
      <w:pPr>
        <w:spacing w:after="120"/>
        <w:keepNext/>
      </w:pPr>
      <w:r>
        <w:rPr>
          <w:rFonts w:ascii="Liberation Mono" w:hAnsi="Liberation Mono"/>
          <w:sz w:val="18"/>
        </w:rPr>
        <w:t>python scripts/knipselkrant.py</w:t>
      </w:r>
    </w:p>
    <w:p>
      <w:pPr>
        <w:spacing w:after="120"/>
      </w:pPr>
      <w:r>
        <w:t>The importer parses clippings, matches persons, checks duplicates, writes output/press_clippings_*.xml, and uploads eligible records through the Pure API. Review logs/press_import_*.log for the actual upload results. XML generation alone does not confirm upload success. logs/processed_articles.xlsx is overwritten each run. Optional PDFs go under output/pdf/.</w:t>
      </w:r>
    </w:p>
    <w:p>
      <w:pPr>
        <w:spacing w:after="120"/>
      </w:pPr>
      <w:r>
        <w:t>For an offline code check, run:</w:t>
      </w:r>
    </w:p>
    <w:p>
      <w:pPr>
        <w:spacing w:after="120"/>
        <w:keepNext/>
      </w:pPr>
      <w:r>
        <w:rPr>
          <w:rFonts w:ascii="Liberation Mono" w:hAnsi="Liberation Mono"/>
          <w:sz w:val="18"/>
        </w:rPr>
        <w:t>python -m unittest discover -s tests -v</w:t>
      </w:r>
    </w:p>
    <w:sectPr w:rsidR="00455D41" w:rsidSect="000015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49DB"/>
    <w:multiLevelType w:val="hybridMultilevel"/>
    <w:tmpl w:val="2B4680DE"/>
    <w:lvl w:ilvl="0" w:tplc="0756AA24">
      <w:numFmt w:val="bullet"/>
      <w:lvlText w:val="-"/>
      <w:lvlJc w:val="left"/>
      <w:pPr>
        <w:ind w:left="1080" w:hanging="360"/>
      </w:pPr>
      <w:rPr>
        <w:rFonts w:ascii="Aptos" w:eastAsiaTheme="minorHAnsi" w:hAnsi="Apto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0E8D6B8B"/>
    <w:multiLevelType w:val="multilevel"/>
    <w:tmpl w:val="17D2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01D1E"/>
    <w:multiLevelType w:val="multilevel"/>
    <w:tmpl w:val="7C90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E1B78"/>
    <w:multiLevelType w:val="hybridMultilevel"/>
    <w:tmpl w:val="5E3EDE5C"/>
    <w:lvl w:ilvl="0" w:tplc="B08803F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EAA6207"/>
    <w:multiLevelType w:val="hybridMultilevel"/>
    <w:tmpl w:val="67769AA8"/>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EBC18DA"/>
    <w:multiLevelType w:val="hybridMultilevel"/>
    <w:tmpl w:val="A20E7B9C"/>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3D777E7"/>
    <w:multiLevelType w:val="multilevel"/>
    <w:tmpl w:val="425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05619"/>
    <w:multiLevelType w:val="hybridMultilevel"/>
    <w:tmpl w:val="50EE08DA"/>
    <w:lvl w:ilvl="0" w:tplc="0756AA24">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6825A64"/>
    <w:multiLevelType w:val="multilevel"/>
    <w:tmpl w:val="F594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27282"/>
    <w:multiLevelType w:val="hybridMultilevel"/>
    <w:tmpl w:val="794023E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A6163B7"/>
    <w:multiLevelType w:val="hybridMultilevel"/>
    <w:tmpl w:val="BC98AB5A"/>
    <w:lvl w:ilvl="0" w:tplc="0756AA24">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B421472"/>
    <w:multiLevelType w:val="multilevel"/>
    <w:tmpl w:val="F9B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671E7"/>
    <w:multiLevelType w:val="multilevel"/>
    <w:tmpl w:val="D11C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A4C52"/>
    <w:multiLevelType w:val="hybridMultilevel"/>
    <w:tmpl w:val="D9EE1A06"/>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1C63A38"/>
    <w:multiLevelType w:val="hybridMultilevel"/>
    <w:tmpl w:val="23B406CA"/>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3C6759A"/>
    <w:multiLevelType w:val="multilevel"/>
    <w:tmpl w:val="AC9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3734D"/>
    <w:multiLevelType w:val="multilevel"/>
    <w:tmpl w:val="66A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77A3F"/>
    <w:multiLevelType w:val="hybridMultilevel"/>
    <w:tmpl w:val="9C1413B6"/>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01326620">
    <w:abstractNumId w:val="3"/>
  </w:num>
  <w:num w:numId="2" w16cid:durableId="522136443">
    <w:abstractNumId w:val="4"/>
  </w:num>
  <w:num w:numId="3" w16cid:durableId="1176113839">
    <w:abstractNumId w:val="10"/>
  </w:num>
  <w:num w:numId="4" w16cid:durableId="559481560">
    <w:abstractNumId w:val="17"/>
  </w:num>
  <w:num w:numId="5" w16cid:durableId="1554390432">
    <w:abstractNumId w:val="9"/>
  </w:num>
  <w:num w:numId="6" w16cid:durableId="1951426066">
    <w:abstractNumId w:val="0"/>
  </w:num>
  <w:num w:numId="7" w16cid:durableId="840893693">
    <w:abstractNumId w:val="14"/>
  </w:num>
  <w:num w:numId="8" w16cid:durableId="439374228">
    <w:abstractNumId w:val="5"/>
  </w:num>
  <w:num w:numId="9" w16cid:durableId="1655063757">
    <w:abstractNumId w:val="7"/>
  </w:num>
  <w:num w:numId="10" w16cid:durableId="678579314">
    <w:abstractNumId w:val="13"/>
  </w:num>
  <w:num w:numId="11" w16cid:durableId="905844117">
    <w:abstractNumId w:val="16"/>
  </w:num>
  <w:num w:numId="12" w16cid:durableId="303001769">
    <w:abstractNumId w:val="2"/>
  </w:num>
  <w:num w:numId="13" w16cid:durableId="1724866907">
    <w:abstractNumId w:val="1"/>
  </w:num>
  <w:num w:numId="14" w16cid:durableId="1854763438">
    <w:abstractNumId w:val="8"/>
  </w:num>
  <w:num w:numId="15" w16cid:durableId="51511997">
    <w:abstractNumId w:val="15"/>
  </w:num>
  <w:num w:numId="16" w16cid:durableId="1308776391">
    <w:abstractNumId w:val="11"/>
  </w:num>
  <w:num w:numId="17" w16cid:durableId="1465387466">
    <w:abstractNumId w:val="12"/>
  </w:num>
  <w:num w:numId="18" w16cid:durableId="11872519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817C9"/>
    <w:rsid w:val="0000153D"/>
    <w:rsid w:val="00002094"/>
    <w:rsid w:val="000137E8"/>
    <w:rsid w:val="0003336A"/>
    <w:rsid w:val="000434C7"/>
    <w:rsid w:val="00044CEA"/>
    <w:rsid w:val="00066797"/>
    <w:rsid w:val="000B0060"/>
    <w:rsid w:val="000C3EA3"/>
    <w:rsid w:val="00122DC3"/>
    <w:rsid w:val="001240AE"/>
    <w:rsid w:val="001343F1"/>
    <w:rsid w:val="00155AAF"/>
    <w:rsid w:val="001676B1"/>
    <w:rsid w:val="00172FFD"/>
    <w:rsid w:val="001A1162"/>
    <w:rsid w:val="001A2634"/>
    <w:rsid w:val="001B714D"/>
    <w:rsid w:val="001E1C67"/>
    <w:rsid w:val="0020708A"/>
    <w:rsid w:val="0026674E"/>
    <w:rsid w:val="00267BB5"/>
    <w:rsid w:val="00270E50"/>
    <w:rsid w:val="002B18CE"/>
    <w:rsid w:val="0030161E"/>
    <w:rsid w:val="003138EB"/>
    <w:rsid w:val="00346A6A"/>
    <w:rsid w:val="00382E41"/>
    <w:rsid w:val="003869E6"/>
    <w:rsid w:val="003C35BB"/>
    <w:rsid w:val="003E2E3A"/>
    <w:rsid w:val="003E77B6"/>
    <w:rsid w:val="003F4D4B"/>
    <w:rsid w:val="00414003"/>
    <w:rsid w:val="0041783F"/>
    <w:rsid w:val="00440100"/>
    <w:rsid w:val="0044105A"/>
    <w:rsid w:val="00455D41"/>
    <w:rsid w:val="004817C9"/>
    <w:rsid w:val="00496241"/>
    <w:rsid w:val="004B2D62"/>
    <w:rsid w:val="005058E8"/>
    <w:rsid w:val="005372EC"/>
    <w:rsid w:val="00541D93"/>
    <w:rsid w:val="0054755A"/>
    <w:rsid w:val="005575F3"/>
    <w:rsid w:val="0057628D"/>
    <w:rsid w:val="005820E6"/>
    <w:rsid w:val="005C31AE"/>
    <w:rsid w:val="005D13F8"/>
    <w:rsid w:val="00605C0E"/>
    <w:rsid w:val="006149FE"/>
    <w:rsid w:val="00644DB6"/>
    <w:rsid w:val="006733D9"/>
    <w:rsid w:val="00673A45"/>
    <w:rsid w:val="00684428"/>
    <w:rsid w:val="006913E7"/>
    <w:rsid w:val="006C18B6"/>
    <w:rsid w:val="006C5F43"/>
    <w:rsid w:val="006D6BEA"/>
    <w:rsid w:val="006F00DC"/>
    <w:rsid w:val="00726E1A"/>
    <w:rsid w:val="00730E6C"/>
    <w:rsid w:val="0074766E"/>
    <w:rsid w:val="0076707B"/>
    <w:rsid w:val="00786E8A"/>
    <w:rsid w:val="007D2500"/>
    <w:rsid w:val="007D6757"/>
    <w:rsid w:val="00804114"/>
    <w:rsid w:val="00827C73"/>
    <w:rsid w:val="008435D8"/>
    <w:rsid w:val="00856C6D"/>
    <w:rsid w:val="0087187C"/>
    <w:rsid w:val="0087245D"/>
    <w:rsid w:val="008833D2"/>
    <w:rsid w:val="008B0C75"/>
    <w:rsid w:val="008B7324"/>
    <w:rsid w:val="008F76C3"/>
    <w:rsid w:val="00904822"/>
    <w:rsid w:val="00965215"/>
    <w:rsid w:val="0096527C"/>
    <w:rsid w:val="00967B93"/>
    <w:rsid w:val="00972924"/>
    <w:rsid w:val="00974E77"/>
    <w:rsid w:val="009D4AB3"/>
    <w:rsid w:val="009E3C95"/>
    <w:rsid w:val="009F4932"/>
    <w:rsid w:val="00A3325D"/>
    <w:rsid w:val="00A6153C"/>
    <w:rsid w:val="00A8750F"/>
    <w:rsid w:val="00A9005F"/>
    <w:rsid w:val="00AA441C"/>
    <w:rsid w:val="00AA6D8F"/>
    <w:rsid w:val="00AB52A2"/>
    <w:rsid w:val="00AD1C1A"/>
    <w:rsid w:val="00AD4469"/>
    <w:rsid w:val="00AF4C05"/>
    <w:rsid w:val="00B26183"/>
    <w:rsid w:val="00B51031"/>
    <w:rsid w:val="00B70FAA"/>
    <w:rsid w:val="00B773CA"/>
    <w:rsid w:val="00BA3A85"/>
    <w:rsid w:val="00BF0DB6"/>
    <w:rsid w:val="00BF4C66"/>
    <w:rsid w:val="00C327A7"/>
    <w:rsid w:val="00C64F59"/>
    <w:rsid w:val="00CB1CFA"/>
    <w:rsid w:val="00CC5465"/>
    <w:rsid w:val="00CE3E07"/>
    <w:rsid w:val="00D00AF3"/>
    <w:rsid w:val="00D13E2C"/>
    <w:rsid w:val="00D27665"/>
    <w:rsid w:val="00D35578"/>
    <w:rsid w:val="00D375D6"/>
    <w:rsid w:val="00D6247A"/>
    <w:rsid w:val="00D90C24"/>
    <w:rsid w:val="00DB1C95"/>
    <w:rsid w:val="00DB3553"/>
    <w:rsid w:val="00DC190C"/>
    <w:rsid w:val="00DC6590"/>
    <w:rsid w:val="00DE43A0"/>
    <w:rsid w:val="00DF7EF2"/>
    <w:rsid w:val="00E14788"/>
    <w:rsid w:val="00E16437"/>
    <w:rsid w:val="00E24D35"/>
    <w:rsid w:val="00E36592"/>
    <w:rsid w:val="00E57E8B"/>
    <w:rsid w:val="00EC7D24"/>
    <w:rsid w:val="00ED2FC0"/>
    <w:rsid w:val="00EF5B24"/>
    <w:rsid w:val="00F1680D"/>
    <w:rsid w:val="00F6401F"/>
    <w:rsid w:val="00F65B94"/>
    <w:rsid w:val="00F84ABA"/>
    <w:rsid w:val="00FA42CB"/>
    <w:rsid w:val="00FB1AF7"/>
    <w:rsid w:val="00FD1187"/>
  </w:rsids>
  <m:mathPr>
    <m:mathFont m:val="Cambria Math"/>
    <m:brkBin m:val="before"/>
    <m:brkBinSub m:val="--"/>
    <m:smallFrac/>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4BA2"/>
  <w15:docId w15:val="{55619F1F-D293-4A9D-A2B1-B0BC56CAC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241"/>
  </w:style>
  <w:style w:type="paragraph" w:styleId="Heading1">
    <w:name w:val="heading 1"/>
    <w:basedOn w:val="Normal"/>
    <w:next w:val="Normal"/>
    <w:link w:val="Heading1Char"/>
    <w:uiPriority w:val="9"/>
    <w:qFormat/>
    <w:rsid w:val="00481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7C9"/>
    <w:rPr>
      <w:rFonts w:eastAsiaTheme="majorEastAsia" w:cstheme="majorBidi"/>
      <w:color w:val="272727" w:themeColor="text1" w:themeTint="D8"/>
    </w:rPr>
  </w:style>
  <w:style w:type="paragraph" w:styleId="Title">
    <w:name w:val="Title"/>
    <w:basedOn w:val="Normal"/>
    <w:next w:val="Normal"/>
    <w:link w:val="TitleChar"/>
    <w:uiPriority w:val="10"/>
    <w:qFormat/>
    <w:rsid w:val="00481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7C9"/>
    <w:pPr>
      <w:spacing w:before="160"/>
      <w:jc w:val="center"/>
    </w:pPr>
    <w:rPr>
      <w:i/>
      <w:iCs/>
      <w:color w:val="404040" w:themeColor="text1" w:themeTint="BF"/>
    </w:rPr>
  </w:style>
  <w:style w:type="character" w:customStyle="1" w:styleId="QuoteChar">
    <w:name w:val="Quote Char"/>
    <w:basedOn w:val="DefaultParagraphFont"/>
    <w:link w:val="Quote"/>
    <w:uiPriority w:val="29"/>
    <w:rsid w:val="004817C9"/>
    <w:rPr>
      <w:i/>
      <w:iCs/>
      <w:color w:val="404040" w:themeColor="text1" w:themeTint="BF"/>
    </w:rPr>
  </w:style>
  <w:style w:type="paragraph" w:styleId="ListParagraph">
    <w:name w:val="List Paragraph"/>
    <w:basedOn w:val="Normal"/>
    <w:uiPriority w:val="34"/>
    <w:qFormat/>
    <w:rsid w:val="004817C9"/>
    <w:pPr>
      <w:ind w:left="720"/>
      <w:contextualSpacing/>
    </w:pPr>
  </w:style>
  <w:style w:type="character" w:styleId="IntenseEmphasis">
    <w:name w:val="Intense Emphasis"/>
    <w:basedOn w:val="DefaultParagraphFont"/>
    <w:uiPriority w:val="21"/>
    <w:qFormat/>
    <w:rsid w:val="004817C9"/>
    <w:rPr>
      <w:i/>
      <w:iCs/>
      <w:color w:val="0F4761" w:themeColor="accent1" w:themeShade="BF"/>
    </w:rPr>
  </w:style>
  <w:style w:type="paragraph" w:styleId="IntenseQuote">
    <w:name w:val="Intense Quote"/>
    <w:basedOn w:val="Normal"/>
    <w:next w:val="Normal"/>
    <w:link w:val="IntenseQuoteChar"/>
    <w:uiPriority w:val="30"/>
    <w:qFormat/>
    <w:rsid w:val="00481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7C9"/>
    <w:rPr>
      <w:i/>
      <w:iCs/>
      <w:color w:val="0F4761" w:themeColor="accent1" w:themeShade="BF"/>
    </w:rPr>
  </w:style>
  <w:style w:type="character" w:styleId="IntenseReference">
    <w:name w:val="Intense Reference"/>
    <w:basedOn w:val="DefaultParagraphFont"/>
    <w:uiPriority w:val="32"/>
    <w:qFormat/>
    <w:rsid w:val="004817C9"/>
    <w:rPr>
      <w:b/>
      <w:bCs/>
      <w:smallCaps/>
      <w:color w:val="0F4761" w:themeColor="accent1" w:themeShade="BF"/>
      <w:spacing w:val="5"/>
    </w:rPr>
  </w:style>
  <w:style w:type="character" w:styleId="Hyperlink">
    <w:name w:val="Hyperlink"/>
    <w:basedOn w:val="DefaultParagraphFont"/>
    <w:uiPriority w:val="99"/>
    <w:unhideWhenUsed/>
    <w:rsid w:val="00F1680D"/>
    <w:rPr>
      <w:color w:val="467886" w:themeColor="hyperlink"/>
      <w:u w:val="single"/>
    </w:rPr>
  </w:style>
  <w:style w:type="character" w:styleId="UnresolvedMention">
    <w:name w:val="Unresolved Mention"/>
    <w:basedOn w:val="DefaultParagraphFont"/>
    <w:uiPriority w:val="99"/>
    <w:semiHidden/>
    <w:unhideWhenUsed/>
    <w:rsid w:val="00F168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07524">
      <w:bodyDiv w:val="1"/>
      <w:marLeft w:val="0"/>
      <w:marRight w:val="0"/>
      <w:marTop w:val="0"/>
      <w:marBottom w:val="0"/>
      <w:divBdr>
        <w:top w:val="none" w:sz="0" w:space="0" w:color="auto"/>
        <w:left w:val="none" w:sz="0" w:space="0" w:color="auto"/>
        <w:bottom w:val="none" w:sz="0" w:space="0" w:color="auto"/>
        <w:right w:val="none" w:sz="0" w:space="0" w:color="auto"/>
      </w:divBdr>
    </w:div>
    <w:div w:id="514878967">
      <w:bodyDiv w:val="1"/>
      <w:marLeft w:val="0"/>
      <w:marRight w:val="0"/>
      <w:marTop w:val="0"/>
      <w:marBottom w:val="0"/>
      <w:divBdr>
        <w:top w:val="none" w:sz="0" w:space="0" w:color="auto"/>
        <w:left w:val="none" w:sz="0" w:space="0" w:color="auto"/>
        <w:bottom w:val="none" w:sz="0" w:space="0" w:color="auto"/>
        <w:right w:val="none" w:sz="0" w:space="0" w:color="auto"/>
      </w:divBdr>
      <w:divsChild>
        <w:div w:id="1851869429">
          <w:marLeft w:val="0"/>
          <w:marRight w:val="0"/>
          <w:marTop w:val="0"/>
          <w:marBottom w:val="0"/>
          <w:divBdr>
            <w:top w:val="none" w:sz="0" w:space="0" w:color="auto"/>
            <w:left w:val="none" w:sz="0" w:space="0" w:color="auto"/>
            <w:bottom w:val="none" w:sz="0" w:space="0" w:color="auto"/>
            <w:right w:val="none" w:sz="0" w:space="0" w:color="auto"/>
          </w:divBdr>
        </w:div>
        <w:div w:id="1888177559">
          <w:marLeft w:val="0"/>
          <w:marRight w:val="0"/>
          <w:marTop w:val="0"/>
          <w:marBottom w:val="0"/>
          <w:divBdr>
            <w:top w:val="none" w:sz="0" w:space="0" w:color="auto"/>
            <w:left w:val="none" w:sz="0" w:space="0" w:color="auto"/>
            <w:bottom w:val="none" w:sz="0" w:space="0" w:color="auto"/>
            <w:right w:val="none" w:sz="0" w:space="0" w:color="auto"/>
          </w:divBdr>
        </w:div>
        <w:div w:id="784616297">
          <w:marLeft w:val="0"/>
          <w:marRight w:val="0"/>
          <w:marTop w:val="0"/>
          <w:marBottom w:val="0"/>
          <w:divBdr>
            <w:top w:val="none" w:sz="0" w:space="0" w:color="auto"/>
            <w:left w:val="none" w:sz="0" w:space="0" w:color="auto"/>
            <w:bottom w:val="none" w:sz="0" w:space="0" w:color="auto"/>
            <w:right w:val="none" w:sz="0" w:space="0" w:color="auto"/>
          </w:divBdr>
        </w:div>
        <w:div w:id="150800460">
          <w:marLeft w:val="0"/>
          <w:marRight w:val="0"/>
          <w:marTop w:val="0"/>
          <w:marBottom w:val="0"/>
          <w:divBdr>
            <w:top w:val="none" w:sz="0" w:space="0" w:color="auto"/>
            <w:left w:val="none" w:sz="0" w:space="0" w:color="auto"/>
            <w:bottom w:val="none" w:sz="0" w:space="0" w:color="auto"/>
            <w:right w:val="none" w:sz="0" w:space="0" w:color="auto"/>
          </w:divBdr>
        </w:div>
        <w:div w:id="547688812">
          <w:marLeft w:val="0"/>
          <w:marRight w:val="0"/>
          <w:marTop w:val="0"/>
          <w:marBottom w:val="0"/>
          <w:divBdr>
            <w:top w:val="none" w:sz="0" w:space="0" w:color="auto"/>
            <w:left w:val="none" w:sz="0" w:space="0" w:color="auto"/>
            <w:bottom w:val="none" w:sz="0" w:space="0" w:color="auto"/>
            <w:right w:val="none" w:sz="0" w:space="0" w:color="auto"/>
          </w:divBdr>
        </w:div>
        <w:div w:id="1628777132">
          <w:marLeft w:val="0"/>
          <w:marRight w:val="0"/>
          <w:marTop w:val="0"/>
          <w:marBottom w:val="0"/>
          <w:divBdr>
            <w:top w:val="none" w:sz="0" w:space="0" w:color="auto"/>
            <w:left w:val="none" w:sz="0" w:space="0" w:color="auto"/>
            <w:bottom w:val="none" w:sz="0" w:space="0" w:color="auto"/>
            <w:right w:val="none" w:sz="0" w:space="0" w:color="auto"/>
          </w:divBdr>
        </w:div>
        <w:div w:id="1843818515">
          <w:marLeft w:val="0"/>
          <w:marRight w:val="0"/>
          <w:marTop w:val="0"/>
          <w:marBottom w:val="0"/>
          <w:divBdr>
            <w:top w:val="none" w:sz="0" w:space="0" w:color="auto"/>
            <w:left w:val="none" w:sz="0" w:space="0" w:color="auto"/>
            <w:bottom w:val="none" w:sz="0" w:space="0" w:color="auto"/>
            <w:right w:val="none" w:sz="0" w:space="0" w:color="auto"/>
          </w:divBdr>
        </w:div>
      </w:divsChild>
    </w:div>
    <w:div w:id="550075817">
      <w:bodyDiv w:val="1"/>
      <w:marLeft w:val="0"/>
      <w:marRight w:val="0"/>
      <w:marTop w:val="0"/>
      <w:marBottom w:val="0"/>
      <w:divBdr>
        <w:top w:val="none" w:sz="0" w:space="0" w:color="auto"/>
        <w:left w:val="none" w:sz="0" w:space="0" w:color="auto"/>
        <w:bottom w:val="none" w:sz="0" w:space="0" w:color="auto"/>
        <w:right w:val="none" w:sz="0" w:space="0" w:color="auto"/>
      </w:divBdr>
      <w:divsChild>
        <w:div w:id="760224588">
          <w:marLeft w:val="0"/>
          <w:marRight w:val="0"/>
          <w:marTop w:val="0"/>
          <w:marBottom w:val="0"/>
          <w:divBdr>
            <w:top w:val="none" w:sz="0" w:space="0" w:color="auto"/>
            <w:left w:val="none" w:sz="0" w:space="0" w:color="auto"/>
            <w:bottom w:val="none" w:sz="0" w:space="0" w:color="auto"/>
            <w:right w:val="none" w:sz="0" w:space="0" w:color="auto"/>
          </w:divBdr>
        </w:div>
        <w:div w:id="1117986180">
          <w:marLeft w:val="0"/>
          <w:marRight w:val="0"/>
          <w:marTop w:val="0"/>
          <w:marBottom w:val="0"/>
          <w:divBdr>
            <w:top w:val="none" w:sz="0" w:space="0" w:color="auto"/>
            <w:left w:val="none" w:sz="0" w:space="0" w:color="auto"/>
            <w:bottom w:val="none" w:sz="0" w:space="0" w:color="auto"/>
            <w:right w:val="none" w:sz="0" w:space="0" w:color="auto"/>
          </w:divBdr>
        </w:div>
        <w:div w:id="1744796419">
          <w:marLeft w:val="0"/>
          <w:marRight w:val="0"/>
          <w:marTop w:val="0"/>
          <w:marBottom w:val="0"/>
          <w:divBdr>
            <w:top w:val="none" w:sz="0" w:space="0" w:color="auto"/>
            <w:left w:val="none" w:sz="0" w:space="0" w:color="auto"/>
            <w:bottom w:val="none" w:sz="0" w:space="0" w:color="auto"/>
            <w:right w:val="none" w:sz="0" w:space="0" w:color="auto"/>
          </w:divBdr>
        </w:div>
        <w:div w:id="1141580289">
          <w:marLeft w:val="0"/>
          <w:marRight w:val="0"/>
          <w:marTop w:val="0"/>
          <w:marBottom w:val="0"/>
          <w:divBdr>
            <w:top w:val="none" w:sz="0" w:space="0" w:color="auto"/>
            <w:left w:val="none" w:sz="0" w:space="0" w:color="auto"/>
            <w:bottom w:val="none" w:sz="0" w:space="0" w:color="auto"/>
            <w:right w:val="none" w:sz="0" w:space="0" w:color="auto"/>
          </w:divBdr>
        </w:div>
        <w:div w:id="903685220">
          <w:marLeft w:val="0"/>
          <w:marRight w:val="0"/>
          <w:marTop w:val="0"/>
          <w:marBottom w:val="0"/>
          <w:divBdr>
            <w:top w:val="none" w:sz="0" w:space="0" w:color="auto"/>
            <w:left w:val="none" w:sz="0" w:space="0" w:color="auto"/>
            <w:bottom w:val="none" w:sz="0" w:space="0" w:color="auto"/>
            <w:right w:val="none" w:sz="0" w:space="0" w:color="auto"/>
          </w:divBdr>
        </w:div>
        <w:div w:id="640888074">
          <w:marLeft w:val="0"/>
          <w:marRight w:val="0"/>
          <w:marTop w:val="0"/>
          <w:marBottom w:val="0"/>
          <w:divBdr>
            <w:top w:val="none" w:sz="0" w:space="0" w:color="auto"/>
            <w:left w:val="none" w:sz="0" w:space="0" w:color="auto"/>
            <w:bottom w:val="none" w:sz="0" w:space="0" w:color="auto"/>
            <w:right w:val="none" w:sz="0" w:space="0" w:color="auto"/>
          </w:divBdr>
        </w:div>
        <w:div w:id="908543393">
          <w:marLeft w:val="0"/>
          <w:marRight w:val="0"/>
          <w:marTop w:val="0"/>
          <w:marBottom w:val="0"/>
          <w:divBdr>
            <w:top w:val="none" w:sz="0" w:space="0" w:color="auto"/>
            <w:left w:val="none" w:sz="0" w:space="0" w:color="auto"/>
            <w:bottom w:val="none" w:sz="0" w:space="0" w:color="auto"/>
            <w:right w:val="none" w:sz="0" w:space="0" w:color="auto"/>
          </w:divBdr>
        </w:div>
      </w:divsChild>
    </w:div>
    <w:div w:id="1184515473">
      <w:bodyDiv w:val="1"/>
      <w:marLeft w:val="0"/>
      <w:marRight w:val="0"/>
      <w:marTop w:val="0"/>
      <w:marBottom w:val="0"/>
      <w:divBdr>
        <w:top w:val="none" w:sz="0" w:space="0" w:color="auto"/>
        <w:left w:val="none" w:sz="0" w:space="0" w:color="auto"/>
        <w:bottom w:val="none" w:sz="0" w:space="0" w:color="auto"/>
        <w:right w:val="none" w:sz="0" w:space="0" w:color="auto"/>
      </w:divBdr>
    </w:div>
    <w:div w:id="1811555804">
      <w:bodyDiv w:val="1"/>
      <w:marLeft w:val="0"/>
      <w:marRight w:val="0"/>
      <w:marTop w:val="0"/>
      <w:marBottom w:val="0"/>
      <w:divBdr>
        <w:top w:val="none" w:sz="0" w:space="0" w:color="auto"/>
        <w:left w:val="none" w:sz="0" w:space="0" w:color="auto"/>
        <w:bottom w:val="none" w:sz="0" w:space="0" w:color="auto"/>
        <w:right w:val="none" w:sz="0" w:space="0" w:color="auto"/>
      </w:divBdr>
    </w:div>
    <w:div w:id="202351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UtrechtUniversity/press_pure"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538</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press_pure instructions</dc:title>
  <dc:subject/>
  <dc:creator>Frank Diepmaat</dc:creator>
  <cp:keywords/>
  <dc:description/>
  <cp:lastModifiedBy>Visser, T.M. (Theije)</cp:lastModifiedBy>
  <cp:revision>117</cp:revision>
  <dcterms:created xsi:type="dcterms:W3CDTF">2026-07-13T12:53:00Z</dcterms:created>
  <dcterms:modified xsi:type="dcterms:W3CDTF">2026-09-29T18:12:00Z</dcterms:modified>
</cp:coreProperties>
</file>