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25" w:rsidRDefault="00B2624A">
      <w:pPr>
        <w:rPr>
          <w:rFonts w:ascii="Century Gothic" w:hAnsi="Century Gothic"/>
          <w:b/>
          <w:sz w:val="28"/>
          <w:szCs w:val="28"/>
          <w:lang w:val="de-CH"/>
        </w:rPr>
      </w:pPr>
      <w:r>
        <w:rPr>
          <w:rFonts w:ascii="Century Gothic" w:hAnsi="Century Gothic"/>
          <w:b/>
          <w:sz w:val="28"/>
          <w:szCs w:val="28"/>
          <w:lang w:val="de-CH"/>
        </w:rPr>
        <w:t>FB Move</w:t>
      </w:r>
      <w:r w:rsidR="003556FC">
        <w:rPr>
          <w:rFonts w:ascii="Century Gothic" w:hAnsi="Century Gothic"/>
          <w:b/>
          <w:sz w:val="28"/>
          <w:szCs w:val="28"/>
          <w:lang w:val="de-CH"/>
        </w:rPr>
        <w:t xml:space="preserve"> TSR</w:t>
      </w:r>
      <w:r>
        <w:rPr>
          <w:rFonts w:ascii="Century Gothic" w:hAnsi="Century Gothic"/>
          <w:b/>
          <w:sz w:val="28"/>
          <w:szCs w:val="28"/>
          <w:lang w:val="de-CH"/>
        </w:rPr>
        <w:t xml:space="preserve"> </w:t>
      </w:r>
      <w:proofErr w:type="spellStart"/>
      <w:r>
        <w:rPr>
          <w:rFonts w:ascii="Century Gothic" w:hAnsi="Century Gothic"/>
          <w:b/>
          <w:sz w:val="28"/>
          <w:szCs w:val="28"/>
          <w:lang w:val="de-CH"/>
        </w:rPr>
        <w:t>xy</w:t>
      </w:r>
      <w:proofErr w:type="spellEnd"/>
    </w:p>
    <w:p w:rsidR="00F229A1" w:rsidRDefault="00F229A1">
      <w:pPr>
        <w:rPr>
          <w:rFonts w:ascii="Century Gothic" w:hAnsi="Century Gothic"/>
          <w:b/>
          <w:lang w:val="de-CH"/>
        </w:rPr>
      </w:pPr>
      <w:r>
        <w:rPr>
          <w:rFonts w:ascii="Century Gothic" w:hAnsi="Century Gothic"/>
          <w:b/>
          <w:lang w:val="de-CH"/>
        </w:rPr>
        <w:t>Beschreibung:</w:t>
      </w:r>
    </w:p>
    <w:p w:rsidR="00B2624A" w:rsidRDefault="00B2624A">
      <w:pPr>
        <w:rPr>
          <w:rFonts w:ascii="Century Gothic" w:hAnsi="Century Gothic"/>
          <w:sz w:val="18"/>
          <w:szCs w:val="18"/>
          <w:lang w:val="de-CH"/>
        </w:rPr>
      </w:pPr>
      <w:r>
        <w:rPr>
          <w:rFonts w:ascii="Century Gothic" w:hAnsi="Century Gothic"/>
          <w:sz w:val="18"/>
          <w:szCs w:val="18"/>
          <w:lang w:val="de-CH"/>
        </w:rPr>
        <w:t>Mit Diesem FB bewegt man die Position des TSR relativ zum Nullpunkt (</w:t>
      </w:r>
      <w:proofErr w:type="spellStart"/>
      <w:r>
        <w:rPr>
          <w:rFonts w:ascii="Century Gothic" w:hAnsi="Century Gothic"/>
          <w:sz w:val="18"/>
          <w:szCs w:val="18"/>
          <w:lang w:val="de-CH"/>
        </w:rPr>
        <w:t>start</w:t>
      </w:r>
      <w:proofErr w:type="spellEnd"/>
      <w:r>
        <w:rPr>
          <w:rFonts w:ascii="Century Gothic" w:hAnsi="Century Gothic"/>
          <w:sz w:val="18"/>
          <w:szCs w:val="18"/>
          <w:lang w:val="de-CH"/>
        </w:rPr>
        <w:t xml:space="preserve"> </w:t>
      </w:r>
      <w:proofErr w:type="spellStart"/>
      <w:r>
        <w:rPr>
          <w:rFonts w:ascii="Century Gothic" w:hAnsi="Century Gothic"/>
          <w:sz w:val="18"/>
          <w:szCs w:val="18"/>
          <w:lang w:val="de-CH"/>
        </w:rPr>
        <w:t>point</w:t>
      </w:r>
      <w:proofErr w:type="spellEnd"/>
      <w:r>
        <w:rPr>
          <w:rFonts w:ascii="Century Gothic" w:hAnsi="Century Gothic"/>
          <w:sz w:val="18"/>
          <w:szCs w:val="18"/>
          <w:lang w:val="de-CH"/>
        </w:rPr>
        <w:t>)</w:t>
      </w:r>
    </w:p>
    <w:p w:rsidR="0077290C" w:rsidRPr="0077290C" w:rsidRDefault="0077290C">
      <w:pPr>
        <w:rPr>
          <w:rFonts w:ascii="Century Gothic" w:hAnsi="Century Gothic"/>
          <w:b/>
          <w:lang w:val="de-CH"/>
        </w:rPr>
      </w:pPr>
      <w:r>
        <w:rPr>
          <w:rFonts w:ascii="Century Gothic" w:hAnsi="Century Gothic"/>
          <w:b/>
          <w:lang w:val="de-CH"/>
        </w:rPr>
        <w:t>Schematische Darstellung:</w:t>
      </w:r>
    </w:p>
    <w:p w:rsidR="00EF7D28" w:rsidRPr="00EF7D28" w:rsidRDefault="003556FC">
      <w:pPr>
        <w:rPr>
          <w:rFonts w:ascii="Century Gothic" w:hAnsi="Century Gothic"/>
          <w:lang w:val="de-CH"/>
        </w:rPr>
      </w:pPr>
      <w:r>
        <w:rPr>
          <w:rFonts w:ascii="Century Gothic" w:hAnsi="Century Gothic"/>
          <w:noProof/>
          <w:lang w:val="de-CH" w:eastAsia="de-CH"/>
        </w:rPr>
        <w:drawing>
          <wp:inline distT="0" distB="0" distL="0" distR="0">
            <wp:extent cx="5971540" cy="4150857"/>
            <wp:effectExtent l="19050" t="19050" r="10160" b="215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1508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290C" w:rsidRPr="0077290C" w:rsidRDefault="0077290C">
      <w:pPr>
        <w:rPr>
          <w:rFonts w:ascii="Century Gothic" w:hAnsi="Century Gothic"/>
          <w:b/>
          <w:lang w:val="de-CH"/>
        </w:rPr>
      </w:pPr>
      <w:r>
        <w:rPr>
          <w:rFonts w:ascii="Century Gothic" w:hAnsi="Century Gothic"/>
          <w:b/>
          <w:lang w:val="de-CH"/>
        </w:rPr>
        <w:t>Variablen: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536"/>
        <w:gridCol w:w="1559"/>
      </w:tblGrid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Name:</w:t>
            </w:r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Typ:</w:t>
            </w:r>
          </w:p>
        </w:tc>
        <w:tc>
          <w:tcPr>
            <w:tcW w:w="453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Funktion:</w:t>
            </w:r>
          </w:p>
        </w:tc>
        <w:tc>
          <w:tcPr>
            <w:tcW w:w="1559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Input/Output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xExecute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53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Startbedingung für FB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In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xAbort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536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Abbruchbedingung für FB.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In</w:t>
            </w:r>
          </w:p>
        </w:tc>
      </w:tr>
      <w:tr w:rsidR="00B2624A" w:rsidRPr="00EF7D28" w:rsidTr="000328AB">
        <w:tc>
          <w:tcPr>
            <w:tcW w:w="2386" w:type="dxa"/>
          </w:tcPr>
          <w:p w:rsidR="00B2624A" w:rsidRPr="00EF7D28" w:rsidRDefault="00B2624A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  <w:lang w:val="de-CH"/>
              </w:rPr>
              <w:t>iMovx</w:t>
            </w:r>
            <w:proofErr w:type="spellEnd"/>
          </w:p>
        </w:tc>
        <w:tc>
          <w:tcPr>
            <w:tcW w:w="983" w:type="dxa"/>
          </w:tcPr>
          <w:p w:rsidR="00B2624A" w:rsidRPr="00EF7D28" w:rsidRDefault="00B2624A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>
              <w:rPr>
                <w:rFonts w:ascii="Century Gothic" w:hAnsi="Century Gothic"/>
                <w:sz w:val="18"/>
                <w:szCs w:val="18"/>
                <w:lang w:val="de-CH"/>
              </w:rPr>
              <w:t>INT</w:t>
            </w:r>
          </w:p>
        </w:tc>
        <w:tc>
          <w:tcPr>
            <w:tcW w:w="4536" w:type="dxa"/>
          </w:tcPr>
          <w:p w:rsidR="00B2624A" w:rsidRPr="00EF7D28" w:rsidRDefault="00B2624A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>
              <w:rPr>
                <w:rFonts w:ascii="Century Gothic" w:hAnsi="Century Gothic"/>
                <w:sz w:val="18"/>
                <w:szCs w:val="18"/>
                <w:lang w:val="de-CH"/>
              </w:rPr>
              <w:t>Der x Weg der der TSR von seiner jetzigen zurücklegen soll.</w:t>
            </w:r>
          </w:p>
        </w:tc>
        <w:tc>
          <w:tcPr>
            <w:tcW w:w="1559" w:type="dxa"/>
          </w:tcPr>
          <w:p w:rsidR="00B2624A" w:rsidRPr="00EF7D28" w:rsidRDefault="00B2624A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>
              <w:rPr>
                <w:rFonts w:ascii="Century Gothic" w:hAnsi="Century Gothic"/>
                <w:sz w:val="18"/>
                <w:szCs w:val="18"/>
                <w:lang w:val="de-CH"/>
              </w:rPr>
              <w:t>In</w:t>
            </w:r>
          </w:p>
        </w:tc>
      </w:tr>
      <w:tr w:rsidR="00B2624A" w:rsidRPr="00EF7D28" w:rsidTr="000328AB">
        <w:tc>
          <w:tcPr>
            <w:tcW w:w="2386" w:type="dxa"/>
          </w:tcPr>
          <w:p w:rsidR="00B2624A" w:rsidRPr="00EF7D28" w:rsidRDefault="00B2624A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  <w:lang w:val="de-CH"/>
              </w:rPr>
              <w:t>iMovy</w:t>
            </w:r>
            <w:proofErr w:type="spellEnd"/>
          </w:p>
        </w:tc>
        <w:tc>
          <w:tcPr>
            <w:tcW w:w="983" w:type="dxa"/>
          </w:tcPr>
          <w:p w:rsidR="00B2624A" w:rsidRPr="00EF7D28" w:rsidRDefault="00B2624A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>
              <w:rPr>
                <w:rFonts w:ascii="Century Gothic" w:hAnsi="Century Gothic"/>
                <w:sz w:val="18"/>
                <w:szCs w:val="18"/>
                <w:lang w:val="de-CH"/>
              </w:rPr>
              <w:t>INT</w:t>
            </w:r>
          </w:p>
        </w:tc>
        <w:tc>
          <w:tcPr>
            <w:tcW w:w="4536" w:type="dxa"/>
          </w:tcPr>
          <w:p w:rsidR="00B2624A" w:rsidRPr="00EF7D28" w:rsidRDefault="00B2624A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>
              <w:rPr>
                <w:rFonts w:ascii="Century Gothic" w:hAnsi="Century Gothic"/>
                <w:sz w:val="18"/>
                <w:szCs w:val="18"/>
                <w:lang w:val="de-CH"/>
              </w:rPr>
              <w:t>Der y Weg der der TSR von seiner jetzigen zurücklegen soll.</w:t>
            </w:r>
          </w:p>
        </w:tc>
        <w:tc>
          <w:tcPr>
            <w:tcW w:w="1559" w:type="dxa"/>
          </w:tcPr>
          <w:p w:rsidR="00B2624A" w:rsidRPr="00EF7D28" w:rsidRDefault="00B2624A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>
              <w:rPr>
                <w:rFonts w:ascii="Century Gothic" w:hAnsi="Century Gothic"/>
                <w:sz w:val="18"/>
                <w:szCs w:val="18"/>
                <w:lang w:val="de-CH"/>
              </w:rPr>
              <w:t>In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xBusy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536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= 1 Wenn FB Arbeitet.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xDone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536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= 1 Wenn FB fertig.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stState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String</w:t>
            </w:r>
          </w:p>
        </w:tc>
        <w:tc>
          <w:tcPr>
            <w:tcW w:w="4536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Zeigt den Status des FBs an.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xError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536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= 1 Wenn es einen Error gab.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xAborted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536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= 1 Wenn Abbruch erfolgreich.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</w:tbl>
    <w:p w:rsidR="000328AB" w:rsidRDefault="000328AB" w:rsidP="00B2624A">
      <w:pPr>
        <w:rPr>
          <w:rFonts w:ascii="Century Gothic" w:hAnsi="Century Gothic"/>
          <w:lang w:val="de-CH"/>
        </w:rPr>
      </w:pPr>
    </w:p>
    <w:p w:rsidR="000328AB" w:rsidRDefault="000328AB" w:rsidP="0077290C">
      <w:pPr>
        <w:ind w:firstLine="720"/>
        <w:rPr>
          <w:rFonts w:ascii="Century Gothic" w:hAnsi="Century Gothic"/>
          <w:lang w:val="de-CH"/>
        </w:rPr>
      </w:pPr>
    </w:p>
    <w:p w:rsidR="0075720F" w:rsidRDefault="0075720F" w:rsidP="0075720F">
      <w:pPr>
        <w:rPr>
          <w:rFonts w:ascii="Century Gothic" w:hAnsi="Century Gothic"/>
          <w:b/>
          <w:lang w:val="de-CH"/>
        </w:rPr>
      </w:pPr>
      <w:r w:rsidRPr="0075720F">
        <w:rPr>
          <w:rFonts w:ascii="Century Gothic" w:hAnsi="Century Gothic"/>
          <w:b/>
          <w:lang w:val="de-CH"/>
        </w:rPr>
        <w:lastRenderedPageBreak/>
        <w:t>Grob Darstellun</w:t>
      </w:r>
      <w:bookmarkStart w:id="0" w:name="_GoBack"/>
      <w:bookmarkEnd w:id="0"/>
      <w:r w:rsidRPr="0075720F">
        <w:rPr>
          <w:rFonts w:ascii="Century Gothic" w:hAnsi="Century Gothic"/>
          <w:b/>
          <w:lang w:val="de-CH"/>
        </w:rPr>
        <w:t>g der Funktionalität:</w:t>
      </w:r>
    </w:p>
    <w:p w:rsidR="0075720F" w:rsidRPr="0075720F" w:rsidRDefault="003556FC" w:rsidP="0075720F">
      <w:pPr>
        <w:rPr>
          <w:rFonts w:ascii="Century Gothic" w:hAnsi="Century Gothic"/>
          <w:b/>
          <w:lang w:val="de-CH"/>
        </w:rPr>
      </w:pPr>
      <w:r>
        <w:rPr>
          <w:rFonts w:ascii="Century Gothic" w:hAnsi="Century Gothic"/>
          <w:b/>
          <w:noProof/>
          <w:lang w:val="de-CH" w:eastAsia="de-CH"/>
        </w:rPr>
        <w:drawing>
          <wp:inline distT="0" distB="0" distL="0" distR="0">
            <wp:extent cx="5799958" cy="8048625"/>
            <wp:effectExtent l="19050" t="19050" r="1079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361" cy="8049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5720F" w:rsidRPr="0075720F" w:rsidSect="00B979D2">
      <w:headerReference w:type="default" r:id="rId10"/>
      <w:footerReference w:type="default" r:id="rId11"/>
      <w:footerReference w:type="first" r:id="rId12"/>
      <w:pgSz w:w="12240" w:h="15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933" w:rsidRDefault="00C20933" w:rsidP="00EF7D28">
      <w:pPr>
        <w:spacing w:after="0" w:line="240" w:lineRule="auto"/>
      </w:pPr>
      <w:r>
        <w:separator/>
      </w:r>
    </w:p>
  </w:endnote>
  <w:endnote w:type="continuationSeparator" w:id="0">
    <w:p w:rsidR="00C20933" w:rsidRDefault="00C20933" w:rsidP="00EF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818007"/>
      <w:docPartObj>
        <w:docPartGallery w:val="Page Numbers (Bottom of Page)"/>
        <w:docPartUnique/>
      </w:docPartObj>
    </w:sdtPr>
    <w:sdtEndPr/>
    <w:sdtContent>
      <w:p w:rsidR="00EF7D28" w:rsidRDefault="000328AB">
        <w:pPr>
          <w:pStyle w:val="Fuzeile"/>
        </w:pPr>
        <w:r>
          <w:t>11</w:t>
        </w:r>
        <w:r w:rsidR="00EF7D28">
          <w:t>.03.2014</w:t>
        </w:r>
        <w:r w:rsidR="00EF7D28">
          <w:tab/>
        </w:r>
        <w:r w:rsidR="00EF7D28">
          <w:fldChar w:fldCharType="begin"/>
        </w:r>
        <w:r w:rsidR="00EF7D28">
          <w:instrText>PAGE   \* MERGEFORMAT</w:instrText>
        </w:r>
        <w:r w:rsidR="00EF7D28">
          <w:fldChar w:fldCharType="separate"/>
        </w:r>
        <w:r w:rsidR="003556FC" w:rsidRPr="003556FC">
          <w:rPr>
            <w:noProof/>
            <w:lang w:val="de-DE"/>
          </w:rPr>
          <w:t>2</w:t>
        </w:r>
        <w:r w:rsidR="00EF7D28">
          <w:fldChar w:fldCharType="end"/>
        </w:r>
        <w:r w:rsidR="00EF7D28">
          <w:tab/>
          <w:t>Samuel A. Marti</w:t>
        </w:r>
        <w:r>
          <w:t xml:space="preserve"> v1.0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5551530"/>
      <w:docPartObj>
        <w:docPartGallery w:val="Page Numbers (Bottom of Page)"/>
        <w:docPartUnique/>
      </w:docPartObj>
    </w:sdtPr>
    <w:sdtEndPr/>
    <w:sdtContent>
      <w:p w:rsidR="00B979D2" w:rsidRDefault="000328AB">
        <w:pPr>
          <w:pStyle w:val="Fuzeile"/>
        </w:pPr>
        <w:r>
          <w:t>11</w:t>
        </w:r>
        <w:r w:rsidR="00B979D2">
          <w:t>.03.2014</w:t>
        </w:r>
        <w:r w:rsidR="00B979D2">
          <w:tab/>
        </w:r>
        <w:r w:rsidR="00B979D2">
          <w:fldChar w:fldCharType="begin"/>
        </w:r>
        <w:r w:rsidR="00B979D2">
          <w:instrText>PAGE   \* MERGEFORMAT</w:instrText>
        </w:r>
        <w:r w:rsidR="00B979D2">
          <w:fldChar w:fldCharType="separate"/>
        </w:r>
        <w:r w:rsidR="003556FC" w:rsidRPr="003556FC">
          <w:rPr>
            <w:noProof/>
            <w:lang w:val="de-DE"/>
          </w:rPr>
          <w:t>1</w:t>
        </w:r>
        <w:r w:rsidR="00B979D2">
          <w:fldChar w:fldCharType="end"/>
        </w:r>
        <w:r w:rsidR="00B979D2">
          <w:tab/>
          <w:t>Samuel A. Marti v1.0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933" w:rsidRDefault="00C20933" w:rsidP="00EF7D28">
      <w:pPr>
        <w:spacing w:after="0" w:line="240" w:lineRule="auto"/>
      </w:pPr>
      <w:r>
        <w:separator/>
      </w:r>
    </w:p>
  </w:footnote>
  <w:footnote w:type="continuationSeparator" w:id="0">
    <w:p w:rsidR="00C20933" w:rsidRDefault="00C20933" w:rsidP="00EF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9D2" w:rsidRPr="00BD6F2F" w:rsidRDefault="00BD6F2F" w:rsidP="00BD6F2F">
    <w:pPr>
      <w:pStyle w:val="Kopfzeile"/>
    </w:pPr>
    <w:r w:rsidRPr="00BD6F2F">
      <w:rPr>
        <w:lang w:val="de-CH"/>
      </w:rPr>
      <w:t>FB Move</w:t>
    </w:r>
    <w:r w:rsidR="003556FC">
      <w:rPr>
        <w:lang w:val="de-CH"/>
      </w:rPr>
      <w:t xml:space="preserve"> TSR </w:t>
    </w:r>
    <w:proofErr w:type="spellStart"/>
    <w:r w:rsidRPr="00BD6F2F">
      <w:rPr>
        <w:lang w:val="de-CH"/>
      </w:rPr>
      <w:t>xy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BE"/>
    <w:rsid w:val="000328AB"/>
    <w:rsid w:val="00043392"/>
    <w:rsid w:val="00151B16"/>
    <w:rsid w:val="002332A5"/>
    <w:rsid w:val="002F77BE"/>
    <w:rsid w:val="003556FC"/>
    <w:rsid w:val="0050514B"/>
    <w:rsid w:val="005A480D"/>
    <w:rsid w:val="00641B8F"/>
    <w:rsid w:val="006D3E13"/>
    <w:rsid w:val="006E48A9"/>
    <w:rsid w:val="00756216"/>
    <w:rsid w:val="0075720F"/>
    <w:rsid w:val="0077290C"/>
    <w:rsid w:val="00786A09"/>
    <w:rsid w:val="00792AF8"/>
    <w:rsid w:val="007B3F2E"/>
    <w:rsid w:val="008E3904"/>
    <w:rsid w:val="00904F23"/>
    <w:rsid w:val="00A2027E"/>
    <w:rsid w:val="00B2624A"/>
    <w:rsid w:val="00B83348"/>
    <w:rsid w:val="00B979D2"/>
    <w:rsid w:val="00BD6F2F"/>
    <w:rsid w:val="00C078FD"/>
    <w:rsid w:val="00C20933"/>
    <w:rsid w:val="00C569A5"/>
    <w:rsid w:val="00C82F23"/>
    <w:rsid w:val="00CA586D"/>
    <w:rsid w:val="00CC433D"/>
    <w:rsid w:val="00EF7D28"/>
    <w:rsid w:val="00F2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9A082-EBAA-41F8-8C16-24C380F2C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Marti, Samuel A</dc:creator>
  <cp:lastModifiedBy>Marti, Samuel A</cp:lastModifiedBy>
  <cp:revision>20</cp:revision>
  <dcterms:created xsi:type="dcterms:W3CDTF">2014-03-10T12:48:00Z</dcterms:created>
  <dcterms:modified xsi:type="dcterms:W3CDTF">2014-03-11T14:53:00Z</dcterms:modified>
</cp:coreProperties>
</file>