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>
      <w:pPr>
        <w:rPr>
          <w:rFonts w:ascii="Century Gothic" w:hAnsi="Century Gothic"/>
          <w:b/>
          <w:sz w:val="28"/>
          <w:szCs w:val="28"/>
          <w:lang w:val="de-CH"/>
        </w:rPr>
      </w:pPr>
      <w:r w:rsidRPr="00F229A1">
        <w:rPr>
          <w:rFonts w:ascii="Century Gothic" w:hAnsi="Century Gothic"/>
          <w:b/>
          <w:sz w:val="28"/>
          <w:szCs w:val="28"/>
          <w:lang w:val="de-CH"/>
        </w:rPr>
        <w:t xml:space="preserve">FB </w:t>
      </w:r>
      <w:r w:rsidR="008F61AB">
        <w:rPr>
          <w:rFonts w:ascii="Century Gothic" w:hAnsi="Century Gothic"/>
          <w:b/>
          <w:sz w:val="28"/>
          <w:szCs w:val="28"/>
          <w:lang w:val="de-CH"/>
        </w:rPr>
        <w:t xml:space="preserve">Set TSR </w:t>
      </w:r>
      <w:proofErr w:type="spellStart"/>
      <w:r w:rsidR="008F61AB">
        <w:rPr>
          <w:rFonts w:ascii="Century Gothic" w:hAnsi="Century Gothic"/>
          <w:b/>
          <w:sz w:val="28"/>
          <w:szCs w:val="28"/>
          <w:lang w:val="de-CH"/>
        </w:rPr>
        <w:t>start</w:t>
      </w:r>
      <w:proofErr w:type="spellEnd"/>
      <w:r w:rsidR="008F61AB">
        <w:rPr>
          <w:rFonts w:ascii="Century Gothic" w:hAnsi="Century Gothic"/>
          <w:b/>
          <w:sz w:val="28"/>
          <w:szCs w:val="28"/>
          <w:lang w:val="de-CH"/>
        </w:rPr>
        <w:t xml:space="preserve"> </w:t>
      </w:r>
      <w:proofErr w:type="spellStart"/>
      <w:r w:rsidR="008F61AB">
        <w:rPr>
          <w:rFonts w:ascii="Century Gothic" w:hAnsi="Century Gothic"/>
          <w:b/>
          <w:sz w:val="28"/>
          <w:szCs w:val="28"/>
          <w:lang w:val="de-CH"/>
        </w:rPr>
        <w:t>point</w:t>
      </w:r>
      <w:proofErr w:type="spellEnd"/>
      <w:r w:rsidR="008F61AB">
        <w:rPr>
          <w:rFonts w:ascii="Century Gothic" w:hAnsi="Century Gothic"/>
          <w:b/>
          <w:sz w:val="28"/>
          <w:szCs w:val="28"/>
          <w:lang w:val="de-CH"/>
        </w:rPr>
        <w:t xml:space="preserve"> </w:t>
      </w:r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8F61AB" w:rsidRDefault="008F61AB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 xml:space="preserve">Hier könne sie der Libary einen selbst definierten Nullpunkt des 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xy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 xml:space="preserve"> Roboters geben den sie dann für die andern 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FB’s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 xml:space="preserve"> benutzt. Der Sinn dahinter ist das der User selber nicht immer vom Realen Nullpunkt rechnen muss sondern sich selber einen setzen kann.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704D48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536"/>
        <w:gridCol w:w="1559"/>
      </w:tblGrid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559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8F61AB" w:rsidRPr="00EF7D28" w:rsidTr="000328AB">
        <w:tc>
          <w:tcPr>
            <w:tcW w:w="2386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iXPosStartpoint</w:t>
            </w:r>
            <w:proofErr w:type="spellEnd"/>
          </w:p>
        </w:tc>
        <w:tc>
          <w:tcPr>
            <w:tcW w:w="983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iXStartPos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de-CH"/>
              </w:rPr>
              <w:t xml:space="preserve"> :=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iXPosStartpoint</w:t>
            </w:r>
            <w:proofErr w:type="spellEnd"/>
          </w:p>
        </w:tc>
        <w:tc>
          <w:tcPr>
            <w:tcW w:w="1559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8F61AB" w:rsidRPr="00EF7D28" w:rsidTr="000328AB">
        <w:tc>
          <w:tcPr>
            <w:tcW w:w="2386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iYPosStartpoint</w:t>
            </w:r>
            <w:proofErr w:type="spellEnd"/>
          </w:p>
        </w:tc>
        <w:tc>
          <w:tcPr>
            <w:tcW w:w="983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iYStartPos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de-CH"/>
              </w:rPr>
              <w:t xml:space="preserve"> :=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iYPosStartpoint</w:t>
            </w:r>
            <w:proofErr w:type="spellEnd"/>
          </w:p>
        </w:tc>
        <w:tc>
          <w:tcPr>
            <w:tcW w:w="1559" w:type="dxa"/>
          </w:tcPr>
          <w:p w:rsidR="008F61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0328AB" w:rsidRPr="00EF7D28" w:rsidTr="000328AB">
        <w:tc>
          <w:tcPr>
            <w:tcW w:w="2386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iX</w:t>
            </w:r>
            <w:r w:rsidR="008F61AB">
              <w:rPr>
                <w:rFonts w:ascii="Century Gothic" w:hAnsi="Century Gothic"/>
                <w:sz w:val="18"/>
                <w:szCs w:val="18"/>
                <w:lang w:val="de-CH"/>
              </w:rPr>
              <w:t>Start</w:t>
            </w:r>
            <w:r>
              <w:rPr>
                <w:rFonts w:ascii="Century Gothic" w:hAnsi="Century Gothic"/>
                <w:sz w:val="18"/>
                <w:szCs w:val="18"/>
                <w:lang w:val="de-CH"/>
              </w:rPr>
              <w:t>Pos</w:t>
            </w:r>
            <w:proofErr w:type="spellEnd"/>
          </w:p>
        </w:tc>
        <w:tc>
          <w:tcPr>
            <w:tcW w:w="983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0328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Der Virtuelle x Nullpunkt.</w:t>
            </w:r>
          </w:p>
        </w:tc>
        <w:tc>
          <w:tcPr>
            <w:tcW w:w="1559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0328AB" w:rsidRPr="00EF7D28" w:rsidTr="000328AB">
        <w:tc>
          <w:tcPr>
            <w:tcW w:w="2386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iY</w:t>
            </w:r>
            <w:r w:rsidR="008F61AB">
              <w:rPr>
                <w:rFonts w:ascii="Century Gothic" w:hAnsi="Century Gothic"/>
                <w:sz w:val="18"/>
                <w:szCs w:val="18"/>
                <w:lang w:val="de-CH"/>
              </w:rPr>
              <w:t>Start</w:t>
            </w:r>
            <w:r>
              <w:rPr>
                <w:rFonts w:ascii="Century Gothic" w:hAnsi="Century Gothic"/>
                <w:sz w:val="18"/>
                <w:szCs w:val="18"/>
                <w:lang w:val="de-CH"/>
              </w:rPr>
              <w:t>Pos</w:t>
            </w:r>
            <w:proofErr w:type="spellEnd"/>
          </w:p>
        </w:tc>
        <w:tc>
          <w:tcPr>
            <w:tcW w:w="983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0328AB" w:rsidRPr="00EF7D28" w:rsidRDefault="008F61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Der Virtuelle y Nullpunkt.</w:t>
            </w:r>
          </w:p>
        </w:tc>
        <w:tc>
          <w:tcPr>
            <w:tcW w:w="1559" w:type="dxa"/>
          </w:tcPr>
          <w:p w:rsidR="000328AB" w:rsidRPr="00EF7D28" w:rsidRDefault="000328AB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77290C" w:rsidRDefault="0077290C" w:rsidP="0077290C">
      <w:pPr>
        <w:ind w:firstLine="720"/>
        <w:rPr>
          <w:rFonts w:ascii="Century Gothic" w:hAnsi="Century Gothic"/>
          <w:lang w:val="de-CH"/>
        </w:rPr>
      </w:pPr>
      <w:bookmarkStart w:id="0" w:name="_GoBack"/>
      <w:bookmarkEnd w:id="0"/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Darstellung der Funktionalität:</w:t>
      </w:r>
    </w:p>
    <w:p w:rsidR="0075720F" w:rsidRPr="0075720F" w:rsidRDefault="00704D48" w:rsidP="0075720F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802542" cy="8052210"/>
            <wp:effectExtent l="19050" t="19050" r="27305" b="2540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33" cy="805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6D" w:rsidRDefault="0001796D" w:rsidP="00EF7D28">
      <w:pPr>
        <w:spacing w:after="0" w:line="240" w:lineRule="auto"/>
      </w:pPr>
      <w:r>
        <w:separator/>
      </w:r>
    </w:p>
  </w:endnote>
  <w:endnote w:type="continuationSeparator" w:id="0">
    <w:p w:rsidR="0001796D" w:rsidRDefault="0001796D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704D48" w:rsidRPr="00704D48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0328AB">
        <w:pPr>
          <w:pStyle w:val="Fuzeile"/>
        </w:pPr>
        <w:r>
          <w:t>11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704D48" w:rsidRPr="00704D48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  <w:t>Samuel A. Marti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6D" w:rsidRDefault="0001796D" w:rsidP="00EF7D28">
      <w:pPr>
        <w:spacing w:after="0" w:line="240" w:lineRule="auto"/>
      </w:pPr>
      <w:r>
        <w:separator/>
      </w:r>
    </w:p>
  </w:footnote>
  <w:footnote w:type="continuationSeparator" w:id="0">
    <w:p w:rsidR="0001796D" w:rsidRDefault="0001796D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DA1A0C" w:rsidRDefault="00DA1A0C" w:rsidP="00DA1A0C">
    <w:pPr>
      <w:pStyle w:val="Kopfzeile"/>
    </w:pPr>
    <w:r w:rsidRPr="00DA1A0C">
      <w:rPr>
        <w:lang w:val="de-CH"/>
      </w:rPr>
      <w:t xml:space="preserve">FB Set TSR </w:t>
    </w:r>
    <w:proofErr w:type="spellStart"/>
    <w:r w:rsidRPr="00DA1A0C">
      <w:rPr>
        <w:lang w:val="de-CH"/>
      </w:rPr>
      <w:t>start</w:t>
    </w:r>
    <w:proofErr w:type="spellEnd"/>
    <w:r w:rsidRPr="00DA1A0C">
      <w:rPr>
        <w:lang w:val="de-CH"/>
      </w:rPr>
      <w:t xml:space="preserve"> </w:t>
    </w:r>
    <w:proofErr w:type="spellStart"/>
    <w:r w:rsidRPr="00DA1A0C">
      <w:rPr>
        <w:lang w:val="de-CH"/>
      </w:rPr>
      <w:t>point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1796D"/>
    <w:rsid w:val="000328AB"/>
    <w:rsid w:val="00043392"/>
    <w:rsid w:val="00151B16"/>
    <w:rsid w:val="002332A5"/>
    <w:rsid w:val="002F77BE"/>
    <w:rsid w:val="0050514B"/>
    <w:rsid w:val="005A480D"/>
    <w:rsid w:val="00641B8F"/>
    <w:rsid w:val="006D3E13"/>
    <w:rsid w:val="006E48A9"/>
    <w:rsid w:val="00704D48"/>
    <w:rsid w:val="00756216"/>
    <w:rsid w:val="0075720F"/>
    <w:rsid w:val="0077290C"/>
    <w:rsid w:val="00792AF8"/>
    <w:rsid w:val="007B3F2E"/>
    <w:rsid w:val="00815E71"/>
    <w:rsid w:val="008E3904"/>
    <w:rsid w:val="008F61AB"/>
    <w:rsid w:val="00A2027E"/>
    <w:rsid w:val="00B979D2"/>
    <w:rsid w:val="00C078FD"/>
    <w:rsid w:val="00C569A5"/>
    <w:rsid w:val="00C82F23"/>
    <w:rsid w:val="00DA1A0C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43F46-0736-4289-ACF4-6AA6FDA1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17</cp:revision>
  <dcterms:created xsi:type="dcterms:W3CDTF">2014-03-10T12:48:00Z</dcterms:created>
  <dcterms:modified xsi:type="dcterms:W3CDTF">2014-03-11T14:57:00Z</dcterms:modified>
</cp:coreProperties>
</file>