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3b82f6"/>
          <w:sz w:val="56"/>
          <w:szCs w:val="56"/>
        </w:rPr>
        <w:t xml:space="preserve">MarketPulse</w:t>
      </w:r>
    </w:p>
    <w:p>
      <w:pPr>
        <w:spacing w:after="480"/>
        <w:jc w:val="center"/>
      </w:pPr>
      <w:r>
        <w:rPr>
          <w:color w:val="1a1a1a"/>
          <w:sz w:val="32"/>
          <w:szCs w:val="32"/>
        </w:rPr>
        <w:t xml:space="preserve">Real-Time Financial Market Tracker</w:t>
      </w:r>
    </w:p>
    <w:p>
      <w:pPr>
        <w:spacing w:after="1440"/>
        <w:jc w:val="center"/>
      </w:pPr>
      <w:r>
        <w:rPr>
          <w:b/>
          <w:bCs/>
          <w:color w:val="666666"/>
          <w:sz w:val="28"/>
          <w:szCs w:val="28"/>
        </w:rPr>
        <w:t xml:space="preserve">Software Requirements Specification (SRS)</w:t>
      </w:r>
    </w:p>
    <w:tbl>
      <w:tblPr>
        <w:tblW w:type="dxa" w:w="624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404040" w:sz="1"/>
              <w:left w:val="single" w:color="404040" w:sz="1"/>
              <w:bottom w:val="single" w:color="404040" w:sz="1"/>
              <w:right w:val="single" w:color="404040" w:sz="1"/>
            </w:tcBorders>
            <w:shd w:fill="f0f0f0" w:val="clear"/>
            <w:tcMar>
              <w:top w:type="dxa" w:w="80"/>
              <w:left w:type="dxa" w:w="120"/>
              <w:bottom w:type="dxa" w:w="80"/>
              <w:right w:type="dxa" w:w="120"/>
            </w:tcMar>
          </w:tcPr>
          <w:p>
            <w:r>
              <w:rPr>
                <w:b/>
                <w:bCs/>
              </w:rPr>
              <w:t xml:space="preserve">Version</w:t>
            </w:r>
          </w:p>
        </w:tc>
        <w:tc>
          <w:tcPr>
            <w:tcW w:type="dxa" w:w="312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1.0.0</w:t>
            </w:r>
          </w:p>
        </w:tc>
      </w:tr>
      <w:tr>
        <w:tc>
          <w:tcPr>
            <w:tcW w:type="dxa" w:w="3120"/>
            <w:tcBorders>
              <w:top w:val="single" w:color="404040" w:sz="1"/>
              <w:left w:val="single" w:color="404040" w:sz="1"/>
              <w:bottom w:val="single" w:color="404040" w:sz="1"/>
              <w:right w:val="single" w:color="404040" w:sz="1"/>
            </w:tcBorders>
            <w:shd w:fill="f0f0f0" w:val="clear"/>
            <w:tcMar>
              <w:top w:type="dxa" w:w="80"/>
              <w:left w:type="dxa" w:w="120"/>
              <w:bottom w:type="dxa" w:w="80"/>
              <w:right w:type="dxa" w:w="120"/>
            </w:tcMar>
          </w:tcPr>
          <w:p>
            <w:r>
              <w:rPr>
                <w:b/>
                <w:bCs/>
              </w:rPr>
              <w:t xml:space="preserve">Date</w:t>
            </w:r>
          </w:p>
        </w:tc>
        <w:tc>
          <w:tcPr>
            <w:tcW w:type="dxa" w:w="312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February 2026</w:t>
            </w:r>
          </w:p>
        </w:tc>
      </w:tr>
      <w:tr>
        <w:tc>
          <w:tcPr>
            <w:tcW w:type="dxa" w:w="3120"/>
            <w:tcBorders>
              <w:top w:val="single" w:color="404040" w:sz="1"/>
              <w:left w:val="single" w:color="404040" w:sz="1"/>
              <w:bottom w:val="single" w:color="404040" w:sz="1"/>
              <w:right w:val="single" w:color="404040" w:sz="1"/>
            </w:tcBorders>
            <w:shd w:fill="f0f0f0" w:val="clear"/>
            <w:tcMar>
              <w:top w:type="dxa" w:w="80"/>
              <w:left w:type="dxa" w:w="120"/>
              <w:bottom w:type="dxa" w:w="80"/>
              <w:right w:type="dxa" w:w="120"/>
            </w:tcMar>
          </w:tcPr>
          <w:p>
            <w:r>
              <w:rPr>
                <w:b/>
                <w:bCs/>
              </w:rPr>
              <w:t xml:space="preserve">Technology Stack</w:t>
            </w:r>
          </w:p>
        </w:tc>
        <w:tc>
          <w:tcPr>
            <w:tcW w:type="dxa" w:w="312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.NET 8 + React 18</w:t>
            </w:r>
          </w:p>
        </w:tc>
      </w:tr>
      <w:tr>
        <w:tc>
          <w:tcPr>
            <w:tcW w:type="dxa" w:w="3120"/>
            <w:tcBorders>
              <w:top w:val="single" w:color="404040" w:sz="1"/>
              <w:left w:val="single" w:color="404040" w:sz="1"/>
              <w:bottom w:val="single" w:color="404040" w:sz="1"/>
              <w:right w:val="single" w:color="404040" w:sz="1"/>
            </w:tcBorders>
            <w:shd w:fill="f0f0f0" w:val="clear"/>
            <w:tcMar>
              <w:top w:type="dxa" w:w="80"/>
              <w:left w:type="dxa" w:w="120"/>
              <w:bottom w:type="dxa" w:w="80"/>
              <w:right w:type="dxa" w:w="120"/>
            </w:tcMar>
          </w:tcPr>
          <w:p>
            <w:r>
              <w:rPr>
                <w:b/>
                <w:bCs/>
              </w:rPr>
              <w:t xml:space="preserve">Status</w:t>
            </w:r>
          </w:p>
        </w:tc>
        <w:tc>
          <w:tcPr>
            <w:tcW w:type="dxa" w:w="3120"/>
            <w:tcBorders>
              <w:top w:val="single" w:color="404040" w:sz="1"/>
              <w:left w:val="single" w:color="404040" w:sz="1"/>
              <w:bottom w:val="single" w:color="404040" w:sz="1"/>
              <w:right w:val="single" w:color="404040" w:sz="1"/>
            </w:tcBorders>
            <w:tcMar>
              <w:top w:type="dxa" w:w="80"/>
              <w:left w:type="dxa" w:w="120"/>
              <w:bottom w:type="dxa" w:w="80"/>
              <w:right w:type="dxa" w:w="120"/>
            </w:tcMar>
          </w:tcPr>
          <w:p>
            <w:r>
              <w:rPr>
                <w:b/>
                <w:bCs/>
                <w:color w:val="10b981"/>
              </w:rPr>
              <w:t xml:space="preserve">Draft</w:t>
            </w:r>
          </w:p>
        </w:tc>
      </w:tr>
    </w:tbl>
    <w:r>
      <w:br w:type="page"/>
    </w:r>
    <w:p>
      <w:pPr>
        <w:pStyle w:val="Heading1"/>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r>
      <w:br w:type="page"/>
    </w:r>
    <w:p>
      <w:pPr>
        <w:pStyle w:val="Heading1"/>
      </w:pPr>
      <w: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6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Version</w:t>
            </w:r>
          </w:p>
        </w:tc>
        <w:tc>
          <w:tcPr>
            <w:tcW w:type="dxa" w:w="156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Date</w:t>
            </w:r>
          </w:p>
        </w:tc>
        <w:tc>
          <w:tcPr>
            <w:tcW w:type="dxa" w:w="234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Author</w:t>
            </w:r>
          </w:p>
        </w:tc>
        <w:tc>
          <w:tcPr>
            <w:tcW w:type="dxa" w:w="390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Description</w:t>
            </w:r>
          </w:p>
        </w:tc>
      </w:tr>
      <w:tr>
        <w:tc>
          <w:tcPr>
            <w:tcW w:type="dxa" w:w="156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1.0.0</w:t>
            </w:r>
          </w:p>
        </w:tc>
        <w:tc>
          <w:tcPr>
            <w:tcW w:type="dxa" w:w="156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Feb 2026</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Development Team</w:t>
            </w:r>
          </w:p>
        </w:tc>
        <w:tc>
          <w:tcPr>
            <w:tcW w:type="dxa" w:w="390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Initial SRS document creation</w:t>
            </w:r>
          </w:p>
        </w:tc>
      </w:tr>
    </w:tbl>
    <w:r>
      <w:br w:type="page"/>
    </w:r>
    <w:p>
      <w:pPr>
        <w:pStyle w:val="Heading1"/>
      </w:pPr>
      <w:r>
        <w:t xml:space="preserve">1. Introduction</w:t>
      </w:r>
    </w:p>
    <w:p>
      <w:pPr>
        <w:pStyle w:val="Heading2"/>
      </w:pPr>
      <w:r>
        <w:t xml:space="preserve">1.1 Purpose</w:t>
      </w:r>
    </w:p>
    <w:p>
      <w:pPr>
        <w:spacing w:after="200"/>
      </w:pPr>
      <w:r>
        <w:t xml:space="preserve">This Software Requirements Specification (SRS) document provides a comprehensive description of the MarketPulse application, a real-time financial market tracking platform. The document is intended for developers, project managers, quality assurance teams, and stakeholders involved in the development, testing, and deployment of the system.</w:t>
      </w:r>
    </w:p>
    <w:p>
      <w:pPr>
        <w:pStyle w:val="Heading2"/>
      </w:pPr>
      <w:r>
        <w:t xml:space="preserve">1.2 Scope</w:t>
      </w:r>
    </w:p>
    <w:p>
      <w:pPr>
        <w:spacing w:after="200"/>
      </w:pPr>
      <w:r>
        <w:t xml:space="preserve">MarketPulse is a web-based application designed to provide real-time financial market data aggregation and visualization. The system will track stocks, indices, cryptocurrencies, commodities (precious metals, oil, gas), and forex markets from multiple global exchanges. The application offers interactive charts, customizable watchlists, price alerts, market heat maps, and real-time news feeds.</w:t>
      </w:r>
    </w:p>
    <w:p>
      <w:pPr>
        <w:spacing w:after="120"/>
      </w:pPr>
      <w:r>
        <w:rPr>
          <w:b/>
          <w:bCs/>
        </w:rPr>
        <w:t xml:space="preserve">Key features include:</w:t>
      </w:r>
    </w:p>
    <w:p>
      <w:pPr>
        <w:spacing w:after="200"/>
      </w:pPr>
      <w:r>
        <w:t xml:space="preserve">Real-time price updates via WebSocket connections with sub-second latency for cryptocurrencies and near-real-time updates for stocks and indices. Multi-asset coverage spanning equities from major exchanges (NYSE, NASDAQ, LSE, Euronext), global market indices (S&amp;P 500, NASDAQ, Dow Jones, FTSE 100, DAX, Nikkei 225), cryptocurrencies (Bitcoin, Ethereum, and top 50 by market cap), precious metals (Gold, Silver, Platinum, Palladium), energy commodities (Crude Oil WTI/Brent, Natural Gas), and major currency pairs. Interactive technical analysis charts powered by TradingView with multiple timeframes, technical indicators, and drawing tools. Customizable watchlists with drag-and-drop organization and persistent storage. Price alert system with customizable thresholds and notifications. Market heat map visualization for sector performance analysis. Real-time financial news feed integrated with market events.</w:t>
      </w:r>
    </w:p>
    <w:p>
      <w:pPr>
        <w:pStyle w:val="Heading2"/>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Term</w:t>
            </w:r>
          </w:p>
        </w:tc>
        <w:tc>
          <w:tcPr>
            <w:tcW w:type="dxa" w:w="702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Definition</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API</w:t>
            </w:r>
          </w:p>
        </w:tc>
        <w:tc>
          <w:tcPr>
            <w:tcW w:type="dxa" w:w="702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Application Programming Interface</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SRS</w:t>
            </w:r>
          </w:p>
        </w:tc>
        <w:tc>
          <w:tcPr>
            <w:tcW w:type="dxa" w:w="702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Software Requirements Specification</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UI/UX</w:t>
            </w:r>
          </w:p>
        </w:tc>
        <w:tc>
          <w:tcPr>
            <w:tcW w:type="dxa" w:w="702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User Interface / User Experience</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WebSocket</w:t>
            </w:r>
          </w:p>
        </w:tc>
        <w:tc>
          <w:tcPr>
            <w:tcW w:type="dxa" w:w="702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Full-duplex communication protocol providing real-time data transmission</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SignalR</w:t>
            </w:r>
          </w:p>
        </w:tc>
        <w:tc>
          <w:tcPr>
            <w:tcW w:type="dxa" w:w="702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Microsoft library for adding real-time web functionality to applications</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OHLC/OHLCV</w:t>
            </w:r>
          </w:p>
        </w:tc>
        <w:tc>
          <w:tcPr>
            <w:tcW w:type="dxa" w:w="702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Open, High, Low, Close (Volume) - Candlestick chart data format</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TTL</w:t>
            </w:r>
          </w:p>
        </w:tc>
        <w:tc>
          <w:tcPr>
            <w:tcW w:type="dxa" w:w="702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Time To Live - Cache expiration duration</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REST</w:t>
            </w:r>
          </w:p>
        </w:tc>
        <w:tc>
          <w:tcPr>
            <w:tcW w:type="dxa" w:w="702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Representational State Transfer - Architectural style for APIs</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JWT</w:t>
            </w:r>
          </w:p>
        </w:tc>
        <w:tc>
          <w:tcPr>
            <w:tcW w:type="dxa" w:w="702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JSON Web Token - Authentication and authorization standard</w:t>
            </w:r>
          </w:p>
        </w:tc>
      </w:tr>
    </w:tbl>
    <w:r>
      <w:br w:type="page"/>
    </w:r>
    <w:p>
      <w:pPr>
        <w:pStyle w:val="Heading1"/>
      </w:pPr>
      <w:r>
        <w:t xml:space="preserve">2. Overall Description</w:t>
      </w:r>
    </w:p>
    <w:p>
      <w:pPr>
        <w:pStyle w:val="Heading2"/>
      </w:pPr>
      <w:r>
        <w:t xml:space="preserve">2.1 Product Perspective</w:t>
      </w:r>
    </w:p>
    <w:p>
      <w:pPr>
        <w:spacing w:after="200"/>
      </w:pPr>
      <w:r>
        <w:t xml:space="preserve">MarketPulse is a standalone web application that aggregates data from multiple external financial market APIs. The system acts as a centralized hub, normalizing and presenting data from diverse sources in a unified interface. The application does not generate original market data but rather consumes, processes, and visualizes data from third-party providers including Finnhub, Binance, Alpha Vantage, CoinGecko, Metals-API, and others.</w:t>
      </w:r>
    </w:p>
    <w:p>
      <w:pPr>
        <w:spacing w:after="200"/>
      </w:pPr>
      <w:r>
        <w:t xml:space="preserve">The system consists of three primary components: a .NET 8 backend that handles API integration, data processing, caching, and real-time broadcasting; a React 18 frontend that provides the user interface and visualizations; and a Redis cache layer that ensures optimal performance and real-time data delivery. The architecture is designed for horizontal scalability, supporting multiple concurrent users with consistent performance.</w:t>
      </w:r>
    </w:p>
    <w:p>
      <w:pPr>
        <w:pStyle w:val="Heading2"/>
      </w:pPr>
      <w:r>
        <w:t xml:space="preserve">2.2 Product Functions</w:t>
      </w:r>
    </w:p>
    <w:p>
      <w:pPr>
        <w:spacing w:after="120"/>
      </w:pPr>
      <w:r>
        <w:rPr>
          <w:b/>
          <w:bCs/>
        </w:rPr>
        <w:t xml:space="preserve">Primary Functions:</w:t>
      </w:r>
    </w:p>
    <w:p>
      <w:pPr>
        <w:spacing w:after="200"/>
      </w:pPr>
      <w:r>
        <w:t xml:space="preserve">Real-time market data display with automatic updates via WebSocket connections. Multi-asset portfolio tracking with customizable watchlists supporting unlimited instruments. Interactive charting with TradingView Lightweight Charts library featuring candlestick, line, area, and bar chart types across multiple timeframes from 1-minute to monthly intervals. Technical analysis tools including moving averages, RSI, MACD, Bollinger Bands, and volume indicators. Price alert system with configurable threshold triggers and browser notifications. Market overview dashboard displaying global indices, top gainers/losers, and sector performance. Commodity tracking for precious metals and energy markets with historical trend analysis. Cryptocurrency monitoring with real-time price updates and 24-hour statistics. Financial news integration with market correlation and sentiment indicators. User authentication and profile management with preference persistence. Market heat map visualization for sector and industry group performance analysis. Search functionality for quick instrument lookup across all asset classes.</w:t>
      </w:r>
    </w:p>
    <w:p>
      <w:pPr>
        <w:pStyle w:val="Heading2"/>
      </w:pPr>
      <w:r>
        <w:t xml:space="preserve">2.3 User Characteristics</w:t>
      </w:r>
    </w:p>
    <w:p>
      <w:pPr>
        <w:spacing w:after="120"/>
      </w:pPr>
      <w:r>
        <w:rPr>
          <w:b/>
          <w:bCs/>
        </w:rPr>
        <w:t xml:space="preserve">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User Type</w:t>
            </w:r>
          </w:p>
        </w:tc>
        <w:tc>
          <w:tcPr>
            <w:tcW w:type="dxa" w:w="351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Characteristics</w:t>
            </w:r>
          </w:p>
        </w:tc>
        <w:tc>
          <w:tcPr>
            <w:tcW w:type="dxa" w:w="351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Technical Proficiency</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Retail Investors</w:t>
            </w:r>
          </w:p>
        </w:tc>
        <w:tc>
          <w:tcPr>
            <w:tcW w:type="dxa" w:w="351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Individual investors tracking personal portfolios</w:t>
            </w:r>
          </w:p>
        </w:tc>
        <w:tc>
          <w:tcPr>
            <w:tcW w:type="dxa" w:w="351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Basic to Intermediate</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Day Traders</w:t>
            </w:r>
          </w:p>
        </w:tc>
        <w:tc>
          <w:tcPr>
            <w:tcW w:type="dxa" w:w="351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Active traders requiring real-time data and technical analysis</w:t>
            </w:r>
          </w:p>
        </w:tc>
        <w:tc>
          <w:tcPr>
            <w:tcW w:type="dxa" w:w="351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Advanced</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Financial Analysts</w:t>
            </w:r>
          </w:p>
        </w:tc>
        <w:tc>
          <w:tcPr>
            <w:tcW w:type="dxa" w:w="351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Professionals monitoring market trends and sectors</w:t>
            </w:r>
          </w:p>
        </w:tc>
        <w:tc>
          <w:tcPr>
            <w:tcW w:type="dxa" w:w="351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Advanced to Expert</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Crypto Enthusiasts</w:t>
            </w:r>
          </w:p>
        </w:tc>
        <w:tc>
          <w:tcPr>
            <w:tcW w:type="dxa" w:w="351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Cryptocurrency traders and investors</w:t>
            </w:r>
          </w:p>
        </w:tc>
        <w:tc>
          <w:tcPr>
            <w:tcW w:type="dxa" w:w="351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Intermediate to Advanced</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Market Observers</w:t>
            </w:r>
          </w:p>
        </w:tc>
        <w:tc>
          <w:tcPr>
            <w:tcW w:type="dxa" w:w="351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Casual users monitoring market conditions</w:t>
            </w:r>
          </w:p>
        </w:tc>
        <w:tc>
          <w:tcPr>
            <w:tcW w:type="dxa" w:w="351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Basic</w:t>
            </w:r>
          </w:p>
        </w:tc>
      </w:tr>
    </w:tbl>
    <w:r>
      <w:br w:type="page"/>
    </w:r>
    <w:p>
      <w:pPr>
        <w:pStyle w:val="Heading1"/>
      </w:pPr>
      <w:r>
        <w:t xml:space="preserve">3. System Features and Requirements</w:t>
      </w:r>
    </w:p>
    <w:p>
      <w:pPr>
        <w:pStyle w:val="Heading2"/>
      </w:pPr>
      <w:r>
        <w:t xml:space="preserve">3.1 Functional Requirements</w:t>
      </w:r>
    </w:p>
    <w:p>
      <w:pPr>
        <w:pStyle w:val="Heading3"/>
      </w:pPr>
      <w:r>
        <w:t xml:space="preserve">3.1.1 User Authentication and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404040" w:sz="1"/>
              <w:left w:val="single" w:color="404040" w:sz="1"/>
              <w:bottom w:val="single" w:color="404040" w:sz="1"/>
              <w:right w:val="single" w:color="404040" w:sz="1"/>
            </w:tcBorders>
            <w:shd w:fill="3b82f6" w:val="clear"/>
            <w:tcMar>
              <w:top w:type="dxa" w:w="80"/>
              <w:left w:type="dxa" w:w="120"/>
              <w:bottom w:type="dxa" w:w="80"/>
              <w:right w:type="dxa" w:w="120"/>
            </w:tcMar>
          </w:tcPr>
          <w:p>
            <w:r>
              <w:rPr>
                <w:b/>
                <w:bCs/>
                <w:color w:val="ffffff"/>
              </w:rPr>
              <w:t xml:space="preserve">Requirement ID</w:t>
            </w:r>
          </w:p>
        </w:tc>
        <w:tc>
          <w:tcPr>
            <w:tcW w:type="dxa" w:w="7020"/>
            <w:tcBorders>
              <w:top w:val="single" w:color="404040" w:sz="1"/>
              <w:left w:val="single" w:color="404040" w:sz="1"/>
              <w:bottom w:val="single" w:color="404040" w:sz="1"/>
              <w:right w:val="single" w:color="404040" w:sz="1"/>
            </w:tcBorders>
            <w:shd w:fill="3b82f6" w:val="clear"/>
            <w:tcMar>
              <w:top w:type="dxa" w:w="80"/>
              <w:left w:type="dxa" w:w="120"/>
              <w:bottom w:type="dxa" w:w="80"/>
              <w:right w:type="dxa" w:w="120"/>
            </w:tcMar>
          </w:tcPr>
          <w:p>
            <w:r>
              <w:rPr>
                <w:b/>
                <w:bCs/>
                <w:color w:val="ffffff"/>
              </w:rPr>
              <w:t xml:space="preserve">FR-AUTH-001</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rPr>
                <w:b/>
                <w:bCs/>
              </w:rPr>
              <w:t xml:space="preserve">Title</w:t>
            </w:r>
          </w:p>
        </w:tc>
        <w:tc>
          <w:tcPr>
            <w:tcW w:type="dxa" w:w="702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User Registration</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rPr>
                <w:b/>
                <w:bCs/>
              </w:rPr>
              <w:t xml:space="preserve">Description</w:t>
            </w:r>
          </w:p>
        </w:tc>
        <w:tc>
          <w:tcPr>
            <w:tcW w:type="dxa" w:w="702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System shall allow users to create accounts using email and password</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rPr>
                <w:b/>
                <w:bCs/>
              </w:rPr>
              <w:t xml:space="preserve">Priority</w:t>
            </w:r>
          </w:p>
        </w:tc>
        <w:tc>
          <w:tcPr>
            <w:tcW w:type="dxa" w:w="7020"/>
            <w:tcBorders>
              <w:top w:val="single" w:color="404040" w:sz="1"/>
              <w:left w:val="single" w:color="404040" w:sz="1"/>
              <w:bottom w:val="single" w:color="404040" w:sz="1"/>
              <w:right w:val="single" w:color="404040" w:sz="1"/>
            </w:tcBorders>
            <w:tcMar>
              <w:top w:type="dxa" w:w="80"/>
              <w:left w:type="dxa" w:w="120"/>
              <w:bottom w:type="dxa" w:w="80"/>
              <w:right w:type="dxa" w:w="120"/>
            </w:tcMar>
          </w:tcPr>
          <w:p>
            <w:r>
              <w:rPr>
                <w:b/>
                <w:bCs/>
                <w:color w:val="ef4444"/>
              </w:rPr>
              <w:t xml:space="preserve">High</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rPr>
                <w:b/>
                <w:bCs/>
              </w:rPr>
              <w:t xml:space="preserve">Acceptance Criteria</w:t>
            </w:r>
          </w:p>
        </w:tc>
        <w:tc>
          <w:tcPr>
            <w:tcW w:type="dxa" w:w="702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Email validation, Password strength requirements (min 8 chars, 1 uppercase, 1 number), Email verification, Account creation confirmation</w:t>
            </w:r>
          </w:p>
        </w:tc>
      </w:tr>
    </w:tbl>
    <w:p>
      <w:pPr>
        <w:spacing w:after="200"/>
      </w:pPr>
    </w:p>
    <w:r>
      <w:br w:type="page"/>
    </w:r>
    <w:p>
      <w:pPr>
        <w:pStyle w:val="Heading1"/>
      </w:pPr>
      <w:r>
        <w:t xml:space="preserve">4. User Interface Design Specifications</w:t>
      </w:r>
    </w:p>
    <w:p>
      <w:pPr>
        <w:pStyle w:val="Heading2"/>
      </w:pPr>
      <w:r>
        <w:t xml:space="preserve">4.1 Design Philosophy</w:t>
      </w:r>
    </w:p>
    <w:p>
      <w:pPr>
        <w:spacing w:after="200"/>
      </w:pPr>
      <w:r>
        <w:t xml:space="preserve">MarketPulse employs a dark theme design philosophy optimized for extended viewing sessions and reduced eye strain during market monitoring. The interface prioritizes information density while maintaining clarity through strategic use of color, typography, and spatial hierarchy. The design system follows modern financial terminal aesthetics with professional-grade visualizations and responsive layouts that adapt seamlessly across desktop and mobile devices.</w:t>
      </w:r>
    </w:p>
    <w:p>
      <w:pPr>
        <w:pStyle w:val="Heading2"/>
      </w:pPr>
      <w:r>
        <w:t xml:space="preserve">4.2 Color Theme Specification</w:t>
      </w:r>
    </w:p>
    <w:p>
      <w:pPr>
        <w:spacing w:after="120"/>
      </w:pPr>
      <w:r>
        <w:rPr>
          <w:b/>
          <w:bCs/>
        </w:rPr>
        <w:t xml:space="preserve">Primary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Element</w:t>
            </w:r>
          </w:p>
        </w:tc>
        <w:tc>
          <w:tcPr>
            <w:tcW w:type="dxa" w:w="234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Color Name</w:t>
            </w:r>
          </w:p>
        </w:tc>
        <w:tc>
          <w:tcPr>
            <w:tcW w:type="dxa" w:w="234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Hex Code</w:t>
            </w:r>
          </w:p>
        </w:tc>
        <w:tc>
          <w:tcPr>
            <w:tcW w:type="dxa" w:w="234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Usage</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Background Primary</w:t>
            </w:r>
          </w:p>
        </w:tc>
        <w:tc>
          <w:tcPr>
            <w:tcW w:type="dxa" w:w="2340"/>
            <w:tcBorders>
              <w:top w:val="single" w:color="404040" w:sz="1"/>
              <w:left w:val="single" w:color="404040" w:sz="1"/>
              <w:bottom w:val="single" w:color="404040" w:sz="1"/>
              <w:right w:val="single" w:color="404040" w:sz="1"/>
            </w:tcBorders>
            <w:shd w:fill="0f172a" w:val="clear"/>
            <w:tcMar>
              <w:top w:type="dxa" w:w="80"/>
              <w:left w:type="dxa" w:w="120"/>
              <w:bottom w:type="dxa" w:w="80"/>
              <w:right w:type="dxa" w:w="120"/>
            </w:tcMar>
          </w:tcPr>
          <w:p>
            <w:r>
              <w:rPr>
                <w:color w:val="ffffff"/>
              </w:rPr>
              <w:t xml:space="preserve">Dark Navy</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#0f172a</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Main background</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Background Secondary</w:t>
            </w:r>
          </w:p>
        </w:tc>
        <w:tc>
          <w:tcPr>
            <w:tcW w:type="dxa" w:w="2340"/>
            <w:tcBorders>
              <w:top w:val="single" w:color="404040" w:sz="1"/>
              <w:left w:val="single" w:color="404040" w:sz="1"/>
              <w:bottom w:val="single" w:color="404040" w:sz="1"/>
              <w:right w:val="single" w:color="404040" w:sz="1"/>
            </w:tcBorders>
            <w:shd w:fill="1e293b" w:val="clear"/>
            <w:tcMar>
              <w:top w:type="dxa" w:w="80"/>
              <w:left w:type="dxa" w:w="120"/>
              <w:bottom w:type="dxa" w:w="80"/>
              <w:right w:type="dxa" w:w="120"/>
            </w:tcMar>
          </w:tcPr>
          <w:p>
            <w:r>
              <w:rPr>
                <w:color w:val="ffffff"/>
              </w:rPr>
              <w:t xml:space="preserve">Slate</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#1e293b</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Cards, panels, sidebar</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Text Primary</w:t>
            </w:r>
          </w:p>
        </w:tc>
        <w:tc>
          <w:tcPr>
            <w:tcW w:type="dxa" w:w="2340"/>
            <w:tcBorders>
              <w:top w:val="single" w:color="404040" w:sz="1"/>
              <w:left w:val="single" w:color="404040" w:sz="1"/>
              <w:bottom w:val="single" w:color="404040" w:sz="1"/>
              <w:right w:val="single" w:color="404040" w:sz="1"/>
            </w:tcBorders>
            <w:shd w:fill="f1f5f9" w:val="clear"/>
            <w:tcMar>
              <w:top w:type="dxa" w:w="80"/>
              <w:left w:type="dxa" w:w="120"/>
              <w:bottom w:type="dxa" w:w="80"/>
              <w:right w:type="dxa" w:w="120"/>
            </w:tcMar>
          </w:tcPr>
          <w:p>
            <w:r>
              <w:t xml:space="preserve">Off-White</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#f1f5f9</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Primary text, headings</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Text Secondary</w:t>
            </w:r>
          </w:p>
        </w:tc>
        <w:tc>
          <w:tcPr>
            <w:tcW w:type="dxa" w:w="2340"/>
            <w:tcBorders>
              <w:top w:val="single" w:color="404040" w:sz="1"/>
              <w:left w:val="single" w:color="404040" w:sz="1"/>
              <w:bottom w:val="single" w:color="404040" w:sz="1"/>
              <w:right w:val="single" w:color="404040" w:sz="1"/>
            </w:tcBorders>
            <w:shd w:fill="94a3b8" w:val="clear"/>
            <w:tcMar>
              <w:top w:type="dxa" w:w="80"/>
              <w:left w:type="dxa" w:w="120"/>
              <w:bottom w:type="dxa" w:w="80"/>
              <w:right w:type="dxa" w:w="120"/>
            </w:tcMar>
          </w:tcPr>
          <w:p>
            <w:r>
              <w:t xml:space="preserve">Gray</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#94a3b8</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Secondary text, labels</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Positive (Gain)</w:t>
            </w:r>
          </w:p>
        </w:tc>
        <w:tc>
          <w:tcPr>
            <w:tcW w:type="dxa" w:w="2340"/>
            <w:tcBorders>
              <w:top w:val="single" w:color="404040" w:sz="1"/>
              <w:left w:val="single" w:color="404040" w:sz="1"/>
              <w:bottom w:val="single" w:color="404040" w:sz="1"/>
              <w:right w:val="single" w:color="404040" w:sz="1"/>
            </w:tcBorders>
            <w:shd w:fill="10b981" w:val="clear"/>
            <w:tcMar>
              <w:top w:type="dxa" w:w="80"/>
              <w:left w:type="dxa" w:w="120"/>
              <w:bottom w:type="dxa" w:w="80"/>
              <w:right w:type="dxa" w:w="120"/>
            </w:tcMar>
          </w:tcPr>
          <w:p>
            <w:r>
              <w:rPr>
                <w:color w:val="ffffff"/>
              </w:rPr>
              <w:t xml:space="preserve">Green</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#10b981</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Price increases, gains</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Negative (Loss)</w:t>
            </w:r>
          </w:p>
        </w:tc>
        <w:tc>
          <w:tcPr>
            <w:tcW w:type="dxa" w:w="2340"/>
            <w:tcBorders>
              <w:top w:val="single" w:color="404040" w:sz="1"/>
              <w:left w:val="single" w:color="404040" w:sz="1"/>
              <w:bottom w:val="single" w:color="404040" w:sz="1"/>
              <w:right w:val="single" w:color="404040" w:sz="1"/>
            </w:tcBorders>
            <w:shd w:fill="ef4444" w:val="clear"/>
            <w:tcMar>
              <w:top w:type="dxa" w:w="80"/>
              <w:left w:type="dxa" w:w="120"/>
              <w:bottom w:type="dxa" w:w="80"/>
              <w:right w:type="dxa" w:w="120"/>
            </w:tcMar>
          </w:tcPr>
          <w:p>
            <w:r>
              <w:rPr>
                <w:color w:val="ffffff"/>
              </w:rPr>
              <w:t xml:space="preserve">Red</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#ef4444</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Price decreases, losses</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Accent/Interactive</w:t>
            </w:r>
          </w:p>
        </w:tc>
        <w:tc>
          <w:tcPr>
            <w:tcW w:type="dxa" w:w="2340"/>
            <w:tcBorders>
              <w:top w:val="single" w:color="404040" w:sz="1"/>
              <w:left w:val="single" w:color="404040" w:sz="1"/>
              <w:bottom w:val="single" w:color="404040" w:sz="1"/>
              <w:right w:val="single" w:color="404040" w:sz="1"/>
            </w:tcBorders>
            <w:shd w:fill="3b82f6" w:val="clear"/>
            <w:tcMar>
              <w:top w:type="dxa" w:w="80"/>
              <w:left w:type="dxa" w:w="120"/>
              <w:bottom w:type="dxa" w:w="80"/>
              <w:right w:type="dxa" w:w="120"/>
            </w:tcMar>
          </w:tcPr>
          <w:p>
            <w:r>
              <w:rPr>
                <w:color w:val="ffffff"/>
              </w:rPr>
              <w:t xml:space="preserve">Blue</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#3b82f6</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Links, buttons, highlights</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Warning/Alert</w:t>
            </w:r>
          </w:p>
        </w:tc>
        <w:tc>
          <w:tcPr>
            <w:tcW w:type="dxa" w:w="2340"/>
            <w:tcBorders>
              <w:top w:val="single" w:color="404040" w:sz="1"/>
              <w:left w:val="single" w:color="404040" w:sz="1"/>
              <w:bottom w:val="single" w:color="404040" w:sz="1"/>
              <w:right w:val="single" w:color="404040" w:sz="1"/>
            </w:tcBorders>
            <w:shd w:fill="f59e0b" w:val="clear"/>
            <w:tcMar>
              <w:top w:type="dxa" w:w="80"/>
              <w:left w:type="dxa" w:w="120"/>
              <w:bottom w:type="dxa" w:w="80"/>
              <w:right w:type="dxa" w:w="120"/>
            </w:tcMar>
          </w:tcPr>
          <w:p>
            <w:r>
              <w:rPr>
                <w:color w:val="ffffff"/>
              </w:rPr>
              <w:t xml:space="preserve">Amber</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#f59e0b</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Alerts, warnings</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Border/Divider</w:t>
            </w:r>
          </w:p>
        </w:tc>
        <w:tc>
          <w:tcPr>
            <w:tcW w:type="dxa" w:w="2340"/>
            <w:tcBorders>
              <w:top w:val="single" w:color="404040" w:sz="1"/>
              <w:left w:val="single" w:color="404040" w:sz="1"/>
              <w:bottom w:val="single" w:color="404040" w:sz="1"/>
              <w:right w:val="single" w:color="404040" w:sz="1"/>
            </w:tcBorders>
            <w:shd w:fill="334155" w:val="clear"/>
            <w:tcMar>
              <w:top w:type="dxa" w:w="80"/>
              <w:left w:type="dxa" w:w="120"/>
              <w:bottom w:type="dxa" w:w="80"/>
              <w:right w:type="dxa" w:w="120"/>
            </w:tcMar>
          </w:tcPr>
          <w:p>
            <w:r>
              <w:rPr>
                <w:color w:val="ffffff"/>
              </w:rPr>
              <w:t xml:space="preserve">Slate Gray</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#334155</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Borders, separators</w:t>
            </w:r>
          </w:p>
        </w:tc>
      </w:tr>
    </w:tbl>
    <w:r>
      <w:br w:type="page"/>
    </w:r>
    <w:p>
      <w:pPr>
        <w:pStyle w:val="Heading1"/>
      </w:pPr>
      <w:r>
        <w:t xml:space="preserve">5. Technical Specifications</w:t>
      </w:r>
    </w:p>
    <w:p>
      <w:pPr>
        <w:pStyle w:val="Heading2"/>
      </w:pPr>
      <w:r>
        <w:t xml:space="preserve">5.1 Technology Stack</w:t>
      </w:r>
    </w:p>
    <w:p>
      <w:pPr>
        <w:pStyle w:val="Heading3"/>
      </w:pPr>
      <w:r>
        <w:t xml:space="preserve">5.1.1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404040" w:sz="1"/>
              <w:left w:val="single" w:color="404040" w:sz="1"/>
              <w:bottom w:val="single" w:color="404040" w:sz="1"/>
              <w:right w:val="single" w:color="404040" w:sz="1"/>
            </w:tcBorders>
            <w:shd w:fill="10b981" w:val="clear"/>
            <w:tcMar>
              <w:top w:type="dxa" w:w="80"/>
              <w:left w:type="dxa" w:w="120"/>
              <w:bottom w:type="dxa" w:w="80"/>
              <w:right w:type="dxa" w:w="120"/>
            </w:tcMar>
          </w:tcPr>
          <w:p>
            <w:r>
              <w:rPr>
                <w:b/>
                <w:bCs/>
                <w:color w:val="ffffff"/>
              </w:rPr>
              <w:t xml:space="preserve">Technology</w:t>
            </w:r>
          </w:p>
        </w:tc>
        <w:tc>
          <w:tcPr>
            <w:tcW w:type="dxa" w:w="2340"/>
            <w:tcBorders>
              <w:top w:val="single" w:color="404040" w:sz="1"/>
              <w:left w:val="single" w:color="404040" w:sz="1"/>
              <w:bottom w:val="single" w:color="404040" w:sz="1"/>
              <w:right w:val="single" w:color="404040" w:sz="1"/>
            </w:tcBorders>
            <w:shd w:fill="10b981" w:val="clear"/>
            <w:tcMar>
              <w:top w:type="dxa" w:w="80"/>
              <w:left w:type="dxa" w:w="120"/>
              <w:bottom w:type="dxa" w:w="80"/>
              <w:right w:type="dxa" w:w="120"/>
            </w:tcMar>
          </w:tcPr>
          <w:p>
            <w:r>
              <w:rPr>
                <w:b/>
                <w:bCs/>
                <w:color w:val="ffffff"/>
              </w:rPr>
              <w:t xml:space="preserve">Version</w:t>
            </w:r>
          </w:p>
        </w:tc>
        <w:tc>
          <w:tcPr>
            <w:tcW w:type="dxa" w:w="4680"/>
            <w:tcBorders>
              <w:top w:val="single" w:color="404040" w:sz="1"/>
              <w:left w:val="single" w:color="404040" w:sz="1"/>
              <w:bottom w:val="single" w:color="404040" w:sz="1"/>
              <w:right w:val="single" w:color="404040" w:sz="1"/>
            </w:tcBorders>
            <w:shd w:fill="10b981" w:val="clear"/>
            <w:tcMar>
              <w:top w:type="dxa" w:w="80"/>
              <w:left w:type="dxa" w:w="120"/>
              <w:bottom w:type="dxa" w:w="80"/>
              <w:right w:type="dxa" w:w="120"/>
            </w:tcMar>
          </w:tcPr>
          <w:p>
            <w:r>
              <w:rPr>
                <w:b/>
                <w:bCs/>
                <w:color w:val="ffffff"/>
              </w:rPr>
              <w:t xml:space="preserve">Purpose</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ASP.NET Core</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8.0+</w:t>
            </w:r>
          </w:p>
        </w:tc>
        <w:tc>
          <w:tcPr>
            <w:tcW w:type="dxa" w:w="468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Web API framework, minimal APIs</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SignalR</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8.0+</w:t>
            </w:r>
          </w:p>
        </w:tc>
        <w:tc>
          <w:tcPr>
            <w:tcW w:type="dxa" w:w="468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Real-time WebSocket communication</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Entity Framework Core</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8.0+</w:t>
            </w:r>
          </w:p>
        </w:tc>
        <w:tc>
          <w:tcPr>
            <w:tcW w:type="dxa" w:w="468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ORM for database operations</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Redis</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7.2+</w:t>
            </w:r>
          </w:p>
        </w:tc>
        <w:tc>
          <w:tcPr>
            <w:tcW w:type="dxa" w:w="468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Distributed caching, pub/sub messaging</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PostgreSQL</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15+</w:t>
            </w:r>
          </w:p>
        </w:tc>
        <w:tc>
          <w:tcPr>
            <w:tcW w:type="dxa" w:w="468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Primary relational database</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Hangfire</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1.8+</w:t>
            </w:r>
          </w:p>
        </w:tc>
        <w:tc>
          <w:tcPr>
            <w:tcW w:type="dxa" w:w="468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Background job processing</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Serilog</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3.1+</w:t>
            </w:r>
          </w:p>
        </w:tc>
        <w:tc>
          <w:tcPr>
            <w:tcW w:type="dxa" w:w="468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Structured logging framework</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Polly</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8.0+</w:t>
            </w:r>
          </w:p>
        </w:tc>
        <w:tc>
          <w:tcPr>
            <w:tcW w:type="dxa" w:w="468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Resilience and fault handling</w:t>
            </w:r>
          </w:p>
        </w:tc>
      </w:tr>
    </w:tbl>
    <w:p>
      <w:pPr>
        <w:spacing w:after="200"/>
      </w:pPr>
    </w:p>
    <w:p>
      <w:pPr>
        <w:pStyle w:val="Heading3"/>
      </w:pPr>
      <w:r>
        <w:t xml:space="preserve">5.1.2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404040" w:sz="1"/>
              <w:left w:val="single" w:color="404040" w:sz="1"/>
              <w:bottom w:val="single" w:color="404040" w:sz="1"/>
              <w:right w:val="single" w:color="404040" w:sz="1"/>
            </w:tcBorders>
            <w:shd w:fill="3b82f6" w:val="clear"/>
            <w:tcMar>
              <w:top w:type="dxa" w:w="80"/>
              <w:left w:type="dxa" w:w="120"/>
              <w:bottom w:type="dxa" w:w="80"/>
              <w:right w:type="dxa" w:w="120"/>
            </w:tcMar>
          </w:tcPr>
          <w:p>
            <w:r>
              <w:rPr>
                <w:b/>
                <w:bCs/>
                <w:color w:val="ffffff"/>
              </w:rPr>
              <w:t xml:space="preserve">Technology</w:t>
            </w:r>
          </w:p>
        </w:tc>
        <w:tc>
          <w:tcPr>
            <w:tcW w:type="dxa" w:w="2340"/>
            <w:tcBorders>
              <w:top w:val="single" w:color="404040" w:sz="1"/>
              <w:left w:val="single" w:color="404040" w:sz="1"/>
              <w:bottom w:val="single" w:color="404040" w:sz="1"/>
              <w:right w:val="single" w:color="404040" w:sz="1"/>
            </w:tcBorders>
            <w:shd w:fill="3b82f6" w:val="clear"/>
            <w:tcMar>
              <w:top w:type="dxa" w:w="80"/>
              <w:left w:type="dxa" w:w="120"/>
              <w:bottom w:type="dxa" w:w="80"/>
              <w:right w:type="dxa" w:w="120"/>
            </w:tcMar>
          </w:tcPr>
          <w:p>
            <w:r>
              <w:rPr>
                <w:b/>
                <w:bCs/>
                <w:color w:val="ffffff"/>
              </w:rPr>
              <w:t xml:space="preserve">Version</w:t>
            </w:r>
          </w:p>
        </w:tc>
        <w:tc>
          <w:tcPr>
            <w:tcW w:type="dxa" w:w="4680"/>
            <w:tcBorders>
              <w:top w:val="single" w:color="404040" w:sz="1"/>
              <w:left w:val="single" w:color="404040" w:sz="1"/>
              <w:bottom w:val="single" w:color="404040" w:sz="1"/>
              <w:right w:val="single" w:color="404040" w:sz="1"/>
            </w:tcBorders>
            <w:shd w:fill="3b82f6" w:val="clear"/>
            <w:tcMar>
              <w:top w:type="dxa" w:w="80"/>
              <w:left w:type="dxa" w:w="120"/>
              <w:bottom w:type="dxa" w:w="80"/>
              <w:right w:type="dxa" w:w="120"/>
            </w:tcMar>
          </w:tcPr>
          <w:p>
            <w:r>
              <w:rPr>
                <w:b/>
                <w:bCs/>
                <w:color w:val="ffffff"/>
              </w:rPr>
              <w:t xml:space="preserve">Purpose</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React</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18.2+</w:t>
            </w:r>
          </w:p>
        </w:tc>
        <w:tc>
          <w:tcPr>
            <w:tcW w:type="dxa" w:w="468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UI library with concurrent features</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TypeScript</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5.0+</w:t>
            </w:r>
          </w:p>
        </w:tc>
        <w:tc>
          <w:tcPr>
            <w:tcW w:type="dxa" w:w="468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Type-safe JavaScript development</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Vite</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5.0+</w:t>
            </w:r>
          </w:p>
        </w:tc>
        <w:tc>
          <w:tcPr>
            <w:tcW w:type="dxa" w:w="468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Build tool and dev server</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Zustand</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4.5+</w:t>
            </w:r>
          </w:p>
        </w:tc>
        <w:tc>
          <w:tcPr>
            <w:tcW w:type="dxa" w:w="468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Lightweight state management</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TanStack Query</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5.0+</w:t>
            </w:r>
          </w:p>
        </w:tc>
        <w:tc>
          <w:tcPr>
            <w:tcW w:type="dxa" w:w="468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Server state management, caching</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TailwindCSS</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3.4+</w:t>
            </w:r>
          </w:p>
        </w:tc>
        <w:tc>
          <w:tcPr>
            <w:tcW w:type="dxa" w:w="468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Utility-first CSS framework</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TradingView Charts</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4.0+</w:t>
            </w:r>
          </w:p>
        </w:tc>
        <w:tc>
          <w:tcPr>
            <w:tcW w:type="dxa" w:w="468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Financial charting library</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Framer Motion</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11.0+</w:t>
            </w:r>
          </w:p>
        </w:tc>
        <w:tc>
          <w:tcPr>
            <w:tcW w:type="dxa" w:w="468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Animation library for React</w:t>
            </w:r>
          </w:p>
        </w:tc>
      </w:tr>
    </w:tbl>
    <w:r>
      <w:br w:type="page"/>
    </w:r>
    <w:p>
      <w:pPr>
        <w:pStyle w:val="Heading1"/>
      </w:pPr>
      <w:r>
        <w:t xml:space="preserve">6. External API Integration</w:t>
      </w:r>
    </w:p>
    <w:p>
      <w:pPr>
        <w:pStyle w:val="Heading2"/>
      </w:pPr>
      <w:r>
        <w:t xml:space="preserve">6.1 Market Data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Provider</w:t>
            </w:r>
          </w:p>
        </w:tc>
        <w:tc>
          <w:tcPr>
            <w:tcW w:type="dxa" w:w="234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Data Type</w:t>
            </w:r>
          </w:p>
        </w:tc>
        <w:tc>
          <w:tcPr>
            <w:tcW w:type="dxa" w:w="234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Rate Limit</w:t>
            </w:r>
          </w:p>
        </w:tc>
        <w:tc>
          <w:tcPr>
            <w:tcW w:type="dxa" w:w="234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Real-time</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Finnhub</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Stocks, Forex, News</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60 calls/min</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rPr>
                <w:b/>
                <w:bCs/>
                <w:color w:val="10b981"/>
              </w:rPr>
              <w:t xml:space="preserve">Yes (WebSocket)</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Binance</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Cryptocurrency</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1200 calls/min</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rPr>
                <w:b/>
                <w:bCs/>
                <w:color w:val="10b981"/>
              </w:rPr>
              <w:t xml:space="preserve">Yes (WebSocket)</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Alpha Vantage</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Stocks, Historical</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25 calls/day</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rPr>
                <w:color w:val="f59e0b"/>
              </w:rPr>
              <w:t xml:space="preserve">15-min delay</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CoinGecko</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Cryptocurrency</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50 calls/min</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rPr>
                <w:color w:val="f59e0b"/>
              </w:rPr>
              <w:t xml:space="preserve">30-60s delay</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Metals-API</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Precious Metals</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50 calls/month</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rPr>
                <w:color w:val="f59e0b"/>
              </w:rPr>
              <w:t xml:space="preserve">60-min delay</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Yahoo Finance</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Indices, Stocks</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Unlimited</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rPr>
                <w:color w:val="f59e0b"/>
              </w:rPr>
              <w:t xml:space="preserve">15-min delay</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EIA API</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Oil, Gas, Energy</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Unlimited</w:t>
            </w:r>
          </w:p>
        </w:tc>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rPr>
                <w:color w:val="f59e0b"/>
              </w:rPr>
              <w:t xml:space="preserve">Daily updates</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NewsAPI</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Financial News</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100 calls/day</w:t>
            </w:r>
          </w:p>
        </w:tc>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rPr>
                <w:b/>
                <w:bCs/>
                <w:color w:val="10b981"/>
              </w:rPr>
              <w:t xml:space="preserve">Yes</w:t>
            </w:r>
          </w:p>
        </w:tc>
      </w:tr>
    </w:tbl>
    <w:r>
      <w:br w:type="page"/>
    </w:r>
    <w:p>
      <w:pPr>
        <w:pStyle w:val="Heading1"/>
      </w:pPr>
      <w:r>
        <w:t xml:space="preserve">7. Non-Functional Requirements</w:t>
      </w:r>
    </w:p>
    <w:p>
      <w:pPr>
        <w:pStyle w:val="Heading2"/>
      </w:pPr>
      <w:r>
        <w:t xml:space="preserve">7.1 Performance Requirements</w:t>
      </w:r>
    </w:p>
    <w:p>
      <w:pPr>
        <w:spacing w:after="200"/>
      </w:pPr>
      <w:r>
        <w:t xml:space="preserve">The system shall support a minimum of 1,000 concurrent WebSocket connections with sub-second latency for cryptocurrency updates and under 200ms latency for stock market updates. Page load time shall not exceed 2 seconds on standard broadband connections. API response times shall average under 100ms for cached data and under 500ms for non-cached database queries. The system shall handle peak loads of 10,000 requests per minute during market opening hours.</w:t>
      </w:r>
    </w:p>
    <w:p>
      <w:pPr>
        <w:pStyle w:val="Heading2"/>
      </w:pPr>
      <w:r>
        <w:t xml:space="preserve">7.2 Security Requirements</w:t>
      </w:r>
    </w:p>
    <w:p>
      <w:pPr>
        <w:spacing w:after="200"/>
      </w:pPr>
      <w:r>
        <w:t xml:space="preserve">All data transmission shall use TLS 1.3 encryption. User authentication shall implement JWT tokens with 15-minute expiration and refresh token rotation. API keys shall be stored in Azure Key Vault or AWS Secrets Manager. Rate limiting shall be enforced at 100 requests per minute per user. Input validation shall be performed on all API endpoints with SQL injection and XSS protection.</w:t>
      </w:r>
    </w:p>
    <w:p>
      <w:pPr>
        <w:pStyle w:val="Heading2"/>
      </w:pPr>
      <w:r>
        <w:t xml:space="preserve">7.3 Scalability Requirements</w:t>
      </w:r>
    </w:p>
    <w:p>
      <w:pPr>
        <w:spacing w:after="200"/>
      </w:pPr>
      <w:r>
        <w:t xml:space="preserve">The architecture shall support horizontal scaling from 2 to 10 instances based on load. Redis cache shall be configured in cluster mode with automatic failover. Database shall support read replicas for query distribution. SignalR shall use Redis backplane for cross-instance message broadcasting.</w:t>
      </w:r>
    </w:p>
    <w:p>
      <w:pPr>
        <w:pStyle w:val="Heading2"/>
      </w:pPr>
      <w:r>
        <w:t xml:space="preserve">7.4 Availability Requirements</w:t>
      </w:r>
    </w:p>
    <w:p>
      <w:pPr>
        <w:spacing w:after="200"/>
      </w:pPr>
      <w:r>
        <w:t xml:space="preserve">The system shall maintain 99.5% uptime excluding scheduled maintenance. Scheduled maintenance windows shall be limited to 4 hours per month during off-peak hours. Database backups shall be performed daily with 30-day retention. Disaster recovery procedures shall enable restoration within 4 hours.</w:t>
      </w:r>
    </w:p>
    <w:p>
      <w:pPr>
        <w:pStyle w:val="Heading2"/>
      </w:pPr>
      <w:r>
        <w:t xml:space="preserve">7.5 Browser Compatibility</w:t>
      </w:r>
    </w:p>
    <w:p>
      <w:pPr>
        <w:spacing w:after="200"/>
      </w:pPr>
      <w:r>
        <w:t xml:space="preserve">The application shall support Chrome 100+, Firefox 100+, Safari 15+, and Edge 100+. Mobile browsers shall be supported on iOS 14+ and Android 10+. The interface shall be fully responsive across desktop (1920x1080), tablet (768x1024), and mobile (375x667) resolutions.</w:t>
      </w:r>
    </w:p>
    <w:r>
      <w:br w:type="page"/>
    </w:r>
    <w:p>
      <w:pPr>
        <w:pStyle w:val="Heading1"/>
      </w:pPr>
      <w:r>
        <w:t xml:space="preserve">8. Appendix</w:t>
      </w:r>
    </w:p>
    <w:p>
      <w:pPr>
        <w:pStyle w:val="Heading2"/>
      </w:pPr>
      <w:r>
        <w:t xml:space="preserve">8.1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Term</w:t>
            </w:r>
          </w:p>
        </w:tc>
        <w:tc>
          <w:tcPr>
            <w:tcW w:type="dxa" w:w="7020"/>
            <w:tcBorders>
              <w:top w:val="single" w:color="404040" w:sz="1"/>
              <w:left w:val="single" w:color="404040" w:sz="1"/>
              <w:bottom w:val="single" w:color="404040" w:sz="1"/>
              <w:right w:val="single" w:color="404040" w:sz="1"/>
            </w:tcBorders>
            <w:shd w:fill="2d3748" w:val="clear"/>
            <w:tcMar>
              <w:top w:type="dxa" w:w="80"/>
              <w:left w:type="dxa" w:w="120"/>
              <w:bottom w:type="dxa" w:w="80"/>
              <w:right w:type="dxa" w:w="120"/>
            </w:tcMar>
          </w:tcPr>
          <w:p>
            <w:r>
              <w:rPr>
                <w:b/>
                <w:bCs/>
                <w:color w:val="ffffff"/>
              </w:rPr>
              <w:t xml:space="preserve">Definition</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Candlestick Chart</w:t>
            </w:r>
          </w:p>
        </w:tc>
        <w:tc>
          <w:tcPr>
            <w:tcW w:type="dxa" w:w="702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Financial chart displaying open, high, low, and close prices</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Market Cap</w:t>
            </w:r>
          </w:p>
        </w:tc>
        <w:tc>
          <w:tcPr>
            <w:tcW w:type="dxa" w:w="702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Market Capitalization - total value of all shares</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Ticker Symbol</w:t>
            </w:r>
          </w:p>
        </w:tc>
        <w:tc>
          <w:tcPr>
            <w:tcW w:type="dxa" w:w="702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Unique identifier for publicly traded securities (e.g., AAPL for Apple)</w:t>
            </w:r>
          </w:p>
        </w:tc>
      </w:tr>
      <w:tr>
        <w:tc>
          <w:tcPr>
            <w:tcW w:type="dxa" w:w="234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Watchlist</w:t>
            </w:r>
          </w:p>
        </w:tc>
        <w:tc>
          <w:tcPr>
            <w:tcW w:type="dxa" w:w="7020"/>
            <w:tcBorders>
              <w:top w:val="single" w:color="404040" w:sz="1"/>
              <w:left w:val="single" w:color="404040" w:sz="1"/>
              <w:bottom w:val="single" w:color="404040" w:sz="1"/>
              <w:right w:val="single" w:color="404040" w:sz="1"/>
            </w:tcBorders>
            <w:shd w:fill="f7fafc" w:val="clear"/>
            <w:tcMar>
              <w:top w:type="dxa" w:w="80"/>
              <w:left w:type="dxa" w:w="120"/>
              <w:bottom w:type="dxa" w:w="80"/>
              <w:right w:type="dxa" w:w="120"/>
            </w:tcMar>
          </w:tcPr>
          <w:p>
            <w:r>
              <w:t xml:space="preserve">User-curated list of financial instruments for monitoring</w:t>
            </w:r>
          </w:p>
        </w:tc>
      </w:tr>
      <w:tr>
        <w:tc>
          <w:tcPr>
            <w:tcW w:type="dxa" w:w="234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Technical Indicator</w:t>
            </w:r>
          </w:p>
        </w:tc>
        <w:tc>
          <w:tcPr>
            <w:tcW w:type="dxa" w:w="7020"/>
            <w:tcBorders>
              <w:top w:val="single" w:color="404040" w:sz="1"/>
              <w:left w:val="single" w:color="404040" w:sz="1"/>
              <w:bottom w:val="single" w:color="404040" w:sz="1"/>
              <w:right w:val="single" w:color="404040" w:sz="1"/>
            </w:tcBorders>
            <w:tcMar>
              <w:top w:type="dxa" w:w="80"/>
              <w:left w:type="dxa" w:w="120"/>
              <w:bottom w:type="dxa" w:w="80"/>
              <w:right w:type="dxa" w:w="120"/>
            </w:tcMar>
          </w:tcPr>
          <w:p>
            <w:r>
              <w:t xml:space="preserve">Mathematical calculation based on price/volume for trend analysis</w:t>
            </w:r>
          </w:p>
        </w:tc>
      </w:tr>
    </w:tbl>
    <w:p>
      <w:pPr>
        <w:spacing w:after="400"/>
      </w:pPr>
    </w:p>
    <w:p>
      <w:pPr>
        <w:spacing w:before="400"/>
        <w:jc w:val="center"/>
      </w:pPr>
      <w:r>
        <w:rPr>
          <w:b/>
          <w:bCs/>
          <w:color w:val="666666"/>
          <w:sz w:val="22"/>
          <w:szCs w:val="22"/>
        </w:rPr>
        <w:t xml:space="preserve">--- End of Document ---</w:t>
      </w:r>
    </w:p>
    <w:p>
      <w:pPr>
        <w:jc w:val="center"/>
      </w:pPr>
      <w:r>
        <w:rPr>
          <w:i/>
          <w:iCs/>
          <w:color w:val="3b82f6"/>
          <w:sz w:val="20"/>
          <w:szCs w:val="20"/>
        </w:rPr>
        <w:t xml:space="preserve">MarketPulse - Real-Time Financial Market Tracker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1a1a1a"/>
      <w:sz w:val="32"/>
      <w:szCs w:val="32"/>
    </w:rPr>
  </w:style>
  <w:style w:type="paragraph" w:styleId="Heading2">
    <w:name w:val="Heading 2"/>
    <w:basedOn w:val="Normal"/>
    <w:next w:val="Normal"/>
    <w:qFormat/>
    <w:pPr>
      <w:spacing w:before="200" w:after="140"/>
      <w:outlineLvl w:val="1"/>
    </w:pPr>
    <w:rPr>
      <w:rFonts w:ascii="Arial" w:cs="Arial" w:eastAsia="Arial" w:hAnsi="Arial"/>
      <w:b/>
      <w:bCs/>
      <w:color w:val="2a2a2a"/>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a3a3a"/>
      <w:sz w:val="26"/>
      <w:szCs w:val="26"/>
    </w:rPr>
  </w:style>
  <w:style w:type="paragraph" w:styleId="Heading4">
    <w:name w:val="Heading 4"/>
    <w:basedOn w:val="Normal"/>
    <w:next w:val="Normal"/>
    <w:qFormat/>
    <w:pPr>
      <w:spacing w:before="160" w:after="100"/>
      <w:outlineLvl w:val="3"/>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2026-02-21T11:53:36.150Z</dcterms:created>
  <dcterms:modified xsi:type="dcterms:W3CDTF">2026-02-21T11:53:36.151Z</dcterms:modified>
</cp:coreProperties>
</file>

<file path=docProps/custom.xml><?xml version="1.0" encoding="utf-8"?>
<Properties xmlns="http://schemas.openxmlformats.org/officeDocument/2006/custom-properties" xmlns:vt="http://schemas.openxmlformats.org/officeDocument/2006/docPropsVTypes"/>
</file>