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D0" w:rsidRDefault="00A37175">
      <w:pPr>
        <w:spacing w:before="157" w:after="157" w:line="270" w:lineRule="auto"/>
      </w:pPr>
      <w:bookmarkStart w:id="0" w:name="_GoBack"/>
      <w:bookmarkEnd w:id="0"/>
      <w:proofErr w:type="gramStart"/>
      <w:r>
        <w:rPr>
          <w:rFonts w:ascii="inter" w:eastAsia="inter" w:hAnsi="inter" w:cs="inter"/>
          <w:b/>
          <w:color w:val="000000"/>
          <w:sz w:val="39"/>
        </w:rPr>
        <w:t>I'm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currently developing Agentic RAG solutions using agents and MCP Servers for tool calls. I need extensive research to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>be done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on what are the industry standards and best practices for this type of solution. Also to focus on scalability of the RAG system</w:t>
      </w:r>
      <w:r>
        <w:rPr>
          <w:rFonts w:ascii="inter" w:eastAsia="inter" w:hAnsi="inter" w:cs="inter"/>
          <w:b/>
          <w:color w:val="000000"/>
          <w:sz w:val="39"/>
        </w:rPr>
        <w:t xml:space="preserve"> if it were to be used by 2 Million users</w:t>
      </w:r>
    </w:p>
    <w:p w:rsidR="00646CD0" w:rsidRDefault="00A37175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Developing </w:t>
      </w:r>
      <w:r>
        <w:rPr>
          <w:rFonts w:ascii="inter" w:eastAsia="inter" w:hAnsi="inter" w:cs="inter"/>
          <w:b/>
          <w:color w:val="000000"/>
        </w:rPr>
        <w:t>Agentic RAG (Retrieval-Augmented Generation) solutions</w:t>
      </w:r>
      <w:r>
        <w:rPr>
          <w:rFonts w:ascii="inter" w:eastAsia="inter" w:hAnsi="inter" w:cs="inter"/>
          <w:color w:val="000000"/>
        </w:rPr>
        <w:t xml:space="preserve"> with agent orchestration and MCP (Multi-Channel Processing) Servers for tool calls is at the forefront of enterprise AI. </w:t>
      </w:r>
      <w:proofErr w:type="gramStart"/>
      <w:r>
        <w:rPr>
          <w:rFonts w:ascii="inter" w:eastAsia="inter" w:hAnsi="inter" w:cs="inter"/>
          <w:color w:val="000000"/>
        </w:rPr>
        <w:t>Here’s</w:t>
      </w:r>
      <w:proofErr w:type="gramEnd"/>
      <w:r>
        <w:rPr>
          <w:rFonts w:ascii="inter" w:eastAsia="inter" w:hAnsi="inter" w:cs="inter"/>
          <w:color w:val="000000"/>
        </w:rPr>
        <w:t xml:space="preserve"> an in-depth synthesi</w:t>
      </w:r>
      <w:r>
        <w:rPr>
          <w:rFonts w:ascii="inter" w:eastAsia="inter" w:hAnsi="inter" w:cs="inter"/>
          <w:color w:val="000000"/>
        </w:rPr>
        <w:t xml:space="preserve">s of </w:t>
      </w:r>
      <w:r>
        <w:rPr>
          <w:rFonts w:ascii="inter" w:eastAsia="inter" w:hAnsi="inter" w:cs="inter"/>
          <w:b/>
          <w:color w:val="000000"/>
        </w:rPr>
        <w:t>industry standards, best practices, and scalability strategies</w:t>
      </w:r>
      <w:r>
        <w:rPr>
          <w:rFonts w:ascii="inter" w:eastAsia="inter" w:hAnsi="inter" w:cs="inter"/>
          <w:color w:val="000000"/>
        </w:rPr>
        <w:t>—with a focus on supporting systems for millions of users.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Industry Standards &amp; Best Practices for Agentic RAG Systems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Architectural Principles</w:t>
      </w:r>
    </w:p>
    <w:p w:rsidR="00646CD0" w:rsidRDefault="00A3717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Agentic RAG</w:t>
      </w:r>
      <w:r>
        <w:rPr>
          <w:rFonts w:ascii="inter" w:eastAsia="inter" w:hAnsi="inter" w:cs="inter"/>
          <w:color w:val="000000"/>
        </w:rPr>
        <w:t xml:space="preserve"> enhances traditional RAG </w:t>
      </w:r>
      <w:r>
        <w:rPr>
          <w:rFonts w:ascii="inter" w:eastAsia="inter" w:hAnsi="inter" w:cs="inter"/>
          <w:color w:val="000000"/>
        </w:rPr>
        <w:t xml:space="preserve">by introducing </w:t>
      </w:r>
      <w:r>
        <w:rPr>
          <w:rFonts w:ascii="inter" w:eastAsia="inter" w:hAnsi="inter" w:cs="inter"/>
          <w:i/>
          <w:color w:val="000000"/>
        </w:rPr>
        <w:t>intelligent agents</w:t>
      </w:r>
      <w:r>
        <w:rPr>
          <w:rFonts w:ascii="inter" w:eastAsia="inter" w:hAnsi="inter" w:cs="inter"/>
          <w:color w:val="000000"/>
        </w:rPr>
        <w:t xml:space="preserve"> that can plan, reason, and dynamically select tools or data sources, enabling adaptive, context-aware responses</w:t>
      </w:r>
      <w:bookmarkStart w:id="1" w:name="fnref1"/>
      <w:bookmarkEnd w:id="1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" w:name="fnref2"/>
      <w:bookmarkEnd w:id="2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" w:name="fnref3"/>
      <w:bookmarkEnd w:id="3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Modular, agent-based d</w:t>
      </w:r>
      <w:r>
        <w:rPr>
          <w:rFonts w:ascii="inter" w:eastAsia="inter" w:hAnsi="inter" w:cs="inter"/>
          <w:b/>
          <w:color w:val="000000"/>
        </w:rPr>
        <w:t>esign</w:t>
      </w:r>
      <w:r>
        <w:rPr>
          <w:rFonts w:ascii="inter" w:eastAsia="inter" w:hAnsi="inter" w:cs="inter"/>
          <w:color w:val="000000"/>
        </w:rPr>
        <w:t xml:space="preserve">: Systems are built from specialized agents (e.g., routing, query breakdown, fetch, </w:t>
      </w:r>
      <w:proofErr w:type="spellStart"/>
      <w:r>
        <w:rPr>
          <w:rFonts w:ascii="inter" w:eastAsia="inter" w:hAnsi="inter" w:cs="inter"/>
          <w:color w:val="000000"/>
        </w:rPr>
        <w:t>reasoner</w:t>
      </w:r>
      <w:proofErr w:type="spellEnd"/>
      <w:r>
        <w:rPr>
          <w:rFonts w:ascii="inter" w:eastAsia="inter" w:hAnsi="inter" w:cs="inter"/>
          <w:color w:val="000000"/>
        </w:rPr>
        <w:t xml:space="preserve"> agents) that collaborate to handle complex queries and diverse </w:t>
      </w:r>
      <w:proofErr w:type="gramStart"/>
      <w:r>
        <w:rPr>
          <w:rFonts w:ascii="inter" w:eastAsia="inter" w:hAnsi="inter" w:cs="inter"/>
          <w:color w:val="000000"/>
        </w:rPr>
        <w:t>datasets</w:t>
      </w:r>
      <w:bookmarkStart w:id="4" w:name="fnref4"/>
      <w:bookmarkEnd w:id="4"/>
      <w:proofErr w:type="gramEnd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" w:name="fnref2:1"/>
      <w:bookmarkEnd w:id="5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6" w:name="fnref3:1"/>
      <w:bookmarkEnd w:id="6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 with MCP servers</w:t>
      </w:r>
      <w:r>
        <w:rPr>
          <w:rFonts w:ascii="inter" w:eastAsia="inter" w:hAnsi="inter" w:cs="inter"/>
          <w:color w:val="000000"/>
        </w:rPr>
        <w:t xml:space="preserve">: MCP servers act as bridges between agents and external tools/data, </w:t>
      </w:r>
      <w:proofErr w:type="gramStart"/>
      <w:r>
        <w:rPr>
          <w:rFonts w:ascii="inter" w:eastAsia="inter" w:hAnsi="inter" w:cs="inter"/>
          <w:color w:val="000000"/>
        </w:rPr>
        <w:t>enabling</w:t>
      </w:r>
      <w:proofErr w:type="gramEnd"/>
      <w:r>
        <w:rPr>
          <w:rFonts w:ascii="inter" w:eastAsia="inter" w:hAnsi="inter" w:cs="inter"/>
          <w:color w:val="000000"/>
        </w:rPr>
        <w:t xml:space="preserve"> agents to retrieve information from vector databases, APIs, calculators, and more</w:t>
      </w:r>
      <w:bookmarkStart w:id="7" w:name="fnref5"/>
      <w:bookmarkEnd w:id="7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8" w:name="fnref4:1"/>
      <w:bookmarkEnd w:id="8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Best Pr</w:t>
      </w:r>
      <w:r>
        <w:rPr>
          <w:rFonts w:ascii="inter" w:eastAsia="inter" w:hAnsi="inter" w:cs="inter"/>
          <w:b/>
          <w:color w:val="000000"/>
          <w:sz w:val="24"/>
        </w:rPr>
        <w:t>actices</w:t>
      </w:r>
    </w:p>
    <w:p w:rsidR="00646CD0" w:rsidRDefault="00A37175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 Preparation &amp; Indexing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Chunk data</w:t>
      </w:r>
      <w:r>
        <w:rPr>
          <w:rFonts w:ascii="inter" w:eastAsia="inter" w:hAnsi="inter" w:cs="inter"/>
          <w:color w:val="000000"/>
        </w:rPr>
        <w:t xml:space="preserve"> into semantically meaningful passages for fine-grained retrieval, improving both precision and </w:t>
      </w:r>
      <w:proofErr w:type="gramStart"/>
      <w:r>
        <w:rPr>
          <w:rFonts w:ascii="inter" w:eastAsia="inter" w:hAnsi="inter" w:cs="inter"/>
          <w:color w:val="000000"/>
        </w:rPr>
        <w:t>efficiency</w:t>
      </w:r>
      <w:bookmarkStart w:id="9" w:name="fnref6"/>
      <w:bookmarkEnd w:id="9"/>
      <w:proofErr w:type="gramEnd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Fonts w:ascii="inter" w:eastAsia="inter" w:hAnsi="inter" w:cs="inter"/>
          <w:b/>
          <w:color w:val="000000"/>
        </w:rPr>
        <w:t>domain-specific embedding models</w:t>
      </w:r>
      <w:r>
        <w:rPr>
          <w:rFonts w:ascii="inter" w:eastAsia="inter" w:hAnsi="inter" w:cs="inter"/>
          <w:color w:val="000000"/>
        </w:rPr>
        <w:t xml:space="preserve"> to enhance retrieval </w:t>
      </w:r>
      <w:proofErr w:type="gramStart"/>
      <w:r>
        <w:rPr>
          <w:rFonts w:ascii="inter" w:eastAsia="inter" w:hAnsi="inter" w:cs="inter"/>
          <w:color w:val="000000"/>
        </w:rPr>
        <w:t>relevance</w:t>
      </w:r>
      <w:bookmarkStart w:id="10" w:name="fnref5:1"/>
      <w:bookmarkEnd w:id="10"/>
      <w:proofErr w:type="gramEnd"/>
      <w:r>
        <w:fldChar w:fldCharType="begin"/>
      </w:r>
      <w:r>
        <w:instrText xml:space="preserve"> HYP</w:instrText>
      </w:r>
      <w:r>
        <w:instrText xml:space="preserve">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1" w:name="fnref6:1"/>
      <w:bookmarkEnd w:id="11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Maintain </w:t>
      </w:r>
      <w:r>
        <w:rPr>
          <w:rFonts w:ascii="inter" w:eastAsia="inter" w:hAnsi="inter" w:cs="inter"/>
          <w:i/>
          <w:color w:val="000000"/>
        </w:rPr>
        <w:t>separate indexes</w:t>
      </w:r>
      <w:r>
        <w:rPr>
          <w:rFonts w:ascii="inter" w:eastAsia="inter" w:hAnsi="inter" w:cs="inter"/>
          <w:color w:val="000000"/>
        </w:rPr>
        <w:t xml:space="preserve"> for distinct data sources and enrich documents with metadata for targeted </w:t>
      </w:r>
      <w:proofErr w:type="gramStart"/>
      <w:r>
        <w:rPr>
          <w:rFonts w:ascii="inter" w:eastAsia="inter" w:hAnsi="inter" w:cs="inter"/>
          <w:color w:val="000000"/>
        </w:rPr>
        <w:t>queries</w:t>
      </w:r>
      <w:bookmarkStart w:id="12" w:name="fnref5:2"/>
      <w:bookmarkEnd w:id="12"/>
      <w:proofErr w:type="gramEnd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Retrieval Optimization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Implement </w:t>
      </w:r>
      <w:r>
        <w:rPr>
          <w:rFonts w:ascii="inter" w:eastAsia="inter" w:hAnsi="inter" w:cs="inter"/>
          <w:b/>
          <w:color w:val="000000"/>
        </w:rPr>
        <w:t>caching</w:t>
      </w:r>
      <w:r>
        <w:rPr>
          <w:rFonts w:ascii="inter" w:eastAsia="inter" w:hAnsi="inter" w:cs="inter"/>
          <w:color w:val="000000"/>
        </w:rPr>
        <w:t xml:space="preserve"> at multiple levels (que</w:t>
      </w:r>
      <w:r>
        <w:rPr>
          <w:rFonts w:ascii="inter" w:eastAsia="inter" w:hAnsi="inter" w:cs="inter"/>
          <w:color w:val="000000"/>
        </w:rPr>
        <w:t xml:space="preserve">ry results, </w:t>
      </w:r>
      <w:proofErr w:type="spellStart"/>
      <w:r>
        <w:rPr>
          <w:rFonts w:ascii="inter" w:eastAsia="inter" w:hAnsi="inter" w:cs="inter"/>
          <w:color w:val="000000"/>
        </w:rPr>
        <w:t>embeddings</w:t>
      </w:r>
      <w:proofErr w:type="spellEnd"/>
      <w:r>
        <w:rPr>
          <w:rFonts w:ascii="inter" w:eastAsia="inter" w:hAnsi="inter" w:cs="inter"/>
          <w:color w:val="000000"/>
        </w:rPr>
        <w:t xml:space="preserve">, tool outputs) to reduce redundant computation and </w:t>
      </w:r>
      <w:proofErr w:type="gramStart"/>
      <w:r>
        <w:rPr>
          <w:rFonts w:ascii="inter" w:eastAsia="inter" w:hAnsi="inter" w:cs="inter"/>
          <w:color w:val="000000"/>
        </w:rPr>
        <w:t>latency</w:t>
      </w:r>
      <w:bookmarkStart w:id="13" w:name="fnref5:3"/>
      <w:bookmarkEnd w:id="13"/>
      <w:proofErr w:type="gramEnd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4" w:name="fnref7"/>
      <w:bookmarkEnd w:id="14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5" w:name="fnref8"/>
      <w:bookmarkEnd w:id="15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Fonts w:ascii="inter" w:eastAsia="inter" w:hAnsi="inter" w:cs="inter"/>
          <w:b/>
          <w:color w:val="000000"/>
        </w:rPr>
        <w:t xml:space="preserve">advanced </w:t>
      </w:r>
      <w:proofErr w:type="spellStart"/>
      <w:r>
        <w:rPr>
          <w:rFonts w:ascii="inter" w:eastAsia="inter" w:hAnsi="inter" w:cs="inter"/>
          <w:b/>
          <w:color w:val="000000"/>
        </w:rPr>
        <w:t>reranking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hybrid search</w:t>
      </w:r>
      <w:r>
        <w:rPr>
          <w:rFonts w:ascii="inter" w:eastAsia="inter" w:hAnsi="inter" w:cs="inter"/>
          <w:color w:val="000000"/>
        </w:rPr>
        <w:t xml:space="preserve"> (combining dense and sparse retrieval) to improve answer </w:t>
      </w:r>
      <w:proofErr w:type="gramStart"/>
      <w:r>
        <w:rPr>
          <w:rFonts w:ascii="inter" w:eastAsia="inter" w:hAnsi="inter" w:cs="inter"/>
          <w:color w:val="000000"/>
        </w:rPr>
        <w:t>quality</w:t>
      </w:r>
      <w:bookmarkStart w:id="16" w:name="fnref2:2"/>
      <w:bookmarkEnd w:id="16"/>
      <w:proofErr w:type="gramEnd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Employ </w:t>
      </w:r>
      <w:r>
        <w:rPr>
          <w:rFonts w:ascii="inter" w:eastAsia="inter" w:hAnsi="inter" w:cs="inter"/>
          <w:b/>
          <w:color w:val="000000"/>
        </w:rPr>
        <w:t>semantic caching</w:t>
      </w:r>
      <w:r>
        <w:rPr>
          <w:rFonts w:ascii="inter" w:eastAsia="inter" w:hAnsi="inter" w:cs="inter"/>
          <w:color w:val="000000"/>
        </w:rPr>
        <w:t xml:space="preserve"> to quickly serve repeat or similar </w:t>
      </w:r>
      <w:proofErr w:type="gramStart"/>
      <w:r>
        <w:rPr>
          <w:rFonts w:ascii="inter" w:eastAsia="inter" w:hAnsi="inter" w:cs="inter"/>
          <w:color w:val="000000"/>
        </w:rPr>
        <w:t>queries</w:t>
      </w:r>
      <w:bookmarkStart w:id="17" w:name="fnref2:3"/>
      <w:bookmarkEnd w:id="17"/>
      <w:proofErr w:type="gramEnd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Prompt Engineering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Explicitly instruct LLMs to ground answers i</w:t>
      </w:r>
      <w:r>
        <w:rPr>
          <w:rFonts w:ascii="inter" w:eastAsia="inter" w:hAnsi="inter" w:cs="inter"/>
          <w:color w:val="000000"/>
        </w:rPr>
        <w:t xml:space="preserve">n retrieved context, cite sources, and acknowledge uncertainty when information is </w:t>
      </w:r>
      <w:proofErr w:type="gramStart"/>
      <w:r>
        <w:rPr>
          <w:rFonts w:ascii="inter" w:eastAsia="inter" w:hAnsi="inter" w:cs="inter"/>
          <w:color w:val="000000"/>
        </w:rPr>
        <w:t>insufficient</w:t>
      </w:r>
      <w:bookmarkStart w:id="18" w:name="fnref9"/>
      <w:bookmarkEnd w:id="18"/>
      <w:proofErr w:type="gramEnd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Design prompts to synthesize information from multiple sources and manage conflicting or version-specific </w:t>
      </w:r>
      <w:proofErr w:type="gramStart"/>
      <w:r>
        <w:rPr>
          <w:rFonts w:ascii="inter" w:eastAsia="inter" w:hAnsi="inter" w:cs="inter"/>
          <w:color w:val="000000"/>
        </w:rPr>
        <w:t>data</w:t>
      </w:r>
      <w:bookmarkStart w:id="19" w:name="fnref9:1"/>
      <w:bookmarkEnd w:id="19"/>
      <w:proofErr w:type="gramEnd"/>
      <w:r>
        <w:fldChar w:fldCharType="begin"/>
      </w:r>
      <w:r>
        <w:instrText xml:space="preserve"> HYPERLINK \l "fn9</w:instrText>
      </w:r>
      <w:r>
        <w:instrText xml:space="preserve">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Transparency &amp; Trust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Provide </w:t>
      </w:r>
      <w:r>
        <w:rPr>
          <w:rFonts w:ascii="inter" w:eastAsia="inter" w:hAnsi="inter" w:cs="inter"/>
          <w:b/>
          <w:color w:val="000000"/>
        </w:rPr>
        <w:t>source attribution</w:t>
      </w:r>
      <w:r>
        <w:rPr>
          <w:rFonts w:ascii="inter" w:eastAsia="inter" w:hAnsi="inter" w:cs="inter"/>
          <w:color w:val="000000"/>
        </w:rPr>
        <w:t xml:space="preserve"> for generated outputs to build user trust, especially in regulated or sensitive </w:t>
      </w:r>
      <w:proofErr w:type="gramStart"/>
      <w:r>
        <w:rPr>
          <w:rFonts w:ascii="inter" w:eastAsia="inter" w:hAnsi="inter" w:cs="inter"/>
          <w:color w:val="000000"/>
        </w:rPr>
        <w:t>domains</w:t>
      </w:r>
      <w:bookmarkStart w:id="20" w:name="fnref10"/>
      <w:bookmarkEnd w:id="20"/>
      <w:proofErr w:type="gramEnd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Continuously evaluate outputs for accuracy, consistency, and relevance, integrating feedback loops for model </w:t>
      </w:r>
      <w:proofErr w:type="gramStart"/>
      <w:r>
        <w:rPr>
          <w:rFonts w:ascii="inter" w:eastAsia="inter" w:hAnsi="inter" w:cs="inter"/>
          <w:color w:val="000000"/>
        </w:rPr>
        <w:t>refinement</w:t>
      </w:r>
      <w:bookmarkStart w:id="21" w:name="fnref10:1"/>
      <w:bookmarkEnd w:id="21"/>
      <w:proofErr w:type="gramEnd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2" w:name="fnref6:2"/>
      <w:bookmarkEnd w:id="22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Tool Integration</w:t>
      </w:r>
    </w:p>
    <w:p w:rsidR="00646CD0" w:rsidRDefault="00A37175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Agents should be able to call external tools (e.g., web se</w:t>
      </w:r>
      <w:r>
        <w:rPr>
          <w:rFonts w:ascii="inter" w:eastAsia="inter" w:hAnsi="inter" w:cs="inter"/>
          <w:color w:val="000000"/>
        </w:rPr>
        <w:t>arch, calculators, APIs) via MCP servers, dynamically choosing the best tool for each subtask</w:t>
      </w:r>
      <w:bookmarkStart w:id="23" w:name="fnref5:4"/>
      <w:bookmarkEnd w:id="23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4" w:name="fnref4:2"/>
      <w:bookmarkEnd w:id="24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5" w:name="fnref2:4"/>
      <w:bookmarkEnd w:id="25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Scalability for Millions of Users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Retrieval Layer</w:t>
      </w:r>
    </w:p>
    <w:p w:rsidR="00646CD0" w:rsidRDefault="00A37175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Distributed Vector Databases</w:t>
      </w:r>
      <w:r>
        <w:rPr>
          <w:rFonts w:ascii="inter" w:eastAsia="inter" w:hAnsi="inter" w:cs="inter"/>
          <w:color w:val="000000"/>
        </w:rPr>
        <w:t xml:space="preserve">: Use scalable, distributed vector stores (e.g., </w:t>
      </w:r>
      <w:proofErr w:type="spellStart"/>
      <w:r>
        <w:rPr>
          <w:rFonts w:ascii="inter" w:eastAsia="inter" w:hAnsi="inter" w:cs="inter"/>
          <w:color w:val="000000"/>
        </w:rPr>
        <w:t>Milvus</w:t>
      </w:r>
      <w:proofErr w:type="spellEnd"/>
      <w:r>
        <w:rPr>
          <w:rFonts w:ascii="inter" w:eastAsia="inter" w:hAnsi="inter" w:cs="inter"/>
          <w:color w:val="000000"/>
        </w:rPr>
        <w:t xml:space="preserve">, Pinecone, </w:t>
      </w:r>
      <w:proofErr w:type="spellStart"/>
      <w:r>
        <w:rPr>
          <w:rFonts w:ascii="inter" w:eastAsia="inter" w:hAnsi="inter" w:cs="inter"/>
          <w:color w:val="000000"/>
        </w:rPr>
        <w:t>Weaviate</w:t>
      </w:r>
      <w:proofErr w:type="spellEnd"/>
      <w:r>
        <w:rPr>
          <w:rFonts w:ascii="inter" w:eastAsia="inter" w:hAnsi="inter" w:cs="inter"/>
          <w:color w:val="000000"/>
        </w:rPr>
        <w:t xml:space="preserve">) with </w:t>
      </w:r>
      <w:proofErr w:type="spellStart"/>
      <w:r>
        <w:rPr>
          <w:rFonts w:ascii="inter" w:eastAsia="inter" w:hAnsi="inter" w:cs="inter"/>
          <w:color w:val="000000"/>
        </w:rPr>
        <w:t>sharding</w:t>
      </w:r>
      <w:proofErr w:type="spellEnd"/>
      <w:r>
        <w:rPr>
          <w:rFonts w:ascii="inter" w:eastAsia="inter" w:hAnsi="inter" w:cs="inter"/>
          <w:color w:val="000000"/>
        </w:rPr>
        <w:t xml:space="preserve"> and partitioning to handle large datasets and high query </w:t>
      </w:r>
      <w:proofErr w:type="gramStart"/>
      <w:r>
        <w:rPr>
          <w:rFonts w:ascii="inter" w:eastAsia="inter" w:hAnsi="inter" w:cs="inter"/>
          <w:color w:val="000000"/>
        </w:rPr>
        <w:t>volumes</w:t>
      </w:r>
      <w:bookmarkStart w:id="26" w:name="fnref6:3"/>
      <w:bookmarkEnd w:id="26"/>
      <w:proofErr w:type="gramEnd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7" w:name="fnref11"/>
      <w:bookmarkEnd w:id="27"/>
      <w:r>
        <w:fldChar w:fldCharType="begin"/>
      </w:r>
      <w:r>
        <w:instrText xml:space="preserve"> HYPERLINK \l "fn11"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8" w:name="fnref8:1"/>
      <w:bookmarkEnd w:id="28"/>
      <w:r>
        <w:fldChar w:fldCharType="begin"/>
      </w:r>
      <w:r>
        <w:instrText xml:space="preserve"> HYPERLINK </w:instrText>
      </w:r>
      <w:r>
        <w:instrText xml:space="preserve">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i/>
          <w:color w:val="000000"/>
        </w:rPr>
        <w:t>Sharding</w:t>
      </w:r>
      <w:proofErr w:type="spellEnd"/>
      <w:r>
        <w:rPr>
          <w:rFonts w:ascii="inter" w:eastAsia="inter" w:hAnsi="inter" w:cs="inter"/>
          <w:color w:val="000000"/>
        </w:rPr>
        <w:t xml:space="preserve"> divides data across multiple nodes, enabling parallel retrieval and load </w:t>
      </w:r>
      <w:proofErr w:type="gramStart"/>
      <w:r>
        <w:rPr>
          <w:rFonts w:ascii="inter" w:eastAsia="inter" w:hAnsi="inter" w:cs="inter"/>
          <w:color w:val="000000"/>
        </w:rPr>
        <w:t>balancing</w:t>
      </w:r>
      <w:bookmarkStart w:id="29" w:name="fnref6:4"/>
      <w:bookmarkEnd w:id="29"/>
      <w:proofErr w:type="gramEnd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0" w:name="fnref11:1"/>
      <w:bookmarkEnd w:id="30"/>
      <w:r>
        <w:fldChar w:fldCharType="begin"/>
      </w:r>
      <w:r>
        <w:instrText xml:space="preserve"> HYPERLINK \l "fn11"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1" w:name="fnref8:2"/>
      <w:bookmarkEnd w:id="31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Partitions</w:t>
      </w:r>
      <w:r>
        <w:rPr>
          <w:rFonts w:ascii="inter" w:eastAsia="inter" w:hAnsi="inter" w:cs="inter"/>
          <w:color w:val="000000"/>
        </w:rPr>
        <w:t xml:space="preserve"> (for multi-tenancy) confine searches to relev</w:t>
      </w:r>
      <w:r>
        <w:rPr>
          <w:rFonts w:ascii="inter" w:eastAsia="inter" w:hAnsi="inter" w:cs="inter"/>
          <w:color w:val="000000"/>
        </w:rPr>
        <w:t xml:space="preserve">ant user data, improving performance and </w:t>
      </w:r>
      <w:proofErr w:type="gramStart"/>
      <w:r>
        <w:rPr>
          <w:rFonts w:ascii="inter" w:eastAsia="inter" w:hAnsi="inter" w:cs="inter"/>
          <w:color w:val="000000"/>
        </w:rPr>
        <w:t>security</w:t>
      </w:r>
      <w:bookmarkStart w:id="32" w:name="fnref11:2"/>
      <w:bookmarkEnd w:id="32"/>
      <w:proofErr w:type="gramEnd"/>
      <w:r>
        <w:fldChar w:fldCharType="begin"/>
      </w:r>
      <w:r>
        <w:instrText xml:space="preserve"> HYPERLINK \l "fn11"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 Locality</w:t>
      </w:r>
      <w:r>
        <w:rPr>
          <w:rFonts w:ascii="inter" w:eastAsia="inter" w:hAnsi="inter" w:cs="inter"/>
          <w:color w:val="000000"/>
        </w:rPr>
        <w:t xml:space="preserve">: Keep frequently accessed data close to processing nodes to minimize latency. Avoid excessive cross-node queries by designing for </w:t>
      </w:r>
      <w:proofErr w:type="gramStart"/>
      <w:r>
        <w:rPr>
          <w:rFonts w:ascii="inter" w:eastAsia="inter" w:hAnsi="inter" w:cs="inter"/>
          <w:color w:val="000000"/>
        </w:rPr>
        <w:t>locality</w:t>
      </w:r>
      <w:bookmarkStart w:id="33" w:name="fnref6:5"/>
      <w:bookmarkEnd w:id="33"/>
      <w:proofErr w:type="gramEnd"/>
      <w:r>
        <w:fldChar w:fldCharType="begin"/>
      </w:r>
      <w:r>
        <w:instrText xml:space="preserve"> HYPERLINK \l "fn6" </w:instrText>
      </w:r>
      <w:r>
        <w:instrText xml:space="preserve">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4" w:name="fnref7:1"/>
      <w:bookmarkEnd w:id="34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Parallel &amp; Distributed Processing</w:t>
      </w:r>
      <w:r>
        <w:rPr>
          <w:rFonts w:ascii="inter" w:eastAsia="inter" w:hAnsi="inter" w:cs="inter"/>
          <w:color w:val="000000"/>
        </w:rPr>
        <w:t>: Leverage frameworks like Apache Kafka, Kubernetes, Hadoop, or Spark to orchestrate ingestion, indexing, and querying workloads independently and at scale</w:t>
      </w:r>
      <w:bookmarkStart w:id="35" w:name="fnref6:6"/>
      <w:bookmarkEnd w:id="35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6" w:name="fnref7:2"/>
      <w:bookmarkEnd w:id="36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7" w:name="fnref8:3"/>
      <w:bookmarkEnd w:id="37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LLM Deployment</w:t>
      </w:r>
    </w:p>
    <w:p w:rsidR="00646CD0" w:rsidRDefault="00A3717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Managed Services vs. Self-Hosting</w:t>
      </w:r>
      <w:r>
        <w:rPr>
          <w:rFonts w:ascii="inter" w:eastAsia="inter" w:hAnsi="inter" w:cs="inter"/>
          <w:color w:val="000000"/>
        </w:rPr>
        <w:t>:</w:t>
      </w:r>
    </w:p>
    <w:p w:rsidR="00646CD0" w:rsidRDefault="00A37175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Fonts w:ascii="inter" w:eastAsia="inter" w:hAnsi="inter" w:cs="inter"/>
          <w:b/>
          <w:color w:val="000000"/>
        </w:rPr>
        <w:t>managed LLM services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OpenAI</w:t>
      </w:r>
      <w:proofErr w:type="spellEnd"/>
      <w:r>
        <w:rPr>
          <w:rFonts w:ascii="inter" w:eastAsia="inter" w:hAnsi="inter" w:cs="inter"/>
          <w:color w:val="000000"/>
        </w:rPr>
        <w:t xml:space="preserve"> API, Azure </w:t>
      </w:r>
      <w:proofErr w:type="spellStart"/>
      <w:r>
        <w:rPr>
          <w:rFonts w:ascii="inter" w:eastAsia="inter" w:hAnsi="inter" w:cs="inter"/>
          <w:color w:val="000000"/>
        </w:rPr>
        <w:t>OpenAI</w:t>
      </w:r>
      <w:proofErr w:type="spellEnd"/>
      <w:r>
        <w:rPr>
          <w:rFonts w:ascii="inter" w:eastAsia="inter" w:hAnsi="inter" w:cs="inter"/>
          <w:color w:val="000000"/>
        </w:rPr>
        <w:t>) for ease of scaling and maintenance.</w:t>
      </w:r>
    </w:p>
    <w:p w:rsidR="00646CD0" w:rsidRDefault="00A37175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data privacy or control, deploy LLMs with distributed </w:t>
      </w:r>
      <w:r>
        <w:rPr>
          <w:rFonts w:ascii="inter" w:eastAsia="inter" w:hAnsi="inter" w:cs="inter"/>
          <w:color w:val="000000"/>
        </w:rPr>
        <w:t>inference frameworks (</w:t>
      </w:r>
      <w:proofErr w:type="spellStart"/>
      <w:r>
        <w:rPr>
          <w:rFonts w:ascii="inter" w:eastAsia="inter" w:hAnsi="inter" w:cs="inter"/>
          <w:color w:val="000000"/>
        </w:rPr>
        <w:t>DeepSpeed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Megatron</w:t>
      </w:r>
      <w:proofErr w:type="spellEnd"/>
      <w:r>
        <w:rPr>
          <w:rFonts w:ascii="inter" w:eastAsia="inter" w:hAnsi="inter" w:cs="inter"/>
          <w:color w:val="000000"/>
        </w:rPr>
        <w:t xml:space="preserve">-LM) across multiple GPUs or </w:t>
      </w:r>
      <w:proofErr w:type="gramStart"/>
      <w:r>
        <w:rPr>
          <w:rFonts w:ascii="inter" w:eastAsia="inter" w:hAnsi="inter" w:cs="inter"/>
          <w:color w:val="000000"/>
        </w:rPr>
        <w:t>nodes</w:t>
      </w:r>
      <w:bookmarkStart w:id="38" w:name="fnref8:4"/>
      <w:bookmarkEnd w:id="38"/>
      <w:proofErr w:type="gramEnd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Load Balancing</w:t>
      </w:r>
      <w:r>
        <w:rPr>
          <w:rFonts w:ascii="inter" w:eastAsia="inter" w:hAnsi="inter" w:cs="inter"/>
          <w:color w:val="000000"/>
        </w:rPr>
        <w:t xml:space="preserve">: Distribute inference requests across multiple LLM instances to ensure high throughput and </w:t>
      </w:r>
      <w:proofErr w:type="gramStart"/>
      <w:r>
        <w:rPr>
          <w:rFonts w:ascii="inter" w:eastAsia="inter" w:hAnsi="inter" w:cs="inter"/>
          <w:color w:val="000000"/>
        </w:rPr>
        <w:t>reliability</w:t>
      </w:r>
      <w:bookmarkStart w:id="39" w:name="fnref8:5"/>
      <w:bookmarkEnd w:id="39"/>
      <w:proofErr w:type="gramEnd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</w:t>
      </w:r>
      <w:r>
        <w:rPr>
          <w:rFonts w:ascii="inter" w:eastAsia="inter" w:hAnsi="inter" w:cs="inter"/>
          <w:b/>
          <w:color w:val="000000"/>
        </w:rPr>
        <w:t>tching &amp; Quantization</w:t>
      </w:r>
      <w:r>
        <w:rPr>
          <w:rFonts w:ascii="inter" w:eastAsia="inter" w:hAnsi="inter" w:cs="inter"/>
          <w:color w:val="000000"/>
        </w:rPr>
        <w:t xml:space="preserve">: Batch queries and use quantized models to reduce inference latency and resource </w:t>
      </w:r>
      <w:proofErr w:type="gramStart"/>
      <w:r>
        <w:rPr>
          <w:rFonts w:ascii="inter" w:eastAsia="inter" w:hAnsi="inter" w:cs="inter"/>
          <w:color w:val="000000"/>
        </w:rPr>
        <w:t>usage</w:t>
      </w:r>
      <w:bookmarkStart w:id="40" w:name="fnref8:6"/>
      <w:bookmarkEnd w:id="40"/>
      <w:proofErr w:type="gramEnd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System Orchestration</w:t>
      </w:r>
    </w:p>
    <w:p w:rsidR="00646CD0" w:rsidRDefault="00A3717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Kubernetes</w:t>
      </w:r>
      <w:r>
        <w:rPr>
          <w:rFonts w:ascii="inter" w:eastAsia="inter" w:hAnsi="inter" w:cs="inter"/>
          <w:color w:val="000000"/>
        </w:rPr>
        <w:t xml:space="preserve">: Adopt Kubernetes for container orchestration, enabling auto-scaling based on RAG-specific metrics like query complexity and retrieval </w:t>
      </w:r>
      <w:proofErr w:type="gramStart"/>
      <w:r>
        <w:rPr>
          <w:rFonts w:ascii="inter" w:eastAsia="inter" w:hAnsi="inter" w:cs="inter"/>
          <w:color w:val="000000"/>
        </w:rPr>
        <w:t>times</w:t>
      </w:r>
      <w:bookmarkStart w:id="41" w:name="fnref8:7"/>
      <w:bookmarkEnd w:id="41"/>
      <w:proofErr w:type="gramEnd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API Design</w:t>
      </w:r>
      <w:r>
        <w:rPr>
          <w:rFonts w:ascii="inter" w:eastAsia="inter" w:hAnsi="inter" w:cs="inter"/>
          <w:color w:val="000000"/>
        </w:rPr>
        <w:t>: Implement robust, context-aware APIs with streaming capabilities and err</w:t>
      </w:r>
      <w:r>
        <w:rPr>
          <w:rFonts w:ascii="inter" w:eastAsia="inter" w:hAnsi="inter" w:cs="inter"/>
          <w:color w:val="000000"/>
        </w:rPr>
        <w:t xml:space="preserve">or handling for resilient production </w:t>
      </w:r>
      <w:proofErr w:type="gramStart"/>
      <w:r>
        <w:rPr>
          <w:rFonts w:ascii="inter" w:eastAsia="inter" w:hAnsi="inter" w:cs="inter"/>
          <w:color w:val="000000"/>
        </w:rPr>
        <w:t>deployments</w:t>
      </w:r>
      <w:bookmarkStart w:id="42" w:name="fnref8:8"/>
      <w:bookmarkEnd w:id="42"/>
      <w:proofErr w:type="gramEnd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Caching &amp; Fault Tolerance</w:t>
      </w:r>
    </w:p>
    <w:p w:rsidR="00646CD0" w:rsidRDefault="00A3717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Distributed Caching</w:t>
      </w:r>
      <w:r>
        <w:rPr>
          <w:rFonts w:ascii="inter" w:eastAsia="inter" w:hAnsi="inter" w:cs="inter"/>
          <w:color w:val="000000"/>
        </w:rPr>
        <w:t xml:space="preserve">: Use </w:t>
      </w:r>
      <w:proofErr w:type="spellStart"/>
      <w:r>
        <w:rPr>
          <w:rFonts w:ascii="inter" w:eastAsia="inter" w:hAnsi="inter" w:cs="inter"/>
          <w:color w:val="000000"/>
        </w:rPr>
        <w:t>Redis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Memcached</w:t>
      </w:r>
      <w:proofErr w:type="spellEnd"/>
      <w:r>
        <w:rPr>
          <w:rFonts w:ascii="inter" w:eastAsia="inter" w:hAnsi="inter" w:cs="inter"/>
          <w:color w:val="000000"/>
        </w:rPr>
        <w:t xml:space="preserve"> for low-latency access to frequent queries and tool </w:t>
      </w:r>
      <w:proofErr w:type="gramStart"/>
      <w:r>
        <w:rPr>
          <w:rFonts w:ascii="inter" w:eastAsia="inter" w:hAnsi="inter" w:cs="inter"/>
          <w:color w:val="000000"/>
        </w:rPr>
        <w:t>outputs</w:t>
      </w:r>
      <w:bookmarkStart w:id="43" w:name="fnref7:3"/>
      <w:bookmarkEnd w:id="43"/>
      <w:proofErr w:type="gramEnd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4" w:name="fnref8:9"/>
      <w:bookmarkEnd w:id="44"/>
      <w:r>
        <w:fldChar w:fldCharType="begin"/>
      </w:r>
      <w:r>
        <w:instrText xml:space="preserve"> HYPERLINK \l "fn</w:instrText>
      </w:r>
      <w:r>
        <w:instrText xml:space="preserve">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Fault Tolerance</w:t>
      </w:r>
      <w:r>
        <w:rPr>
          <w:rFonts w:ascii="inter" w:eastAsia="inter" w:hAnsi="inter" w:cs="inter"/>
          <w:color w:val="000000"/>
        </w:rPr>
        <w:t xml:space="preserve">: Design for redundancy and graceful degradation, ensuring continued service even when individual nodes </w:t>
      </w:r>
      <w:proofErr w:type="gramStart"/>
      <w:r>
        <w:rPr>
          <w:rFonts w:ascii="inter" w:eastAsia="inter" w:hAnsi="inter" w:cs="inter"/>
          <w:color w:val="000000"/>
        </w:rPr>
        <w:t>fail</w:t>
      </w:r>
      <w:bookmarkStart w:id="45" w:name="fnref6:7"/>
      <w:bookmarkEnd w:id="45"/>
      <w:proofErr w:type="gramEnd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6" w:name="fnref7:4"/>
      <w:bookmarkEnd w:id="46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Key Considerations for 2 Million+ Users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37"/>
        <w:gridCol w:w="4730"/>
      </w:tblGrid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Challenge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Practice/Standard</w:t>
            </w:r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 Query Volume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Distributed vector DBs,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sharding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aggressive caching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 Latency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locality, parallel retrieval, GPU acceleration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</w:t>
              </w:r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8</w:t>
              </w:r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]</w:t>
              </w:r>
            </w:hyperlink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Multi-Tenancy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Partitioned data stores, per-tenant isolation</w:t>
            </w:r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Complex Queries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Agent networks, query decomposition, dynamic tool calls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Reliability &amp; Monitoring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Real-time performance tracking, automated scaling, logging</w:t>
            </w:r>
            <w:hyperlink w:anchor="fn10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[10]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Freshness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Continuou</w:t>
            </w:r>
            <w:r>
              <w:rPr>
                <w:rFonts w:ascii="inter" w:eastAsia="inter" w:hAnsi="inter" w:cs="inter"/>
                <w:color w:val="000000"/>
                <w:sz w:val="17"/>
              </w:rPr>
              <w:t>s ingestion, index updates, cache invalidation</w:t>
            </w: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  <w:hyperlink w:anchor="fn8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646CD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Security &amp; Privacy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46CD0" w:rsidRDefault="00A3717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Access controls, audit trails, encrypted storage</w:t>
            </w:r>
            <w:hyperlink w:anchor="fn1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[11]</w:t>
              </w:r>
            </w:hyperlink>
            <w:hyperlink w:anchor="fn7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[7]</w:t>
              </w:r>
            </w:hyperlink>
          </w:p>
        </w:tc>
      </w:tr>
    </w:tbl>
    <w:p w:rsidR="00646CD0" w:rsidRDefault="00646CD0"/>
    <w:p w:rsidR="00646CD0" w:rsidRDefault="00A3717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</w:t>
      </w:r>
      <w:r>
        <w:rPr>
          <w:rFonts w:ascii="inter" w:eastAsia="inter" w:hAnsi="inter" w:cs="inter"/>
          <w:b/>
          <w:color w:val="000000"/>
          <w:sz w:val="24"/>
        </w:rPr>
        <w:t>Summary of Industry Trends</w:t>
      </w:r>
    </w:p>
    <w:p w:rsidR="00646CD0" w:rsidRDefault="00A3717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Agentic RAG</w:t>
      </w:r>
      <w:r>
        <w:rPr>
          <w:rFonts w:ascii="inter" w:eastAsia="inter" w:hAnsi="inter" w:cs="inter"/>
          <w:color w:val="000000"/>
        </w:rPr>
        <w:t xml:space="preserve"> is rapidly becoming the standard for enterprise-grade AI retrieval, offering adaptability, modularity, and intelligent </w:t>
      </w:r>
      <w:proofErr w:type="gramStart"/>
      <w:r>
        <w:rPr>
          <w:rFonts w:ascii="inter" w:eastAsia="inter" w:hAnsi="inter" w:cs="inter"/>
          <w:color w:val="000000"/>
        </w:rPr>
        <w:t>orchestration</w:t>
      </w:r>
      <w:bookmarkStart w:id="47" w:name="fnref1:1"/>
      <w:bookmarkEnd w:id="47"/>
      <w:proofErr w:type="gramEnd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8" w:name="fnref2:6"/>
      <w:bookmarkEnd w:id="48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9" w:name="fnref3:3"/>
      <w:bookmarkEnd w:id="49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  <w:r>
        <w:rPr>
          <w:rFonts w:ascii="inter" w:eastAsia="inter" w:hAnsi="inter" w:cs="inter"/>
          <w:color w:val="000000"/>
        </w:rPr>
        <w:t xml:space="preserve"> is achieved through distributed, </w:t>
      </w:r>
      <w:proofErr w:type="spellStart"/>
      <w:r>
        <w:rPr>
          <w:rFonts w:ascii="inter" w:eastAsia="inter" w:hAnsi="inter" w:cs="inter"/>
          <w:color w:val="000000"/>
        </w:rPr>
        <w:t>sharded</w:t>
      </w:r>
      <w:proofErr w:type="spellEnd"/>
      <w:r>
        <w:rPr>
          <w:rFonts w:ascii="inter" w:eastAsia="inter" w:hAnsi="inter" w:cs="inter"/>
          <w:color w:val="000000"/>
        </w:rPr>
        <w:t xml:space="preserve"> architectures, modular agent networks, and robust orchestration </w:t>
      </w:r>
      <w:proofErr w:type="gramStart"/>
      <w:r>
        <w:rPr>
          <w:rFonts w:ascii="inter" w:eastAsia="inter" w:hAnsi="inter" w:cs="inter"/>
          <w:color w:val="000000"/>
        </w:rPr>
        <w:t>frameworks</w:t>
      </w:r>
      <w:bookmarkStart w:id="50" w:name="fnref6:10"/>
      <w:bookmarkEnd w:id="50"/>
      <w:proofErr w:type="gramEnd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1" w:name="fnref11:6"/>
      <w:bookmarkEnd w:id="51"/>
      <w:r>
        <w:fldChar w:fldCharType="begin"/>
      </w:r>
      <w:r>
        <w:instrText xml:space="preserve"> HYPERLINK \l "fn11"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2" w:name="fnref8:14"/>
      <w:bookmarkEnd w:id="52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Best practices</w:t>
      </w:r>
      <w:r>
        <w:rPr>
          <w:rFonts w:ascii="inter" w:eastAsia="inter" w:hAnsi="inter" w:cs="inter"/>
          <w:color w:val="000000"/>
        </w:rPr>
        <w:t xml:space="preserve"> emphasize transpar</w:t>
      </w:r>
      <w:r>
        <w:rPr>
          <w:rFonts w:ascii="inter" w:eastAsia="inter" w:hAnsi="inter" w:cs="inter"/>
          <w:color w:val="000000"/>
        </w:rPr>
        <w:t xml:space="preserve">ency, continuous evaluation, prompt engineering, and seamless integration with enterprise tools and external </w:t>
      </w:r>
      <w:proofErr w:type="gramStart"/>
      <w:r>
        <w:rPr>
          <w:rFonts w:ascii="inter" w:eastAsia="inter" w:hAnsi="inter" w:cs="inter"/>
          <w:color w:val="000000"/>
        </w:rPr>
        <w:t>APIs</w:t>
      </w:r>
      <w:bookmarkStart w:id="53" w:name="fnref10:3"/>
      <w:bookmarkEnd w:id="53"/>
      <w:proofErr w:type="gramEnd"/>
      <w:r>
        <w:fldChar w:fldCharType="begin"/>
      </w:r>
      <w:r>
        <w:instrText xml:space="preserve"> HYPERLINK \l "fn10"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4" w:name="fnref9:2"/>
      <w:bookmarkEnd w:id="54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5" w:name="fnref5:6"/>
      <w:bookmarkEnd w:id="55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Emerging standards</w:t>
      </w:r>
      <w:r>
        <w:rPr>
          <w:rFonts w:ascii="inter" w:eastAsia="inter" w:hAnsi="inter" w:cs="inter"/>
          <w:color w:val="000000"/>
        </w:rPr>
        <w:t xml:space="preserve"> are driven by open-source tools, </w:t>
      </w:r>
      <w:r>
        <w:rPr>
          <w:rFonts w:ascii="inter" w:eastAsia="inter" w:hAnsi="inter" w:cs="inter"/>
          <w:color w:val="000000"/>
        </w:rPr>
        <w:t xml:space="preserve">evolving community benchmarks, and the increasing adoption of distributed, cloud-native </w:t>
      </w:r>
      <w:proofErr w:type="gramStart"/>
      <w:r>
        <w:rPr>
          <w:rFonts w:ascii="inter" w:eastAsia="inter" w:hAnsi="inter" w:cs="inter"/>
          <w:color w:val="000000"/>
        </w:rPr>
        <w:t>infrastructure</w:t>
      </w:r>
      <w:bookmarkStart w:id="56" w:name="fnref7:7"/>
      <w:bookmarkEnd w:id="56"/>
      <w:proofErr w:type="gramEnd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7" w:name="fnref8:15"/>
      <w:bookmarkEnd w:id="57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646CD0" w:rsidRDefault="00A37175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a production Agentic RAG system supporting millions of users, focus on </w:t>
      </w:r>
      <w:r>
        <w:rPr>
          <w:rFonts w:ascii="inter" w:eastAsia="inter" w:hAnsi="inter" w:cs="inter"/>
          <w:b/>
          <w:color w:val="000000"/>
        </w:rPr>
        <w:t>distributed retriev</w:t>
      </w:r>
      <w:r>
        <w:rPr>
          <w:rFonts w:ascii="inter" w:eastAsia="inter" w:hAnsi="inter" w:cs="inter"/>
          <w:b/>
          <w:color w:val="000000"/>
        </w:rPr>
        <w:t>al, agent modularity, robust caching, and orchestration</w:t>
      </w:r>
      <w:r>
        <w:rPr>
          <w:rFonts w:ascii="inter" w:eastAsia="inter" w:hAnsi="inter" w:cs="inter"/>
          <w:color w:val="000000"/>
        </w:rPr>
        <w:t>—while continuously monitoring, optimizing, and securing every layer of the stack.</w:t>
      </w:r>
    </w:p>
    <w:p w:rsidR="00646CD0" w:rsidRDefault="00A37175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:rsidR="00646CD0" w:rsidRDefault="00A37175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58" w:name="fn1"/>
    <w:bookmarkEnd w:id="58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"https://www.ibm.com/think/topics/agentic-rag"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https://www.ibm.com/think/topics/agentic-rag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9" w:name="fn2"/>
    <w:bookmarkEnd w:id="59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"https://www.moveworks.com/us/en/resources/blog/what-is-agentic-rag"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https://www.moveworks.c</w:t>
      </w:r>
      <w:r>
        <w:rPr>
          <w:rFonts w:ascii="inter" w:eastAsia="inter" w:hAnsi="inter" w:cs="inter"/>
          <w:sz w:val="18"/>
          <w:u w:val="single"/>
        </w:rPr>
        <w:t>om/us/en/resources/blog/what-is-agentic-rag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60" w:name="fn3"/>
    <w:bookmarkEnd w:id="60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"https://blog.gopenai.com/how-agentic-rag-works-understanding-agentic-rags-architecture-3a2f8c042a87?gi=70b09609d890"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https://blog.gopenai.com/how-agentic-rag-works-understanding-agentic-r</w:t>
      </w:r>
      <w:r>
        <w:rPr>
          <w:rFonts w:ascii="inter" w:eastAsia="inter" w:hAnsi="inter" w:cs="inter"/>
          <w:sz w:val="18"/>
          <w:u w:val="single"/>
        </w:rPr>
        <w:t>ags-architecture-3a2f8c042a87?gi=70b09609d890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1" w:name="fn4"/>
    <w:bookmarkEnd w:id="61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"https://floatbot.ai/tech/what-is-agentic-rag"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https://floatbot.ai/tech/what-is-agentic-rag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2" w:name="fn5"/>
    <w:bookmarkEnd w:id="62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"https://becomingahacker.org/integrating-agentic-rag-with-mcp-servers-technical-</w:instrText>
      </w:r>
      <w:r>
        <w:instrText xml:space="preserve">implementation-guide-1aba8fd4e442"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https://becomingahacker.org/integrating-agentic-rag-with-mcp-servers-technical-implementation-guide-1aba8fd4e442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63" w:name="fn6"/>
    <w:bookmarkEnd w:id="63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"https://www.chitika.com/scaling-rag-20-million-documents/"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https://www.chitika.</w:t>
      </w:r>
      <w:r>
        <w:rPr>
          <w:rFonts w:ascii="inter" w:eastAsia="inter" w:hAnsi="inter" w:cs="inter"/>
          <w:sz w:val="18"/>
          <w:u w:val="single"/>
        </w:rPr>
        <w:t>com/scaling-rag-20-million-documents/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</w:t>
      </w:r>
    </w:p>
    <w:bookmarkStart w:id="64" w:name="fn7"/>
    <w:bookmarkEnd w:id="64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"https://www.protecto.ai/blog/scaling-rag-architectural-considerations-large-models-knowledge-sources/"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https://www.protecto.ai/blog/scaling-rag-architectural-considerations-large-models-kno</w:t>
      </w:r>
      <w:r>
        <w:rPr>
          <w:rFonts w:ascii="inter" w:eastAsia="inter" w:hAnsi="inter" w:cs="inter"/>
          <w:sz w:val="18"/>
          <w:u w:val="single"/>
        </w:rPr>
        <w:t>wledge-sources/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</w:t>
      </w:r>
    </w:p>
    <w:bookmarkStart w:id="65" w:name="fn8"/>
    <w:bookmarkEnd w:id="65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"https://coralogix.com/ai-blog/rag-in-production-deployment-strategies-and-practical-considerations/"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https://coralogix.com/ai-blog/rag-in-production-deployment-strategies-and-practical-considerations/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 </w:t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66" w:name="fn9"/>
    <w:bookmarkEnd w:id="66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"https://www.kapa.ai/blog/rag-best-practices"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https://www.kapa.ai/blog/rag-best-practices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67" w:name="fn10"/>
    <w:bookmarkEnd w:id="67"/>
    <w:p w:rsidR="00646CD0" w:rsidRDefault="00A37175">
      <w:pPr>
        <w:numPr>
          <w:ilvl w:val="0"/>
          <w:numId w:val="9"/>
        </w:numPr>
        <w:spacing w:after="210" w:line="360" w:lineRule="auto"/>
      </w:pPr>
      <w:r>
        <w:lastRenderedPageBreak/>
        <w:fldChar w:fldCharType="begin"/>
      </w:r>
      <w:r>
        <w:instrText xml:space="preserve"> HYPERLINK "https://intelliarts.com/blog/enterprise-rag-system-best-practices/"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https://intelliarts.com/blog/enterprise-rag-system-best-p</w:t>
      </w:r>
      <w:r>
        <w:rPr>
          <w:rFonts w:ascii="inter" w:eastAsia="inter" w:hAnsi="inter" w:cs="inter"/>
          <w:sz w:val="18"/>
          <w:u w:val="single"/>
        </w:rPr>
        <w:t>ractices/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8" w:name="fn11"/>
    <w:bookmarkEnd w:id="68"/>
    <w:p w:rsidR="00646CD0" w:rsidRDefault="00A37175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"https://zilliz.com/blog/praticial-tips-and-tricks-for-developers-building-rag-applications"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https://zilliz.com/blog/praticial-tips-and-tricks-for-developers-building-rag-applications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sectPr w:rsidR="00646CD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EC4"/>
    <w:multiLevelType w:val="hybridMultilevel"/>
    <w:tmpl w:val="8968E86E"/>
    <w:lvl w:ilvl="0" w:tplc="54CEFE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41E176C">
      <w:numFmt w:val="decimal"/>
      <w:lvlText w:val=""/>
      <w:lvlJc w:val="left"/>
    </w:lvl>
    <w:lvl w:ilvl="2" w:tplc="11368086">
      <w:numFmt w:val="decimal"/>
      <w:lvlText w:val=""/>
      <w:lvlJc w:val="left"/>
    </w:lvl>
    <w:lvl w:ilvl="3" w:tplc="1F7404F2">
      <w:numFmt w:val="decimal"/>
      <w:lvlText w:val=""/>
      <w:lvlJc w:val="left"/>
    </w:lvl>
    <w:lvl w:ilvl="4" w:tplc="FE4EBCEA">
      <w:numFmt w:val="decimal"/>
      <w:lvlText w:val=""/>
      <w:lvlJc w:val="left"/>
    </w:lvl>
    <w:lvl w:ilvl="5" w:tplc="F5E033D6">
      <w:numFmt w:val="decimal"/>
      <w:lvlText w:val=""/>
      <w:lvlJc w:val="left"/>
    </w:lvl>
    <w:lvl w:ilvl="6" w:tplc="283603C8">
      <w:numFmt w:val="decimal"/>
      <w:lvlText w:val=""/>
      <w:lvlJc w:val="left"/>
    </w:lvl>
    <w:lvl w:ilvl="7" w:tplc="65B07152">
      <w:numFmt w:val="decimal"/>
      <w:lvlText w:val=""/>
      <w:lvlJc w:val="left"/>
    </w:lvl>
    <w:lvl w:ilvl="8" w:tplc="C7DE1F12">
      <w:numFmt w:val="decimal"/>
      <w:lvlText w:val=""/>
      <w:lvlJc w:val="left"/>
    </w:lvl>
  </w:abstractNum>
  <w:abstractNum w:abstractNumId="1" w15:restartNumberingAfterBreak="0">
    <w:nsid w:val="0A37032B"/>
    <w:multiLevelType w:val="hybridMultilevel"/>
    <w:tmpl w:val="92B49332"/>
    <w:lvl w:ilvl="0" w:tplc="5644DE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A01850">
      <w:numFmt w:val="decimal"/>
      <w:lvlText w:val=""/>
      <w:lvlJc w:val="left"/>
    </w:lvl>
    <w:lvl w:ilvl="2" w:tplc="09E4C1F0">
      <w:numFmt w:val="decimal"/>
      <w:lvlText w:val=""/>
      <w:lvlJc w:val="left"/>
    </w:lvl>
    <w:lvl w:ilvl="3" w:tplc="8ECE0B16">
      <w:numFmt w:val="decimal"/>
      <w:lvlText w:val=""/>
      <w:lvlJc w:val="left"/>
    </w:lvl>
    <w:lvl w:ilvl="4" w:tplc="A5380640">
      <w:numFmt w:val="decimal"/>
      <w:lvlText w:val=""/>
      <w:lvlJc w:val="left"/>
    </w:lvl>
    <w:lvl w:ilvl="5" w:tplc="2938CEE4">
      <w:numFmt w:val="decimal"/>
      <w:lvlText w:val=""/>
      <w:lvlJc w:val="left"/>
    </w:lvl>
    <w:lvl w:ilvl="6" w:tplc="8430CA42">
      <w:numFmt w:val="decimal"/>
      <w:lvlText w:val=""/>
      <w:lvlJc w:val="left"/>
    </w:lvl>
    <w:lvl w:ilvl="7" w:tplc="F914F6B6">
      <w:numFmt w:val="decimal"/>
      <w:lvlText w:val=""/>
      <w:lvlJc w:val="left"/>
    </w:lvl>
    <w:lvl w:ilvl="8" w:tplc="549A28DC">
      <w:numFmt w:val="decimal"/>
      <w:lvlText w:val=""/>
      <w:lvlJc w:val="left"/>
    </w:lvl>
  </w:abstractNum>
  <w:abstractNum w:abstractNumId="2" w15:restartNumberingAfterBreak="0">
    <w:nsid w:val="0BF564A3"/>
    <w:multiLevelType w:val="hybridMultilevel"/>
    <w:tmpl w:val="3084A786"/>
    <w:lvl w:ilvl="0" w:tplc="5E08CF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341C30">
      <w:numFmt w:val="decimal"/>
      <w:lvlText w:val=""/>
      <w:lvlJc w:val="left"/>
    </w:lvl>
    <w:lvl w:ilvl="2" w:tplc="D242DBDA">
      <w:numFmt w:val="decimal"/>
      <w:lvlText w:val=""/>
      <w:lvlJc w:val="left"/>
    </w:lvl>
    <w:lvl w:ilvl="3" w:tplc="F6C6BB0A">
      <w:numFmt w:val="decimal"/>
      <w:lvlText w:val=""/>
      <w:lvlJc w:val="left"/>
    </w:lvl>
    <w:lvl w:ilvl="4" w:tplc="FDF8D400">
      <w:numFmt w:val="decimal"/>
      <w:lvlText w:val=""/>
      <w:lvlJc w:val="left"/>
    </w:lvl>
    <w:lvl w:ilvl="5" w:tplc="BA5A98C4">
      <w:numFmt w:val="decimal"/>
      <w:lvlText w:val=""/>
      <w:lvlJc w:val="left"/>
    </w:lvl>
    <w:lvl w:ilvl="6" w:tplc="09823A4A">
      <w:numFmt w:val="decimal"/>
      <w:lvlText w:val=""/>
      <w:lvlJc w:val="left"/>
    </w:lvl>
    <w:lvl w:ilvl="7" w:tplc="7714BE0A">
      <w:numFmt w:val="decimal"/>
      <w:lvlText w:val=""/>
      <w:lvlJc w:val="left"/>
    </w:lvl>
    <w:lvl w:ilvl="8" w:tplc="26D4EE30">
      <w:numFmt w:val="decimal"/>
      <w:lvlText w:val=""/>
      <w:lvlJc w:val="left"/>
    </w:lvl>
  </w:abstractNum>
  <w:abstractNum w:abstractNumId="3" w15:restartNumberingAfterBreak="0">
    <w:nsid w:val="18396ED4"/>
    <w:multiLevelType w:val="hybridMultilevel"/>
    <w:tmpl w:val="14BCE2A2"/>
    <w:lvl w:ilvl="0" w:tplc="EFB2FE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3AAB5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FC604D8">
      <w:numFmt w:val="decimal"/>
      <w:lvlText w:val=""/>
      <w:lvlJc w:val="left"/>
    </w:lvl>
    <w:lvl w:ilvl="3" w:tplc="1F765476">
      <w:numFmt w:val="decimal"/>
      <w:lvlText w:val=""/>
      <w:lvlJc w:val="left"/>
    </w:lvl>
    <w:lvl w:ilvl="4" w:tplc="C4B03AE4">
      <w:numFmt w:val="decimal"/>
      <w:lvlText w:val=""/>
      <w:lvlJc w:val="left"/>
    </w:lvl>
    <w:lvl w:ilvl="5" w:tplc="C0BA2ADA">
      <w:numFmt w:val="decimal"/>
      <w:lvlText w:val=""/>
      <w:lvlJc w:val="left"/>
    </w:lvl>
    <w:lvl w:ilvl="6" w:tplc="78782372">
      <w:numFmt w:val="decimal"/>
      <w:lvlText w:val=""/>
      <w:lvlJc w:val="left"/>
    </w:lvl>
    <w:lvl w:ilvl="7" w:tplc="2294DD1C">
      <w:numFmt w:val="decimal"/>
      <w:lvlText w:val=""/>
      <w:lvlJc w:val="left"/>
    </w:lvl>
    <w:lvl w:ilvl="8" w:tplc="3B604194">
      <w:numFmt w:val="decimal"/>
      <w:lvlText w:val=""/>
      <w:lvlJc w:val="left"/>
    </w:lvl>
  </w:abstractNum>
  <w:abstractNum w:abstractNumId="4" w15:restartNumberingAfterBreak="0">
    <w:nsid w:val="1B5E25A5"/>
    <w:multiLevelType w:val="hybridMultilevel"/>
    <w:tmpl w:val="C6006A6A"/>
    <w:lvl w:ilvl="0" w:tplc="0726BC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36A6F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8AC2F2A">
      <w:numFmt w:val="decimal"/>
      <w:lvlText w:val=""/>
      <w:lvlJc w:val="left"/>
    </w:lvl>
    <w:lvl w:ilvl="3" w:tplc="ABFEB628">
      <w:numFmt w:val="decimal"/>
      <w:lvlText w:val=""/>
      <w:lvlJc w:val="left"/>
    </w:lvl>
    <w:lvl w:ilvl="4" w:tplc="B530906C">
      <w:numFmt w:val="decimal"/>
      <w:lvlText w:val=""/>
      <w:lvlJc w:val="left"/>
    </w:lvl>
    <w:lvl w:ilvl="5" w:tplc="12EE8CE6">
      <w:numFmt w:val="decimal"/>
      <w:lvlText w:val=""/>
      <w:lvlJc w:val="left"/>
    </w:lvl>
    <w:lvl w:ilvl="6" w:tplc="FFE80CE0">
      <w:numFmt w:val="decimal"/>
      <w:lvlText w:val=""/>
      <w:lvlJc w:val="left"/>
    </w:lvl>
    <w:lvl w:ilvl="7" w:tplc="3B9E707C">
      <w:numFmt w:val="decimal"/>
      <w:lvlText w:val=""/>
      <w:lvlJc w:val="left"/>
    </w:lvl>
    <w:lvl w:ilvl="8" w:tplc="D082B060">
      <w:numFmt w:val="decimal"/>
      <w:lvlText w:val=""/>
      <w:lvlJc w:val="left"/>
    </w:lvl>
  </w:abstractNum>
  <w:abstractNum w:abstractNumId="5" w15:restartNumberingAfterBreak="0">
    <w:nsid w:val="27B04F8A"/>
    <w:multiLevelType w:val="hybridMultilevel"/>
    <w:tmpl w:val="38EC1214"/>
    <w:lvl w:ilvl="0" w:tplc="D0E0A2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CA928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F6EE1DE">
      <w:numFmt w:val="decimal"/>
      <w:lvlText w:val=""/>
      <w:lvlJc w:val="left"/>
    </w:lvl>
    <w:lvl w:ilvl="3" w:tplc="9CF86458">
      <w:numFmt w:val="decimal"/>
      <w:lvlText w:val=""/>
      <w:lvlJc w:val="left"/>
    </w:lvl>
    <w:lvl w:ilvl="4" w:tplc="0784D31E">
      <w:numFmt w:val="decimal"/>
      <w:lvlText w:val=""/>
      <w:lvlJc w:val="left"/>
    </w:lvl>
    <w:lvl w:ilvl="5" w:tplc="BE346470">
      <w:numFmt w:val="decimal"/>
      <w:lvlText w:val=""/>
      <w:lvlJc w:val="left"/>
    </w:lvl>
    <w:lvl w:ilvl="6" w:tplc="82B4AEEA">
      <w:numFmt w:val="decimal"/>
      <w:lvlText w:val=""/>
      <w:lvlJc w:val="left"/>
    </w:lvl>
    <w:lvl w:ilvl="7" w:tplc="D5163E56">
      <w:numFmt w:val="decimal"/>
      <w:lvlText w:val=""/>
      <w:lvlJc w:val="left"/>
    </w:lvl>
    <w:lvl w:ilvl="8" w:tplc="C5DAD9A6">
      <w:numFmt w:val="decimal"/>
      <w:lvlText w:val=""/>
      <w:lvlJc w:val="left"/>
    </w:lvl>
  </w:abstractNum>
  <w:abstractNum w:abstractNumId="6" w15:restartNumberingAfterBreak="0">
    <w:nsid w:val="3048767E"/>
    <w:multiLevelType w:val="hybridMultilevel"/>
    <w:tmpl w:val="303CFC0C"/>
    <w:lvl w:ilvl="0" w:tplc="E7AC43B4">
      <w:numFmt w:val="decimal"/>
      <w:lvlText w:val=""/>
      <w:lvlJc w:val="left"/>
    </w:lvl>
    <w:lvl w:ilvl="1" w:tplc="D52C85F4">
      <w:numFmt w:val="decimal"/>
      <w:lvlText w:val=""/>
      <w:lvlJc w:val="left"/>
    </w:lvl>
    <w:lvl w:ilvl="2" w:tplc="70B8BD8C">
      <w:numFmt w:val="decimal"/>
      <w:lvlText w:val=""/>
      <w:lvlJc w:val="left"/>
    </w:lvl>
    <w:lvl w:ilvl="3" w:tplc="49E2BFF4">
      <w:numFmt w:val="decimal"/>
      <w:lvlText w:val=""/>
      <w:lvlJc w:val="left"/>
    </w:lvl>
    <w:lvl w:ilvl="4" w:tplc="A6F46042">
      <w:numFmt w:val="decimal"/>
      <w:lvlText w:val=""/>
      <w:lvlJc w:val="left"/>
    </w:lvl>
    <w:lvl w:ilvl="5" w:tplc="2AF44F22">
      <w:numFmt w:val="decimal"/>
      <w:lvlText w:val=""/>
      <w:lvlJc w:val="left"/>
    </w:lvl>
    <w:lvl w:ilvl="6" w:tplc="5DB68DAE">
      <w:numFmt w:val="decimal"/>
      <w:lvlText w:val=""/>
      <w:lvlJc w:val="left"/>
    </w:lvl>
    <w:lvl w:ilvl="7" w:tplc="F1DAFDE8">
      <w:numFmt w:val="decimal"/>
      <w:lvlText w:val=""/>
      <w:lvlJc w:val="left"/>
    </w:lvl>
    <w:lvl w:ilvl="8" w:tplc="7114A67A">
      <w:numFmt w:val="decimal"/>
      <w:lvlText w:val=""/>
      <w:lvlJc w:val="left"/>
    </w:lvl>
  </w:abstractNum>
  <w:abstractNum w:abstractNumId="7" w15:restartNumberingAfterBreak="0">
    <w:nsid w:val="4EE5709B"/>
    <w:multiLevelType w:val="hybridMultilevel"/>
    <w:tmpl w:val="521C5260"/>
    <w:lvl w:ilvl="0" w:tplc="92928E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3EAB86">
      <w:numFmt w:val="decimal"/>
      <w:lvlText w:val=""/>
      <w:lvlJc w:val="left"/>
    </w:lvl>
    <w:lvl w:ilvl="2" w:tplc="DA16FF14">
      <w:numFmt w:val="decimal"/>
      <w:lvlText w:val=""/>
      <w:lvlJc w:val="left"/>
    </w:lvl>
    <w:lvl w:ilvl="3" w:tplc="67B276DE">
      <w:numFmt w:val="decimal"/>
      <w:lvlText w:val=""/>
      <w:lvlJc w:val="left"/>
    </w:lvl>
    <w:lvl w:ilvl="4" w:tplc="BEA8BE34">
      <w:numFmt w:val="decimal"/>
      <w:lvlText w:val=""/>
      <w:lvlJc w:val="left"/>
    </w:lvl>
    <w:lvl w:ilvl="5" w:tplc="88BAE3CE">
      <w:numFmt w:val="decimal"/>
      <w:lvlText w:val=""/>
      <w:lvlJc w:val="left"/>
    </w:lvl>
    <w:lvl w:ilvl="6" w:tplc="DD688F1C">
      <w:numFmt w:val="decimal"/>
      <w:lvlText w:val=""/>
      <w:lvlJc w:val="left"/>
    </w:lvl>
    <w:lvl w:ilvl="7" w:tplc="D2E06F84">
      <w:numFmt w:val="decimal"/>
      <w:lvlText w:val=""/>
      <w:lvlJc w:val="left"/>
    </w:lvl>
    <w:lvl w:ilvl="8" w:tplc="AFCCBF02">
      <w:numFmt w:val="decimal"/>
      <w:lvlText w:val=""/>
      <w:lvlJc w:val="left"/>
    </w:lvl>
  </w:abstractNum>
  <w:abstractNum w:abstractNumId="8" w15:restartNumberingAfterBreak="0">
    <w:nsid w:val="70361197"/>
    <w:multiLevelType w:val="hybridMultilevel"/>
    <w:tmpl w:val="F3443A34"/>
    <w:lvl w:ilvl="0" w:tplc="259ADE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4AB086">
      <w:numFmt w:val="decimal"/>
      <w:lvlText w:val=""/>
      <w:lvlJc w:val="left"/>
    </w:lvl>
    <w:lvl w:ilvl="2" w:tplc="910C25AA">
      <w:numFmt w:val="decimal"/>
      <w:lvlText w:val=""/>
      <w:lvlJc w:val="left"/>
    </w:lvl>
    <w:lvl w:ilvl="3" w:tplc="3514878A">
      <w:numFmt w:val="decimal"/>
      <w:lvlText w:val=""/>
      <w:lvlJc w:val="left"/>
    </w:lvl>
    <w:lvl w:ilvl="4" w:tplc="307EB0B2">
      <w:numFmt w:val="decimal"/>
      <w:lvlText w:val=""/>
      <w:lvlJc w:val="left"/>
    </w:lvl>
    <w:lvl w:ilvl="5" w:tplc="08E6DE1C">
      <w:numFmt w:val="decimal"/>
      <w:lvlText w:val=""/>
      <w:lvlJc w:val="left"/>
    </w:lvl>
    <w:lvl w:ilvl="6" w:tplc="860E3008">
      <w:numFmt w:val="decimal"/>
      <w:lvlText w:val=""/>
      <w:lvlJc w:val="left"/>
    </w:lvl>
    <w:lvl w:ilvl="7" w:tplc="ECE24DE0">
      <w:numFmt w:val="decimal"/>
      <w:lvlText w:val=""/>
      <w:lvlJc w:val="left"/>
    </w:lvl>
    <w:lvl w:ilvl="8" w:tplc="F860FD4C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D0"/>
    <w:rsid w:val="00646CD0"/>
    <w:rsid w:val="00A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39FD47-833A-432D-87A2-319FBA22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Utsav Jaiswal</cp:lastModifiedBy>
  <cp:revision>2</cp:revision>
  <dcterms:created xsi:type="dcterms:W3CDTF">2025-07-05T20:42:00Z</dcterms:created>
  <dcterms:modified xsi:type="dcterms:W3CDTF">2025-07-06T16:17:00Z</dcterms:modified>
</cp:coreProperties>
</file>