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35EBC" w14:textId="77777777" w:rsidR="009159AF" w:rsidRDefault="000D74F2">
      <w:pPr>
        <w:spacing w:after="0" w:line="259" w:lineRule="auto"/>
        <w:ind w:left="0" w:firstLine="0"/>
        <w:jc w:val="left"/>
      </w:pPr>
      <w:r>
        <w:rPr>
          <w:sz w:val="20"/>
        </w:rPr>
        <w:t xml:space="preserve"> </w:t>
      </w:r>
    </w:p>
    <w:p w14:paraId="0966241F" w14:textId="77777777" w:rsidR="009159AF" w:rsidRDefault="000D74F2">
      <w:pPr>
        <w:spacing w:after="0" w:line="259" w:lineRule="auto"/>
        <w:ind w:left="0" w:firstLine="0"/>
        <w:jc w:val="left"/>
      </w:pPr>
      <w:r>
        <w:rPr>
          <w:sz w:val="20"/>
        </w:rPr>
        <w:t xml:space="preserve"> </w:t>
      </w:r>
    </w:p>
    <w:p w14:paraId="2E847A3A" w14:textId="77777777" w:rsidR="009159AF" w:rsidRDefault="000D74F2">
      <w:pPr>
        <w:spacing w:after="0" w:line="259" w:lineRule="auto"/>
        <w:ind w:left="0" w:firstLine="0"/>
        <w:jc w:val="left"/>
      </w:pPr>
      <w:r>
        <w:rPr>
          <w:sz w:val="20"/>
        </w:rPr>
        <w:t xml:space="preserve"> </w:t>
      </w:r>
    </w:p>
    <w:p w14:paraId="2B51C90E" w14:textId="77777777" w:rsidR="009159AF" w:rsidRDefault="000D74F2">
      <w:pPr>
        <w:spacing w:after="0" w:line="259" w:lineRule="auto"/>
        <w:ind w:left="0" w:firstLine="0"/>
        <w:jc w:val="left"/>
      </w:pPr>
      <w:r>
        <w:rPr>
          <w:sz w:val="20"/>
        </w:rPr>
        <w:t xml:space="preserve"> </w:t>
      </w:r>
    </w:p>
    <w:p w14:paraId="7B9AEA96" w14:textId="77777777" w:rsidR="009159AF" w:rsidRDefault="000D74F2">
      <w:pPr>
        <w:spacing w:after="0" w:line="259" w:lineRule="auto"/>
        <w:ind w:left="0" w:firstLine="0"/>
        <w:jc w:val="left"/>
      </w:pPr>
      <w:r>
        <w:rPr>
          <w:sz w:val="20"/>
        </w:rPr>
        <w:t xml:space="preserve"> </w:t>
      </w:r>
    </w:p>
    <w:p w14:paraId="012667CB" w14:textId="77777777" w:rsidR="009159AF" w:rsidRDefault="000D74F2">
      <w:pPr>
        <w:spacing w:after="0" w:line="259" w:lineRule="auto"/>
        <w:ind w:left="0" w:firstLine="0"/>
        <w:jc w:val="left"/>
      </w:pPr>
      <w:r>
        <w:rPr>
          <w:sz w:val="20"/>
        </w:rPr>
        <w:t xml:space="preserve"> </w:t>
      </w:r>
    </w:p>
    <w:p w14:paraId="39688E6B" w14:textId="77777777" w:rsidR="009159AF" w:rsidRDefault="000D74F2">
      <w:pPr>
        <w:spacing w:after="94" w:line="259" w:lineRule="auto"/>
        <w:ind w:left="0" w:firstLine="0"/>
        <w:jc w:val="left"/>
      </w:pPr>
      <w:r>
        <w:rPr>
          <w:sz w:val="20"/>
        </w:rPr>
        <w:t xml:space="preserve"> </w:t>
      </w:r>
    </w:p>
    <w:p w14:paraId="7B2C7722" w14:textId="77777777" w:rsidR="009159AF" w:rsidRDefault="000D74F2">
      <w:pPr>
        <w:spacing w:after="0" w:line="259" w:lineRule="auto"/>
        <w:ind w:left="0" w:right="49" w:firstLine="0"/>
        <w:jc w:val="left"/>
      </w:pPr>
      <w:r>
        <w:rPr>
          <w:sz w:val="20"/>
        </w:rPr>
        <w:t xml:space="preserve"> </w:t>
      </w:r>
    </w:p>
    <w:p w14:paraId="73E35DF7" w14:textId="77777777" w:rsidR="009159AF" w:rsidRDefault="000D74F2">
      <w:pPr>
        <w:spacing w:after="202" w:line="259" w:lineRule="auto"/>
        <w:ind w:left="0" w:firstLine="0"/>
        <w:jc w:val="right"/>
      </w:pPr>
      <w:r>
        <w:rPr>
          <w:noProof/>
        </w:rPr>
        <w:drawing>
          <wp:inline distT="0" distB="0" distL="0" distR="0" wp14:anchorId="78615F17" wp14:editId="4A89EF43">
            <wp:extent cx="5620385" cy="990536"/>
            <wp:effectExtent l="0" t="0" r="0" b="0"/>
            <wp:docPr id="186" name="Picture 186"/>
            <wp:cNvGraphicFramePr/>
            <a:graphic xmlns:a="http://schemas.openxmlformats.org/drawingml/2006/main">
              <a:graphicData uri="http://schemas.openxmlformats.org/drawingml/2006/picture">
                <pic:pic xmlns:pic="http://schemas.openxmlformats.org/drawingml/2006/picture">
                  <pic:nvPicPr>
                    <pic:cNvPr id="186" name="Picture 186"/>
                    <pic:cNvPicPr/>
                  </pic:nvPicPr>
                  <pic:blipFill>
                    <a:blip r:embed="rId7"/>
                    <a:stretch>
                      <a:fillRect/>
                    </a:stretch>
                  </pic:blipFill>
                  <pic:spPr>
                    <a:xfrm>
                      <a:off x="0" y="0"/>
                      <a:ext cx="5620385" cy="990536"/>
                    </a:xfrm>
                    <a:prstGeom prst="rect">
                      <a:avLst/>
                    </a:prstGeom>
                  </pic:spPr>
                </pic:pic>
              </a:graphicData>
            </a:graphic>
          </wp:inline>
        </w:drawing>
      </w:r>
      <w:r>
        <w:rPr>
          <w:sz w:val="20"/>
        </w:rPr>
        <w:t xml:space="preserve"> </w:t>
      </w:r>
    </w:p>
    <w:p w14:paraId="7498CE6E" w14:textId="77777777" w:rsidR="009159AF" w:rsidRDefault="000D74F2">
      <w:pPr>
        <w:spacing w:after="0" w:line="248" w:lineRule="auto"/>
        <w:ind w:left="10" w:right="2"/>
        <w:jc w:val="center"/>
      </w:pPr>
      <w:r>
        <w:rPr>
          <w:b/>
          <w:color w:val="1E4C9B"/>
          <w:sz w:val="28"/>
        </w:rPr>
        <w:t xml:space="preserve">“Infostealer-Driven Session Hijacking and MFA Bypass: A Digital </w:t>
      </w:r>
    </w:p>
    <w:p w14:paraId="25343BFD" w14:textId="77777777" w:rsidR="009159AF" w:rsidRDefault="000D74F2">
      <w:pPr>
        <w:spacing w:after="0" w:line="248" w:lineRule="auto"/>
        <w:ind w:left="10"/>
        <w:jc w:val="center"/>
      </w:pPr>
      <w:r>
        <w:rPr>
          <w:b/>
          <w:color w:val="1E4C9B"/>
          <w:sz w:val="28"/>
        </w:rPr>
        <w:t>Forensics Case Study of the Genesis Market Dark Web Marketplace Takedown (Operation Cookie Monster, 2023)</w:t>
      </w:r>
      <w:r>
        <w:rPr>
          <w:b/>
          <w:i/>
          <w:color w:val="1E4C9B"/>
          <w:sz w:val="28"/>
        </w:rPr>
        <w:t>”</w:t>
      </w:r>
      <w:r>
        <w:rPr>
          <w:b/>
          <w:i/>
          <w:sz w:val="28"/>
        </w:rPr>
        <w:t xml:space="preserve"> </w:t>
      </w:r>
    </w:p>
    <w:p w14:paraId="5FEE0D49" w14:textId="77777777" w:rsidR="009159AF" w:rsidRDefault="000D74F2">
      <w:pPr>
        <w:spacing w:after="0" w:line="259" w:lineRule="auto"/>
        <w:ind w:left="0" w:firstLine="0"/>
        <w:jc w:val="left"/>
      </w:pPr>
      <w:r>
        <w:rPr>
          <w:b/>
          <w:i/>
        </w:rPr>
        <w:t xml:space="preserve"> </w:t>
      </w:r>
    </w:p>
    <w:p w14:paraId="4A808216" w14:textId="77777777" w:rsidR="009159AF" w:rsidRDefault="000D74F2">
      <w:pPr>
        <w:spacing w:after="21" w:line="259" w:lineRule="auto"/>
        <w:ind w:left="31" w:firstLine="0"/>
        <w:jc w:val="left"/>
      </w:pPr>
      <w:r>
        <w:rPr>
          <w:b/>
        </w:rPr>
        <w:t xml:space="preserve">BACHELOR OF TECHNOLOGY IN COUMPUTER SCIENCE AND ENGINEERING </w:t>
      </w:r>
    </w:p>
    <w:p w14:paraId="3F0B544B" w14:textId="77777777" w:rsidR="009159AF" w:rsidRDefault="000D74F2">
      <w:pPr>
        <w:spacing w:after="0" w:line="259" w:lineRule="auto"/>
        <w:ind w:left="0" w:firstLine="0"/>
        <w:jc w:val="left"/>
      </w:pPr>
      <w:r>
        <w:t xml:space="preserve"> </w:t>
      </w:r>
    </w:p>
    <w:p w14:paraId="30AD93F8" w14:textId="77777777" w:rsidR="009159AF" w:rsidRDefault="000D74F2">
      <w:pPr>
        <w:spacing w:after="32" w:line="249" w:lineRule="auto"/>
        <w:jc w:val="center"/>
      </w:pPr>
      <w:r>
        <w:t xml:space="preserve">Submitted By </w:t>
      </w:r>
    </w:p>
    <w:p w14:paraId="0E1258F4" w14:textId="77777777" w:rsidR="009159AF" w:rsidRDefault="000D74F2">
      <w:pPr>
        <w:spacing w:after="115" w:line="259" w:lineRule="auto"/>
        <w:ind w:left="66" w:right="1"/>
        <w:jc w:val="center"/>
      </w:pPr>
      <w:r>
        <w:rPr>
          <w:b/>
        </w:rPr>
        <w:t xml:space="preserve">Group Number: 36 </w:t>
      </w:r>
    </w:p>
    <w:p w14:paraId="70EB4388" w14:textId="00926409" w:rsidR="009159AF" w:rsidRDefault="000D74F2">
      <w:pPr>
        <w:spacing w:after="80" w:line="259" w:lineRule="auto"/>
        <w:ind w:left="66"/>
        <w:jc w:val="center"/>
      </w:pPr>
      <w:r>
        <w:rPr>
          <w:b/>
        </w:rPr>
        <w:t xml:space="preserve">Group </w:t>
      </w:r>
      <w:proofErr w:type="gramStart"/>
      <w:r>
        <w:rPr>
          <w:b/>
        </w:rPr>
        <w:t>Member</w:t>
      </w:r>
      <w:r w:rsidR="00C21A6E">
        <w:rPr>
          <w:b/>
        </w:rPr>
        <w:t>s</w:t>
      </w:r>
      <w:r>
        <w:rPr>
          <w:b/>
        </w:rPr>
        <w:t>:-</w:t>
      </w:r>
      <w:proofErr w:type="gramEnd"/>
      <w:r>
        <w:rPr>
          <w:b/>
        </w:rPr>
        <w:t xml:space="preserve"> </w:t>
      </w:r>
    </w:p>
    <w:p w14:paraId="0C8AAFC5" w14:textId="77777777" w:rsidR="009159AF" w:rsidRDefault="000D74F2">
      <w:pPr>
        <w:numPr>
          <w:ilvl w:val="0"/>
          <w:numId w:val="1"/>
        </w:numPr>
        <w:spacing w:after="119" w:line="249" w:lineRule="auto"/>
        <w:ind w:right="369" w:hanging="240"/>
        <w:jc w:val="center"/>
      </w:pPr>
      <w:r>
        <w:t xml:space="preserve">Utsav Raj Singh (PRN: 23070122256) </w:t>
      </w:r>
    </w:p>
    <w:p w14:paraId="3F85D9AE" w14:textId="77777777" w:rsidR="009159AF" w:rsidRDefault="000D74F2">
      <w:pPr>
        <w:numPr>
          <w:ilvl w:val="0"/>
          <w:numId w:val="1"/>
        </w:numPr>
        <w:spacing w:after="93" w:line="249" w:lineRule="auto"/>
        <w:ind w:right="369" w:hanging="240"/>
        <w:jc w:val="center"/>
      </w:pPr>
      <w:r>
        <w:t xml:space="preserve">Sourav Singh (PRN:23070122257) </w:t>
      </w:r>
      <w:r>
        <w:tab/>
        <w:t xml:space="preserve"> </w:t>
      </w:r>
    </w:p>
    <w:p w14:paraId="0CFCBC22" w14:textId="77777777" w:rsidR="009159AF" w:rsidRDefault="000D74F2">
      <w:pPr>
        <w:ind w:left="2223" w:right="140"/>
      </w:pPr>
      <w:r>
        <w:t xml:space="preserve">      3.Sumit Pathak (PRN:23070122255) </w:t>
      </w:r>
    </w:p>
    <w:p w14:paraId="56CA289C" w14:textId="77777777" w:rsidR="009159AF" w:rsidRDefault="000D74F2">
      <w:pPr>
        <w:spacing w:after="133" w:line="249" w:lineRule="auto"/>
        <w:ind w:right="44"/>
        <w:jc w:val="center"/>
      </w:pPr>
      <w:r>
        <w:t xml:space="preserve">Course: Cyber Security | Theory CA-2 (Part 2) | Case Study Report </w:t>
      </w:r>
    </w:p>
    <w:p w14:paraId="2484D4B8" w14:textId="77777777" w:rsidR="009159AF" w:rsidRDefault="000D74F2">
      <w:pPr>
        <w:spacing w:after="0" w:line="259" w:lineRule="auto"/>
        <w:ind w:left="0" w:firstLine="0"/>
        <w:jc w:val="left"/>
      </w:pPr>
      <w:r>
        <w:t xml:space="preserve"> </w:t>
      </w:r>
    </w:p>
    <w:p w14:paraId="16E16DD7" w14:textId="77777777" w:rsidR="009159AF" w:rsidRDefault="000D74F2">
      <w:pPr>
        <w:spacing w:after="32" w:line="249" w:lineRule="auto"/>
        <w:ind w:right="6"/>
        <w:jc w:val="center"/>
      </w:pPr>
      <w:r>
        <w:t xml:space="preserve">UNDER THE GUIDANCE OF </w:t>
      </w:r>
    </w:p>
    <w:p w14:paraId="613F8029" w14:textId="77777777" w:rsidR="009159AF" w:rsidRDefault="000D74F2">
      <w:pPr>
        <w:spacing w:after="0" w:line="259" w:lineRule="auto"/>
        <w:ind w:left="1" w:firstLine="0"/>
        <w:jc w:val="center"/>
      </w:pPr>
      <w:r>
        <w:t xml:space="preserve">Dr. </w:t>
      </w:r>
      <w:r>
        <w:rPr>
          <w:color w:val="0000FF"/>
          <w:u w:val="single" w:color="0000FF"/>
        </w:rPr>
        <w:t xml:space="preserve">Pooja </w:t>
      </w:r>
      <w:proofErr w:type="spellStart"/>
      <w:r>
        <w:rPr>
          <w:color w:val="0000FF"/>
          <w:u w:val="single" w:color="0000FF"/>
        </w:rPr>
        <w:t>Bagane</w:t>
      </w:r>
      <w:proofErr w:type="spellEnd"/>
      <w:r>
        <w:rPr>
          <w:color w:val="0000FF"/>
        </w:rPr>
        <w:t xml:space="preserve"> </w:t>
      </w:r>
    </w:p>
    <w:p w14:paraId="5C24816E" w14:textId="77777777" w:rsidR="009159AF" w:rsidRDefault="000D74F2">
      <w:pPr>
        <w:spacing w:after="32" w:line="249" w:lineRule="auto"/>
        <w:ind w:right="9"/>
        <w:jc w:val="center"/>
      </w:pPr>
      <w:r>
        <w:t xml:space="preserve">Professor </w:t>
      </w:r>
    </w:p>
    <w:p w14:paraId="7F863F4F" w14:textId="77777777" w:rsidR="009159AF" w:rsidRDefault="000D74F2">
      <w:pPr>
        <w:spacing w:after="0" w:line="259" w:lineRule="auto"/>
        <w:ind w:left="0" w:firstLine="0"/>
        <w:jc w:val="left"/>
      </w:pPr>
      <w:r>
        <w:t xml:space="preserve"> </w:t>
      </w:r>
    </w:p>
    <w:p w14:paraId="5C37BE8C" w14:textId="77777777" w:rsidR="009159AF" w:rsidRDefault="000D74F2">
      <w:pPr>
        <w:spacing w:after="32" w:line="249" w:lineRule="auto"/>
        <w:ind w:left="1310" w:right="1242"/>
        <w:jc w:val="center"/>
      </w:pPr>
      <w:r>
        <w:t xml:space="preserve">Pune – 412115, Maharashtra State, India </w:t>
      </w:r>
      <w:hyperlink r:id="rId8">
        <w:r w:rsidR="009159AF">
          <w:rPr>
            <w:color w:val="0000FF"/>
            <w:u w:val="single" w:color="0000FF"/>
          </w:rPr>
          <w:t>https://www.sitpune.edu.in/</w:t>
        </w:r>
      </w:hyperlink>
      <w:hyperlink r:id="rId9">
        <w:r w:rsidR="009159AF">
          <w:t xml:space="preserve"> </w:t>
        </w:r>
      </w:hyperlink>
    </w:p>
    <w:p w14:paraId="6195DCA5" w14:textId="77777777" w:rsidR="009159AF" w:rsidRDefault="000D74F2">
      <w:pPr>
        <w:spacing w:after="0" w:line="259" w:lineRule="auto"/>
        <w:ind w:left="0" w:firstLine="0"/>
        <w:jc w:val="left"/>
      </w:pPr>
      <w:r>
        <w:t xml:space="preserve"> </w:t>
      </w:r>
    </w:p>
    <w:p w14:paraId="4D3E9356" w14:textId="77777777" w:rsidR="009159AF" w:rsidRDefault="000D74F2">
      <w:pPr>
        <w:spacing w:after="80" w:line="259" w:lineRule="auto"/>
        <w:ind w:left="66" w:right="70"/>
        <w:jc w:val="center"/>
      </w:pPr>
      <w:r>
        <w:rPr>
          <w:b/>
        </w:rPr>
        <w:t xml:space="preserve">DEPARTMENT OF COMPUTER SCIENCE AND ENGINEERING </w:t>
      </w:r>
    </w:p>
    <w:p w14:paraId="74A72B92" w14:textId="77777777" w:rsidR="009159AF" w:rsidRDefault="000D74F2">
      <w:pPr>
        <w:spacing w:after="168" w:line="259" w:lineRule="auto"/>
        <w:ind w:left="66" w:right="66"/>
        <w:jc w:val="center"/>
      </w:pPr>
      <w:r>
        <w:rPr>
          <w:b/>
        </w:rPr>
        <w:t xml:space="preserve">AY 2026 </w:t>
      </w:r>
    </w:p>
    <w:p w14:paraId="4C3F7E5E" w14:textId="77777777" w:rsidR="009159AF" w:rsidRDefault="000D74F2">
      <w:pPr>
        <w:spacing w:after="0" w:line="259" w:lineRule="auto"/>
        <w:ind w:left="0" w:firstLine="0"/>
        <w:jc w:val="left"/>
      </w:pPr>
      <w:r>
        <w:rPr>
          <w:b/>
        </w:rPr>
        <w:t xml:space="preserve"> </w:t>
      </w:r>
    </w:p>
    <w:p w14:paraId="3ADFBF94" w14:textId="77777777" w:rsidR="009159AF" w:rsidRDefault="000D74F2">
      <w:pPr>
        <w:spacing w:after="148" w:line="259" w:lineRule="auto"/>
        <w:ind w:left="66" w:right="57"/>
        <w:jc w:val="center"/>
      </w:pPr>
      <w:r>
        <w:rPr>
          <w:b/>
        </w:rPr>
        <w:t xml:space="preserve">SYMBIOSIS INSTITUTE OF TECHNOLOGY, PUNE </w:t>
      </w:r>
    </w:p>
    <w:p w14:paraId="34C56C07" w14:textId="77777777" w:rsidR="009159AF" w:rsidRDefault="000D74F2">
      <w:pPr>
        <w:spacing w:after="32" w:line="249" w:lineRule="auto"/>
        <w:ind w:right="14"/>
        <w:jc w:val="center"/>
      </w:pPr>
      <w:r>
        <w:t xml:space="preserve">Symbiosis International (Deemed University) </w:t>
      </w:r>
    </w:p>
    <w:p w14:paraId="14CE2B87" w14:textId="77777777" w:rsidR="009159AF" w:rsidRDefault="000D74F2">
      <w:pPr>
        <w:pStyle w:val="Heading1"/>
        <w:numPr>
          <w:ilvl w:val="0"/>
          <w:numId w:val="0"/>
        </w:numPr>
        <w:spacing w:after="88"/>
        <w:ind w:left="139" w:right="0"/>
      </w:pPr>
      <w:r>
        <w:lastRenderedPageBreak/>
        <w:t>Abstract</w:t>
      </w:r>
      <w:r>
        <w:rPr>
          <w:color w:val="000000"/>
        </w:rPr>
        <w:t xml:space="preserve"> </w:t>
      </w:r>
    </w:p>
    <w:p w14:paraId="44688B7F" w14:textId="77777777" w:rsidR="009159AF" w:rsidRDefault="000D74F2">
      <w:pPr>
        <w:spacing w:after="157"/>
        <w:ind w:left="139" w:right="140"/>
      </w:pPr>
      <w:r>
        <w:t>Multi-factor authentication (MFA) is widely treated as the control that makes stolen passwords insufficient. This report examines a class of attack that sidesteps it entirely: infostealer malware copies the authenticated session state (cookies, tokens and browser profile data) from a victim's browser, and an attacker replays that state from another machine, inheriting an already completed MFA check. Genesis Market, a dark web marketplace active from 2018, industrialised this technique by selling per-victim packages of credentials, cookies and browser fingerprints, and was dismantled in April 2023 by an international law enforcement action named Operation Cookie Monster. Using the takedown as a single-case digital forensics study, we (</w:t>
      </w:r>
      <w:proofErr w:type="spellStart"/>
      <w:r>
        <w:t>i</w:t>
      </w:r>
      <w:proofErr w:type="spellEnd"/>
      <w:r>
        <w:t xml:space="preserve">) reconstruct the attack chain and map it to MITRE ATT&amp;CK, (ii) define the endpoint, identity-provider and marketplace-side artefacts an investigator would examine, following the NIST SP 800-86 phases, and (iii) evaluate detection of replayed sessions with three detectors on a synthetic log dataset of 20,400 sessions, because real marketplace evidence is not publicly available. A geo/IP-only rule reached an F1 score of 0.49, a weighted multi-signal rule reached 0.77 with 0.97 precision, and a logistic regression reached 0.98 recall. Detection against attackers who emulate the victim's browser depends mainly on whether the session lineage shows a fresh MFA event. We conclude that session-bound credentials, shorter token lifetimes, endpoint hygiene and cross-signal session monitoring are needed alongside MFA, and we discuss the limits of takedowns as a deterrent. </w:t>
      </w:r>
    </w:p>
    <w:p w14:paraId="79BC5C7A" w14:textId="77777777" w:rsidR="009159AF" w:rsidRDefault="000D74F2">
      <w:pPr>
        <w:spacing w:after="9"/>
        <w:ind w:left="139" w:right="140"/>
      </w:pPr>
      <w:r>
        <w:rPr>
          <w:b/>
        </w:rPr>
        <w:t xml:space="preserve">Keywords: </w:t>
      </w:r>
      <w:r>
        <w:t xml:space="preserve">infostealer, session hijacking, cookie theft, MFA bypass, Genesis Market, </w:t>
      </w:r>
    </w:p>
    <w:p w14:paraId="4A34B040" w14:textId="77777777" w:rsidR="009159AF" w:rsidRDefault="000D74F2">
      <w:pPr>
        <w:spacing w:after="6"/>
        <w:ind w:left="139" w:right="140"/>
      </w:pPr>
      <w:r>
        <w:t xml:space="preserve">Operation Cookie Monster, digital forensics, dark web marketplace, browser fingerprinting, </w:t>
      </w:r>
    </w:p>
    <w:p w14:paraId="625A71DF" w14:textId="77777777" w:rsidR="009159AF" w:rsidRDefault="000D74F2">
      <w:pPr>
        <w:spacing w:after="303"/>
        <w:ind w:left="139" w:right="140"/>
      </w:pPr>
      <w:r>
        <w:t xml:space="preserve">MITRE ATT&amp;CK. </w:t>
      </w:r>
    </w:p>
    <w:p w14:paraId="42CF640F" w14:textId="77777777" w:rsidR="009159AF" w:rsidRDefault="000D74F2">
      <w:pPr>
        <w:pStyle w:val="Heading1"/>
        <w:ind w:left="410" w:right="0" w:hanging="281"/>
      </w:pPr>
      <w:r>
        <w:t>Introduction</w:t>
      </w:r>
      <w:r>
        <w:rPr>
          <w:color w:val="000000"/>
        </w:rPr>
        <w:t xml:space="preserve"> </w:t>
      </w:r>
    </w:p>
    <w:p w14:paraId="293E6A71" w14:textId="77777777" w:rsidR="009159AF" w:rsidRDefault="000D74F2">
      <w:pPr>
        <w:pStyle w:val="Heading2"/>
        <w:ind w:left="489" w:hanging="360"/>
      </w:pPr>
      <w:r>
        <w:t>Background</w:t>
      </w:r>
      <w:r>
        <w:rPr>
          <w:color w:val="000000"/>
        </w:rPr>
        <w:t xml:space="preserve"> </w:t>
      </w:r>
    </w:p>
    <w:p w14:paraId="5A864678" w14:textId="7002CDED" w:rsidR="009159AF" w:rsidRPr="006A0FCF" w:rsidRDefault="000D74F2">
      <w:pPr>
        <w:spacing w:after="149"/>
        <w:ind w:left="139" w:right="140"/>
        <w:rPr>
          <w:highlight w:val="cyan"/>
        </w:rPr>
      </w:pPr>
      <w:r>
        <w:t xml:space="preserve">Passwords have long been the weakest link of online authentication [26], and the industry response has been to add a second factor such as a one-time code, push approval or hardware key. NIST guidance recognises multi-factor authenticators as materially stronger than passwords alone [36]. Yet the HTTP protocol is stateless, so after a user logs in, the server issues a session cookie or token and treats whoever presents it as the authenticated user [37], [38]. </w:t>
      </w:r>
      <w:r w:rsidR="00924DB0" w:rsidRPr="00924DB0">
        <w:t>That token represents a bearer credential: if you’re holding it, you own it. Capture it from someone and you no longer need their password nor second factor</w:t>
      </w:r>
      <w:r w:rsidR="00C21A6E" w:rsidRPr="00C21A6E">
        <w:t>.</w:t>
      </w:r>
      <w:r w:rsidRPr="00C21A6E">
        <w:t xml:space="preserve"> </w:t>
      </w:r>
    </w:p>
    <w:p w14:paraId="6C4A4621" w14:textId="16F8BA16" w:rsidR="009159AF" w:rsidRDefault="0048549D">
      <w:pPr>
        <w:ind w:left="139" w:right="140"/>
      </w:pPr>
      <w:r w:rsidRPr="0048549D">
        <w:t xml:space="preserve">It’s no surprise that malware families called “infostealers” have evolved to precisely extract this data from browsers and operating systems: passwords, cookies, autofill, cryptocurrency wallets and system information. [8][10] Victim reports </w:t>
      </w:r>
      <w:proofErr w:type="spellStart"/>
      <w:r w:rsidRPr="0048549D">
        <w:t>analyzed</w:t>
      </w:r>
      <w:proofErr w:type="spellEnd"/>
      <w:r w:rsidRPr="0048549D">
        <w:t xml:space="preserve"> by top-tier vendors and the FBI show stolen credentials/session theft popping up again and again in real-world incidents, targeting everything from enterprise identity providers to content creators. [5][6][12][14][15] Welcome to Genesis Market, where they commoditized it</w:t>
      </w:r>
      <w:r w:rsidR="000D74F2" w:rsidRPr="0048549D">
        <w:t>.</w:t>
      </w:r>
      <w:r w:rsidR="000D74F2">
        <w:t xml:space="preserve"> </w:t>
      </w:r>
    </w:p>
    <w:p w14:paraId="78714656" w14:textId="77777777" w:rsidR="009159AF" w:rsidRDefault="000D74F2">
      <w:pPr>
        <w:pStyle w:val="Heading2"/>
        <w:ind w:left="489" w:hanging="360"/>
      </w:pPr>
      <w:r>
        <w:t>Case overview</w:t>
      </w:r>
      <w:r>
        <w:rPr>
          <w:color w:val="000000"/>
        </w:rPr>
        <w:t xml:space="preserve"> </w:t>
      </w:r>
    </w:p>
    <w:p w14:paraId="2CA4563E" w14:textId="2CE0E157" w:rsidR="009159AF" w:rsidRDefault="00044C9D">
      <w:pPr>
        <w:spacing w:after="183"/>
        <w:ind w:left="139" w:right="140"/>
      </w:pPr>
      <w:r w:rsidRPr="00044C9D">
        <w:t xml:space="preserve">Reported by Europol and the U.S. Department of Justice, Genesis Market was an online marketplace trading in access to hacked computers referred to as "bots", which has been operating since roughly 2018. Listings typically include account credentials bundled with cookies and browser fingerprint, allowing anyone who purchases access to successfully pose as the victim's browser and circumvent login challenges in most cases [1], [2]. Law </w:t>
      </w:r>
      <w:r w:rsidRPr="00044C9D">
        <w:lastRenderedPageBreak/>
        <w:t>enforcement seized control of the marketplace infrastructure on 4-5 April 2023 as part of an operation dubbed Cookie Monster, and made arrests and executed searches with partners from over 15 countries [1], [2].</w:t>
      </w:r>
      <w:r w:rsidR="000D74F2">
        <w:t xml:space="preserve"> </w:t>
      </w:r>
    </w:p>
    <w:p w14:paraId="378D4BE3" w14:textId="77777777" w:rsidR="009159AF" w:rsidRPr="00F66427" w:rsidRDefault="000D74F2">
      <w:pPr>
        <w:pStyle w:val="Heading2"/>
        <w:ind w:left="489" w:hanging="360"/>
      </w:pPr>
      <w:r w:rsidRPr="00F66427">
        <w:t>Problem statement</w:t>
      </w:r>
      <w:r w:rsidRPr="00F66427">
        <w:rPr>
          <w:color w:val="000000"/>
        </w:rPr>
        <w:t xml:space="preserve"> </w:t>
      </w:r>
    </w:p>
    <w:p w14:paraId="42A50241" w14:textId="6486AECC" w:rsidR="009159AF" w:rsidRDefault="00F66427">
      <w:pPr>
        <w:spacing w:after="180"/>
        <w:ind w:left="139" w:right="140"/>
      </w:pPr>
      <w:r w:rsidRPr="00F66427">
        <w:t>Awareness material around MFA bypass tends to concentrate on phishing proxies. Far less attention has been paid to the commodity supply chain that powers session theft: infection &gt; log collection &gt; resale &gt; replay. Viewing that chain through a forensics lens using an actual takedown as an anchor allows defenders to prioritize logging, triaging and controls that break the chain.</w:t>
      </w:r>
      <w:r w:rsidR="000D74F2">
        <w:t xml:space="preserve"> </w:t>
      </w:r>
    </w:p>
    <w:p w14:paraId="4F5459B2" w14:textId="77777777" w:rsidR="009159AF" w:rsidRDefault="000D74F2">
      <w:pPr>
        <w:pStyle w:val="Heading2"/>
        <w:ind w:left="489" w:hanging="360"/>
      </w:pPr>
      <w:r>
        <w:t>Objectives</w:t>
      </w:r>
      <w:r>
        <w:rPr>
          <w:color w:val="000000"/>
        </w:rPr>
        <w:t xml:space="preserve"> </w:t>
      </w:r>
    </w:p>
    <w:p w14:paraId="7201D295" w14:textId="4C6709B9" w:rsidR="009159AF" w:rsidRDefault="00174C2D">
      <w:pPr>
        <w:numPr>
          <w:ilvl w:val="0"/>
          <w:numId w:val="2"/>
        </w:numPr>
        <w:ind w:right="140" w:hanging="240"/>
      </w:pPr>
      <w:r w:rsidRPr="00F86D2C">
        <w:t>Written an article discussing session takeover defeating MFA, and why Genesis Market built harvestable</w:t>
      </w:r>
      <w:r w:rsidR="000D74F2">
        <w:t xml:space="preserve">. </w:t>
      </w:r>
    </w:p>
    <w:p w14:paraId="4AF8A4ED" w14:textId="77777777" w:rsidR="009159AF" w:rsidRDefault="000D74F2">
      <w:pPr>
        <w:numPr>
          <w:ilvl w:val="0"/>
          <w:numId w:val="2"/>
        </w:numPr>
        <w:ind w:right="140" w:hanging="240"/>
      </w:pPr>
      <w:r>
        <w:t xml:space="preserve">Reconstruct the attack chain and map it to MITRE ATT&amp;CK techniques [8]-[11]. </w:t>
      </w:r>
    </w:p>
    <w:p w14:paraId="3FDBE93F" w14:textId="77777777" w:rsidR="009159AF" w:rsidRDefault="000D74F2">
      <w:pPr>
        <w:numPr>
          <w:ilvl w:val="0"/>
          <w:numId w:val="2"/>
        </w:numPr>
        <w:ind w:right="140" w:hanging="240"/>
      </w:pPr>
      <w:r>
        <w:t xml:space="preserve">Define a digital forensics workflow (NIST SP 800-86 [34]) for investigating a suspected hijacked session. </w:t>
      </w:r>
    </w:p>
    <w:p w14:paraId="728FE4DC" w14:textId="77777777" w:rsidR="009159AF" w:rsidRDefault="000D74F2">
      <w:pPr>
        <w:numPr>
          <w:ilvl w:val="0"/>
          <w:numId w:val="2"/>
        </w:numPr>
        <w:ind w:right="140" w:hanging="240"/>
      </w:pPr>
      <w:r>
        <w:t xml:space="preserve">Evaluate, on synthetic data, how well different detectors identify replayed sessions. </w:t>
      </w:r>
    </w:p>
    <w:p w14:paraId="154BB6FF" w14:textId="77777777" w:rsidR="009159AF" w:rsidRDefault="000D74F2">
      <w:pPr>
        <w:numPr>
          <w:ilvl w:val="0"/>
          <w:numId w:val="2"/>
        </w:numPr>
        <w:spacing w:after="183"/>
        <w:ind w:right="140" w:hanging="240"/>
      </w:pPr>
      <w:r>
        <w:t xml:space="preserve">Recommend technical and organisational countermeasures. </w:t>
      </w:r>
    </w:p>
    <w:p w14:paraId="14B81DD8" w14:textId="77777777" w:rsidR="009159AF" w:rsidRDefault="000D74F2">
      <w:pPr>
        <w:pStyle w:val="Heading2"/>
        <w:ind w:left="489" w:hanging="360"/>
      </w:pPr>
      <w:r>
        <w:t>Relevance today</w:t>
      </w:r>
      <w:r>
        <w:rPr>
          <w:color w:val="000000"/>
        </w:rPr>
        <w:t xml:space="preserve"> </w:t>
      </w:r>
    </w:p>
    <w:p w14:paraId="765DACB3" w14:textId="77777777" w:rsidR="009159AF" w:rsidRDefault="000D74F2">
      <w:pPr>
        <w:spacing w:after="307"/>
        <w:ind w:left="139" w:right="140"/>
      </w:pPr>
      <w:r>
        <w:t xml:space="preserve">The topic stays current because takedowns have not removed the underlying model. Later actions against </w:t>
      </w:r>
      <w:proofErr w:type="spellStart"/>
      <w:r>
        <w:t>Lumma</w:t>
      </w:r>
      <w:proofErr w:type="spellEnd"/>
      <w:r>
        <w:t xml:space="preserve"> Stealer, </w:t>
      </w:r>
      <w:proofErr w:type="spellStart"/>
      <w:r>
        <w:t>RedLine</w:t>
      </w:r>
      <w:proofErr w:type="spellEnd"/>
      <w:r>
        <w:t xml:space="preserve"> and META and the wider Operation Endgame show that law enforcement and industry keep disrupting infostealer infrastructure [18]-[20], while browsers are deploying cookie-protection features such as app-bound encryption and </w:t>
      </w:r>
      <w:proofErr w:type="spellStart"/>
      <w:r>
        <w:t>devicebound</w:t>
      </w:r>
      <w:proofErr w:type="spellEnd"/>
      <w:r>
        <w:t xml:space="preserve"> session credentials [16], [17]. Annual crime statistics also show large and growing losses from online fraud and account compromise [3], [4], [7]. </w:t>
      </w:r>
    </w:p>
    <w:p w14:paraId="02B748F1" w14:textId="77777777" w:rsidR="009159AF" w:rsidRDefault="000D74F2">
      <w:pPr>
        <w:pStyle w:val="Heading1"/>
        <w:ind w:left="410" w:right="0" w:hanging="281"/>
      </w:pPr>
      <w:r>
        <w:t>Literature Review</w:t>
      </w:r>
      <w:r>
        <w:rPr>
          <w:color w:val="000000"/>
        </w:rPr>
        <w:t xml:space="preserve"> </w:t>
      </w:r>
    </w:p>
    <w:p w14:paraId="4C75E70B" w14:textId="77777777" w:rsidR="009159AF" w:rsidRDefault="000D74F2">
      <w:pPr>
        <w:pStyle w:val="Heading2"/>
        <w:ind w:left="489" w:hanging="360"/>
      </w:pPr>
      <w:r>
        <w:t>Stolen-data markets and the cybercrime economy</w:t>
      </w:r>
      <w:r>
        <w:rPr>
          <w:color w:val="000000"/>
        </w:rPr>
        <w:t xml:space="preserve"> </w:t>
      </w:r>
    </w:p>
    <w:p w14:paraId="622D7241" w14:textId="77777777" w:rsidR="009159AF" w:rsidRDefault="000D74F2">
      <w:pPr>
        <w:ind w:left="139" w:right="140"/>
      </w:pPr>
      <w:r>
        <w:t xml:space="preserve">Criminology research describes stolen data markets as organised ecosystems with specialised sellers, buyers and trust mechanisms [30], [31]. Measurement studies of anonymous marketplaces document how they grow, fail and are replaced, and how listings are commoditised and priced [32], [33]. Genesis Market fits this pattern, but sells identity context rather than single records, which lowers the skill needed by the buyer. A crime-script view [31] is useful here: the buyer's steps are searching, purchasing, loading the profile and acting, each of which leaves different traces. </w:t>
      </w:r>
    </w:p>
    <w:p w14:paraId="04850F9E" w14:textId="77777777" w:rsidR="009159AF" w:rsidRDefault="000D74F2">
      <w:pPr>
        <w:pStyle w:val="Heading2"/>
        <w:ind w:left="489" w:hanging="360"/>
      </w:pPr>
      <w:r>
        <w:t>Credential theft vectors and infostealers</w:t>
      </w:r>
      <w:r>
        <w:rPr>
          <w:color w:val="000000"/>
        </w:rPr>
        <w:t xml:space="preserve"> </w:t>
      </w:r>
    </w:p>
    <w:p w14:paraId="7FB4D85E" w14:textId="77777777" w:rsidR="009159AF" w:rsidRDefault="000D74F2">
      <w:pPr>
        <w:spacing w:after="183"/>
        <w:ind w:left="139" w:right="140"/>
      </w:pPr>
      <w:r>
        <w:t xml:space="preserve">Thomas et al. compared data breaches, phishing and malware as sources of stolen credentials and showed that malware-based collection captures richer data, such as cookies and device details, than other vectors [21]. MITRE ATT&amp;CK catalogues the relevant behaviours: stealing web session cookies (T1539), using a session cookie as alternate authentication material (T1550.004), credential theft from web browsers (T1555.003) and browser session hijacking (T1185) [8]-[11]. Operational reports describe distribution through malicious </w:t>
      </w:r>
      <w:r>
        <w:lastRenderedPageBreak/>
        <w:t>advertising, cracked software and phishing, followed by bulk exfiltration to command-</w:t>
      </w:r>
      <w:proofErr w:type="spellStart"/>
      <w:r>
        <w:t>andcontrol</w:t>
      </w:r>
      <w:proofErr w:type="spellEnd"/>
      <w:r>
        <w:t xml:space="preserve"> servers [14], [18], [20]. </w:t>
      </w:r>
    </w:p>
    <w:p w14:paraId="57DD8249" w14:textId="77777777" w:rsidR="009159AF" w:rsidRDefault="000D74F2">
      <w:pPr>
        <w:pStyle w:val="Heading2"/>
        <w:ind w:left="489" w:hanging="360"/>
      </w:pPr>
      <w:r>
        <w:t>Cookie and session security research</w:t>
      </w:r>
      <w:r>
        <w:rPr>
          <w:color w:val="000000"/>
        </w:rPr>
        <w:t xml:space="preserve"> </w:t>
      </w:r>
    </w:p>
    <w:p w14:paraId="67DC1956" w14:textId="77777777" w:rsidR="009159AF" w:rsidRDefault="000D74F2">
      <w:pPr>
        <w:spacing w:after="183"/>
        <w:ind w:left="139" w:right="140"/>
      </w:pPr>
      <w:r>
        <w:t xml:space="preserve">Zheng et al. showed that cookies lack integrity protection against several network and application-layer attackers [22]. </w:t>
      </w:r>
      <w:proofErr w:type="spellStart"/>
      <w:r>
        <w:t>Drakonakis</w:t>
      </w:r>
      <w:proofErr w:type="spellEnd"/>
      <w:r>
        <w:t xml:space="preserve"> et al. built an automated auditor that found authentication and authorisation flaws in real sites' cookie handling [25]. </w:t>
      </w:r>
      <w:proofErr w:type="spellStart"/>
      <w:r>
        <w:t>Ghasemisharif</w:t>
      </w:r>
      <w:proofErr w:type="spellEnd"/>
      <w:r>
        <w:t xml:space="preserve"> et al. found that single sign-on accounts could be hijacked through weak session management and poor logout behaviour [24]. </w:t>
      </w:r>
      <w:proofErr w:type="spellStart"/>
      <w:r>
        <w:t>Squarcina</w:t>
      </w:r>
      <w:proofErr w:type="spellEnd"/>
      <w:r>
        <w:t xml:space="preserve"> et al. later demonstrated that cookie-handling inconsistencies can break session integrity and proposed mitigations [23]. These works concern flaws in the web platform; infostealer replay is different because the attacker holds a valid cookie, but the same defences (short lifetimes, rotation, binding) apply. </w:t>
      </w:r>
    </w:p>
    <w:p w14:paraId="01C4EAE3" w14:textId="77777777" w:rsidR="009159AF" w:rsidRDefault="000D74F2">
      <w:pPr>
        <w:pStyle w:val="Heading2"/>
        <w:ind w:left="489" w:hanging="360"/>
      </w:pPr>
      <w:r>
        <w:t>MFA and its limits</w:t>
      </w:r>
      <w:r>
        <w:rPr>
          <w:color w:val="000000"/>
        </w:rPr>
        <w:t xml:space="preserve"> </w:t>
      </w:r>
    </w:p>
    <w:p w14:paraId="7A73B67E" w14:textId="77777777" w:rsidR="009159AF" w:rsidRDefault="000D74F2">
      <w:pPr>
        <w:spacing w:after="186"/>
        <w:ind w:left="139" w:right="140"/>
      </w:pPr>
      <w:r>
        <w:t xml:space="preserve">NIST SP 800-63B distinguishes authentication events from sessions and recommends session management controls such as re-authentication and reasonable lifetimes [36]. Microsoft Threat Intelligence documented adversary-in-the-middle phishing that captured session cookies after MFA was completed, then used them for business email compromise [12], and Microsoft incident responders described detection and response for cloud token theft [13]. The Okta support-system incident in 2023, involving session tokens exposed in support files, illustrates that tokens are sensitive wherever they are stored [15]. </w:t>
      </w:r>
      <w:proofErr w:type="spellStart"/>
      <w:r>
        <w:t>Senderconstrained</w:t>
      </w:r>
      <w:proofErr w:type="spellEnd"/>
      <w:r>
        <w:t xml:space="preserve"> tokens, for example OAuth </w:t>
      </w:r>
      <w:proofErr w:type="spellStart"/>
      <w:r>
        <w:t>DPoP</w:t>
      </w:r>
      <w:proofErr w:type="spellEnd"/>
      <w:r>
        <w:t xml:space="preserve">, bind a token to a key held by the legitimate client [42]. </w:t>
      </w:r>
    </w:p>
    <w:p w14:paraId="442CEA2D" w14:textId="77777777" w:rsidR="009159AF" w:rsidRDefault="000D74F2">
      <w:pPr>
        <w:pStyle w:val="Heading2"/>
        <w:ind w:left="489" w:hanging="360"/>
      </w:pPr>
      <w:r>
        <w:t>Browser fingerprinting and its role in impersonation</w:t>
      </w:r>
      <w:r>
        <w:rPr>
          <w:color w:val="000000"/>
        </w:rPr>
        <w:t xml:space="preserve"> </w:t>
      </w:r>
    </w:p>
    <w:p w14:paraId="0A208835" w14:textId="77777777" w:rsidR="009159AF" w:rsidRDefault="000D74F2">
      <w:pPr>
        <w:spacing w:after="183"/>
        <w:ind w:left="139" w:right="140"/>
      </w:pPr>
      <w:r>
        <w:t xml:space="preserve">Eckersley showed that browser configurations are often unique enough to identify users [27], and </w:t>
      </w:r>
      <w:proofErr w:type="spellStart"/>
      <w:r>
        <w:t>Laperdrix</w:t>
      </w:r>
      <w:proofErr w:type="spellEnd"/>
      <w:r>
        <w:t xml:space="preserve"> et al. surveyed fingerprinting techniques and defences [28]. </w:t>
      </w:r>
      <w:proofErr w:type="spellStart"/>
      <w:r>
        <w:t>Vastel</w:t>
      </w:r>
      <w:proofErr w:type="spellEnd"/>
      <w:r>
        <w:t xml:space="preserve"> et al. showed that fingerprints evolve gradually and can be linked over time [29]. This matters twice: sites use fingerprints to flag unfamiliar devices, and a marketplace that supplies the victim's fingerprint lets a buyer reduce that signal. Defenders therefore cannot rely on one fingerprint field alone. </w:t>
      </w:r>
    </w:p>
    <w:p w14:paraId="1D161426" w14:textId="77777777" w:rsidR="009159AF" w:rsidRDefault="000D74F2">
      <w:pPr>
        <w:pStyle w:val="Heading2"/>
        <w:ind w:left="489" w:hanging="360"/>
      </w:pPr>
      <w:r>
        <w:t>Digital forensics frameworks</w:t>
      </w:r>
      <w:r>
        <w:rPr>
          <w:color w:val="000000"/>
        </w:rPr>
        <w:t xml:space="preserve"> </w:t>
      </w:r>
    </w:p>
    <w:p w14:paraId="730FC6CD" w14:textId="77777777" w:rsidR="009159AF" w:rsidRDefault="000D74F2">
      <w:pPr>
        <w:ind w:left="139" w:right="140"/>
      </w:pPr>
      <w:r>
        <w:t xml:space="preserve">Palmer's DFRWS road map defines the stages of identification, preservation, collection, examination, analysis and presentation [41]. NIST SP 800-86 organises forensic work into collection, examination, analysis and reporting and explains how to integrate it with incident response [34], [35]. Standard texts cover digital evidence handling and file system analysis [39], [40], and Yin's method guides single-case study design [44]. </w:t>
      </w:r>
    </w:p>
    <w:p w14:paraId="3F4A8DE0" w14:textId="77777777" w:rsidR="009159AF" w:rsidRDefault="000D74F2">
      <w:pPr>
        <w:pStyle w:val="Heading2"/>
        <w:ind w:left="489" w:hanging="360"/>
      </w:pPr>
      <w:r>
        <w:t>Research gap</w:t>
      </w:r>
      <w:r>
        <w:rPr>
          <w:color w:val="000000"/>
        </w:rPr>
        <w:t xml:space="preserve"> </w:t>
      </w:r>
    </w:p>
    <w:p w14:paraId="2A319754" w14:textId="4C376060" w:rsidR="009159AF" w:rsidRDefault="00F86D2C">
      <w:pPr>
        <w:ind w:left="139" w:right="140"/>
      </w:pPr>
      <w:r w:rsidRPr="00F86D2C">
        <w:t>Literature discusses cookie security flaws, fingerprinting, and marketplace mechanics individually. Rarely are they connected in one forensic walkthrough of an observed marketplace arrest. This paper ties those pieces together and includes an open, reproducible detection methodology (limited by use of non-marketplace data)</w:t>
      </w:r>
      <w:r w:rsidR="000D74F2" w:rsidRPr="00F86D2C">
        <w:t>.</w:t>
      </w:r>
      <w:r w:rsidR="000D74F2">
        <w:t xml:space="preserve"> </w:t>
      </w:r>
    </w:p>
    <w:p w14:paraId="4B8739E5" w14:textId="77777777" w:rsidR="009159AF" w:rsidRDefault="000D74F2">
      <w:pPr>
        <w:pStyle w:val="Heading1"/>
        <w:ind w:left="410" w:right="0" w:hanging="281"/>
      </w:pPr>
      <w:r>
        <w:lastRenderedPageBreak/>
        <w:t>Methodology</w:t>
      </w:r>
      <w:r>
        <w:rPr>
          <w:color w:val="000000"/>
        </w:rPr>
        <w:t xml:space="preserve"> </w:t>
      </w:r>
    </w:p>
    <w:p w14:paraId="1DC4F1DE" w14:textId="77777777" w:rsidR="009159AF" w:rsidRDefault="000D74F2">
      <w:pPr>
        <w:pStyle w:val="Heading2"/>
        <w:ind w:left="489" w:hanging="360"/>
      </w:pPr>
      <w:r>
        <w:t>Research design</w:t>
      </w:r>
      <w:r>
        <w:rPr>
          <w:color w:val="000000"/>
        </w:rPr>
        <w:t xml:space="preserve"> </w:t>
      </w:r>
    </w:p>
    <w:p w14:paraId="277F85CD" w14:textId="22093D89" w:rsidR="009159AF" w:rsidRDefault="00F86D2C">
      <w:pPr>
        <w:spacing w:after="180"/>
        <w:ind w:left="139" w:right="140"/>
      </w:pPr>
      <w:r w:rsidRPr="00F86D2C">
        <w:t>Our methodology combines a qualitative single-case study [44], with an applied forensic reconstruction, and a controlled simulation. The case (Genesis Market and Operation Cookie Monster) provides the real-world context and chain of events. The forensic reconstruction interprets that chain into what evidence an investigator would actually gather. The simulation then tests detection concepts without interacting with any real victim data or real attack tooling (both an ethical and legal requirement for a student project)</w:t>
      </w:r>
      <w:r w:rsidR="000D74F2">
        <w:t xml:space="preserve">. </w:t>
      </w:r>
    </w:p>
    <w:p w14:paraId="623CCD22" w14:textId="77777777" w:rsidR="009159AF" w:rsidRDefault="000D74F2">
      <w:pPr>
        <w:pStyle w:val="Heading2"/>
        <w:spacing w:after="0"/>
        <w:ind w:left="489" w:hanging="360"/>
      </w:pPr>
      <w:r>
        <w:t>Evidence sources and reliability</w:t>
      </w:r>
      <w:r>
        <w:rPr>
          <w:color w:val="000000"/>
        </w:rPr>
        <w:t xml:space="preserve"> </w:t>
      </w:r>
    </w:p>
    <w:p w14:paraId="51966C04" w14:textId="77777777" w:rsidR="009159AF" w:rsidRDefault="000D74F2">
      <w:pPr>
        <w:spacing w:after="0" w:line="259" w:lineRule="auto"/>
        <w:ind w:left="0" w:firstLine="0"/>
        <w:jc w:val="left"/>
      </w:pPr>
      <w:r>
        <w:rPr>
          <w:b/>
          <w:sz w:val="7"/>
        </w:rPr>
        <w:t xml:space="preserve"> </w:t>
      </w:r>
    </w:p>
    <w:tbl>
      <w:tblPr>
        <w:tblStyle w:val="TableGrid"/>
        <w:tblW w:w="9025" w:type="dxa"/>
        <w:tblInd w:w="40" w:type="dxa"/>
        <w:tblCellMar>
          <w:top w:w="114" w:type="dxa"/>
          <w:left w:w="233" w:type="dxa"/>
          <w:bottom w:w="25" w:type="dxa"/>
          <w:right w:w="70" w:type="dxa"/>
        </w:tblCellMar>
        <w:tblLook w:val="04A0" w:firstRow="1" w:lastRow="0" w:firstColumn="1" w:lastColumn="0" w:noHBand="0" w:noVBand="1"/>
      </w:tblPr>
      <w:tblGrid>
        <w:gridCol w:w="1388"/>
        <w:gridCol w:w="2300"/>
        <w:gridCol w:w="3444"/>
        <w:gridCol w:w="1893"/>
      </w:tblGrid>
      <w:tr w:rsidR="009159AF" w14:paraId="45080D57" w14:textId="77777777">
        <w:trPr>
          <w:trHeight w:val="383"/>
        </w:trPr>
        <w:tc>
          <w:tcPr>
            <w:tcW w:w="1366" w:type="dxa"/>
            <w:tcBorders>
              <w:top w:val="single" w:sz="6" w:space="0" w:color="09295A"/>
              <w:left w:val="single" w:sz="6" w:space="0" w:color="09295A"/>
              <w:bottom w:val="single" w:sz="6" w:space="0" w:color="09295A"/>
              <w:right w:val="single" w:sz="6" w:space="0" w:color="09295A"/>
            </w:tcBorders>
            <w:shd w:val="clear" w:color="auto" w:fill="1E4C9B"/>
          </w:tcPr>
          <w:p w14:paraId="12BAA70E" w14:textId="77777777" w:rsidR="009159AF" w:rsidRDefault="000D74F2">
            <w:pPr>
              <w:spacing w:after="0" w:line="259" w:lineRule="auto"/>
              <w:ind w:left="0" w:firstLine="0"/>
              <w:jc w:val="left"/>
            </w:pPr>
            <w:r>
              <w:rPr>
                <w:b/>
                <w:color w:val="FFFFFF"/>
              </w:rPr>
              <w:t>Tier</w:t>
            </w:r>
            <w:r>
              <w:rPr>
                <w:b/>
              </w:rPr>
              <w:t xml:space="preserve"> </w:t>
            </w:r>
          </w:p>
        </w:tc>
        <w:tc>
          <w:tcPr>
            <w:tcW w:w="2304" w:type="dxa"/>
            <w:tcBorders>
              <w:top w:val="single" w:sz="6" w:space="0" w:color="09295A"/>
              <w:left w:val="single" w:sz="6" w:space="0" w:color="09295A"/>
              <w:bottom w:val="single" w:sz="6" w:space="0" w:color="09295A"/>
              <w:right w:val="single" w:sz="6" w:space="0" w:color="09295A"/>
            </w:tcBorders>
            <w:shd w:val="clear" w:color="auto" w:fill="1E4C9B"/>
          </w:tcPr>
          <w:p w14:paraId="1DA77025" w14:textId="77777777" w:rsidR="009159AF" w:rsidRDefault="000D74F2">
            <w:pPr>
              <w:spacing w:after="0" w:line="259" w:lineRule="auto"/>
              <w:ind w:left="2" w:firstLine="0"/>
              <w:jc w:val="left"/>
            </w:pPr>
            <w:r>
              <w:rPr>
                <w:b/>
                <w:color w:val="FFFFFF"/>
              </w:rPr>
              <w:t>Source type</w:t>
            </w:r>
            <w:r>
              <w:rPr>
                <w:b/>
              </w:rPr>
              <w:t xml:space="preserve"> </w:t>
            </w:r>
          </w:p>
        </w:tc>
        <w:tc>
          <w:tcPr>
            <w:tcW w:w="3457" w:type="dxa"/>
            <w:tcBorders>
              <w:top w:val="single" w:sz="6" w:space="0" w:color="09295A"/>
              <w:left w:val="single" w:sz="6" w:space="0" w:color="09295A"/>
              <w:bottom w:val="single" w:sz="6" w:space="0" w:color="09295A"/>
              <w:right w:val="single" w:sz="6" w:space="0" w:color="09295A"/>
            </w:tcBorders>
            <w:shd w:val="clear" w:color="auto" w:fill="1E4C9B"/>
          </w:tcPr>
          <w:p w14:paraId="3B860DCA" w14:textId="77777777" w:rsidR="009159AF" w:rsidRDefault="000D74F2">
            <w:pPr>
              <w:spacing w:after="0" w:line="259" w:lineRule="auto"/>
              <w:ind w:left="2" w:firstLine="0"/>
              <w:jc w:val="left"/>
            </w:pPr>
            <w:r>
              <w:rPr>
                <w:b/>
                <w:color w:val="FFFFFF"/>
              </w:rPr>
              <w:t>Examples</w:t>
            </w:r>
            <w:r>
              <w:rPr>
                <w:b/>
              </w:rPr>
              <w:t xml:space="preserve"> </w:t>
            </w:r>
          </w:p>
        </w:tc>
        <w:tc>
          <w:tcPr>
            <w:tcW w:w="1897" w:type="dxa"/>
            <w:tcBorders>
              <w:top w:val="single" w:sz="6" w:space="0" w:color="09295A"/>
              <w:left w:val="single" w:sz="6" w:space="0" w:color="09295A"/>
              <w:bottom w:val="single" w:sz="6" w:space="0" w:color="09295A"/>
              <w:right w:val="single" w:sz="6" w:space="0" w:color="09295A"/>
            </w:tcBorders>
            <w:shd w:val="clear" w:color="auto" w:fill="1E4C9B"/>
          </w:tcPr>
          <w:p w14:paraId="20CBC9C3" w14:textId="77777777" w:rsidR="009159AF" w:rsidRDefault="000D74F2">
            <w:pPr>
              <w:spacing w:after="0" w:line="259" w:lineRule="auto"/>
              <w:ind w:left="2" w:firstLine="0"/>
              <w:jc w:val="left"/>
            </w:pPr>
            <w:r>
              <w:rPr>
                <w:b/>
                <w:color w:val="FFFFFF"/>
              </w:rPr>
              <w:t>Use</w:t>
            </w:r>
            <w:r>
              <w:rPr>
                <w:b/>
              </w:rPr>
              <w:t xml:space="preserve"> </w:t>
            </w:r>
          </w:p>
        </w:tc>
      </w:tr>
      <w:tr w:rsidR="009159AF" w14:paraId="4175995E" w14:textId="77777777">
        <w:trPr>
          <w:trHeight w:val="911"/>
        </w:trPr>
        <w:tc>
          <w:tcPr>
            <w:tcW w:w="1366" w:type="dxa"/>
            <w:tcBorders>
              <w:top w:val="single" w:sz="6" w:space="0" w:color="09295A"/>
              <w:left w:val="single" w:sz="6" w:space="0" w:color="09295A"/>
              <w:bottom w:val="single" w:sz="6" w:space="0" w:color="09295A"/>
              <w:right w:val="single" w:sz="6" w:space="0" w:color="09295A"/>
            </w:tcBorders>
          </w:tcPr>
          <w:p w14:paraId="60F491BA" w14:textId="77777777" w:rsidR="009159AF" w:rsidRDefault="000D74F2">
            <w:pPr>
              <w:spacing w:after="0" w:line="259" w:lineRule="auto"/>
              <w:ind w:left="0" w:firstLine="0"/>
              <w:jc w:val="left"/>
            </w:pPr>
            <w:r>
              <w:t xml:space="preserve">1 </w:t>
            </w:r>
          </w:p>
          <w:p w14:paraId="21878595" w14:textId="77777777" w:rsidR="009159AF" w:rsidRDefault="000D74F2">
            <w:pPr>
              <w:spacing w:after="0" w:line="259" w:lineRule="auto"/>
              <w:ind w:left="0" w:right="160" w:firstLine="0"/>
              <w:jc w:val="center"/>
            </w:pPr>
            <w:r>
              <w:t xml:space="preserve">(primary) </w:t>
            </w:r>
          </w:p>
        </w:tc>
        <w:tc>
          <w:tcPr>
            <w:tcW w:w="2304" w:type="dxa"/>
            <w:tcBorders>
              <w:top w:val="single" w:sz="6" w:space="0" w:color="09295A"/>
              <w:left w:val="single" w:sz="6" w:space="0" w:color="09295A"/>
              <w:bottom w:val="single" w:sz="6" w:space="0" w:color="09295A"/>
              <w:right w:val="single" w:sz="6" w:space="0" w:color="09295A"/>
            </w:tcBorders>
          </w:tcPr>
          <w:p w14:paraId="671C6604" w14:textId="77777777" w:rsidR="009159AF" w:rsidRDefault="000D74F2">
            <w:pPr>
              <w:spacing w:after="0" w:line="259" w:lineRule="auto"/>
              <w:ind w:left="2" w:firstLine="0"/>
              <w:jc w:val="left"/>
            </w:pPr>
            <w:r>
              <w:t xml:space="preserve">Government and law enforcement releases </w:t>
            </w:r>
          </w:p>
        </w:tc>
        <w:tc>
          <w:tcPr>
            <w:tcW w:w="3457" w:type="dxa"/>
            <w:tcBorders>
              <w:top w:val="single" w:sz="6" w:space="0" w:color="09295A"/>
              <w:left w:val="single" w:sz="6" w:space="0" w:color="09295A"/>
              <w:bottom w:val="single" w:sz="6" w:space="0" w:color="09295A"/>
              <w:right w:val="single" w:sz="6" w:space="0" w:color="09295A"/>
            </w:tcBorders>
          </w:tcPr>
          <w:p w14:paraId="47828CD5" w14:textId="77777777" w:rsidR="009159AF" w:rsidRDefault="000D74F2">
            <w:pPr>
              <w:spacing w:after="0" w:line="259" w:lineRule="auto"/>
              <w:ind w:left="0" w:right="245" w:firstLine="0"/>
              <w:jc w:val="center"/>
            </w:pPr>
            <w:r>
              <w:t xml:space="preserve">DOJ [1], Europol [2], FBI IC3 </w:t>
            </w:r>
          </w:p>
          <w:p w14:paraId="76619800" w14:textId="77777777" w:rsidR="009159AF" w:rsidRDefault="000D74F2">
            <w:pPr>
              <w:spacing w:after="0" w:line="259" w:lineRule="auto"/>
              <w:ind w:left="2" w:firstLine="0"/>
              <w:jc w:val="left"/>
            </w:pPr>
            <w:r>
              <w:t xml:space="preserve">[3], [4] </w:t>
            </w:r>
          </w:p>
        </w:tc>
        <w:tc>
          <w:tcPr>
            <w:tcW w:w="1897" w:type="dxa"/>
            <w:tcBorders>
              <w:top w:val="single" w:sz="6" w:space="0" w:color="09295A"/>
              <w:left w:val="single" w:sz="6" w:space="0" w:color="09295A"/>
              <w:bottom w:val="single" w:sz="6" w:space="0" w:color="09295A"/>
              <w:right w:val="single" w:sz="6" w:space="0" w:color="09295A"/>
            </w:tcBorders>
          </w:tcPr>
          <w:p w14:paraId="191122ED" w14:textId="77777777" w:rsidR="009159AF" w:rsidRDefault="000D74F2">
            <w:pPr>
              <w:spacing w:after="0" w:line="259" w:lineRule="auto"/>
              <w:ind w:left="2" w:right="196" w:firstLine="0"/>
              <w:jc w:val="left"/>
            </w:pPr>
            <w:r>
              <w:t xml:space="preserve">Dates, scale, actors, charges </w:t>
            </w:r>
          </w:p>
        </w:tc>
      </w:tr>
      <w:tr w:rsidR="009159AF" w14:paraId="1D182CCA" w14:textId="77777777">
        <w:trPr>
          <w:trHeight w:val="1195"/>
        </w:trPr>
        <w:tc>
          <w:tcPr>
            <w:tcW w:w="1366" w:type="dxa"/>
            <w:tcBorders>
              <w:top w:val="single" w:sz="6" w:space="0" w:color="09295A"/>
              <w:left w:val="single" w:sz="6" w:space="0" w:color="09295A"/>
              <w:bottom w:val="single" w:sz="6" w:space="0" w:color="09295A"/>
              <w:right w:val="single" w:sz="6" w:space="0" w:color="09295A"/>
            </w:tcBorders>
          </w:tcPr>
          <w:p w14:paraId="578978A0" w14:textId="77777777" w:rsidR="009159AF" w:rsidRDefault="000D74F2">
            <w:pPr>
              <w:spacing w:after="0" w:line="259" w:lineRule="auto"/>
              <w:ind w:left="0" w:firstLine="0"/>
              <w:jc w:val="left"/>
            </w:pPr>
            <w:r>
              <w:t xml:space="preserve">2 </w:t>
            </w:r>
          </w:p>
          <w:p w14:paraId="4FE564EC" w14:textId="77777777" w:rsidR="009159AF" w:rsidRDefault="000D74F2">
            <w:pPr>
              <w:spacing w:after="0" w:line="259" w:lineRule="auto"/>
              <w:ind w:left="0" w:right="59" w:firstLine="0"/>
              <w:jc w:val="right"/>
            </w:pPr>
            <w:r>
              <w:t xml:space="preserve">(technical) </w:t>
            </w:r>
          </w:p>
        </w:tc>
        <w:tc>
          <w:tcPr>
            <w:tcW w:w="2304" w:type="dxa"/>
            <w:tcBorders>
              <w:top w:val="single" w:sz="6" w:space="0" w:color="09295A"/>
              <w:left w:val="single" w:sz="6" w:space="0" w:color="09295A"/>
              <w:bottom w:val="single" w:sz="6" w:space="0" w:color="09295A"/>
              <w:right w:val="single" w:sz="6" w:space="0" w:color="09295A"/>
            </w:tcBorders>
          </w:tcPr>
          <w:p w14:paraId="2E5D808F" w14:textId="77777777" w:rsidR="009159AF" w:rsidRDefault="000D74F2">
            <w:pPr>
              <w:spacing w:after="0" w:line="259" w:lineRule="auto"/>
              <w:ind w:left="2" w:right="403" w:firstLine="0"/>
            </w:pPr>
            <w:r>
              <w:t xml:space="preserve">Vendor and platform reports, standards </w:t>
            </w:r>
          </w:p>
        </w:tc>
        <w:tc>
          <w:tcPr>
            <w:tcW w:w="3457" w:type="dxa"/>
            <w:tcBorders>
              <w:top w:val="single" w:sz="6" w:space="0" w:color="09295A"/>
              <w:left w:val="single" w:sz="6" w:space="0" w:color="09295A"/>
              <w:bottom w:val="single" w:sz="6" w:space="0" w:color="09295A"/>
              <w:right w:val="single" w:sz="6" w:space="0" w:color="09295A"/>
            </w:tcBorders>
            <w:vAlign w:val="bottom"/>
          </w:tcPr>
          <w:p w14:paraId="5419CB16" w14:textId="77777777" w:rsidR="009159AF" w:rsidRDefault="000D74F2">
            <w:pPr>
              <w:spacing w:after="0" w:line="259" w:lineRule="auto"/>
              <w:ind w:left="2" w:firstLine="0"/>
              <w:jc w:val="left"/>
            </w:pPr>
            <w:r>
              <w:t xml:space="preserve">Microsoft [12], [13], Google </w:t>
            </w:r>
          </w:p>
          <w:p w14:paraId="7C90DC5C" w14:textId="77777777" w:rsidR="009159AF" w:rsidRDefault="000D74F2">
            <w:pPr>
              <w:spacing w:after="0" w:line="238" w:lineRule="auto"/>
              <w:ind w:left="2" w:firstLine="0"/>
              <w:jc w:val="left"/>
            </w:pPr>
            <w:r>
              <w:t xml:space="preserve">[14], [16], [17], MITRE [8]- [11], </w:t>
            </w:r>
          </w:p>
          <w:p w14:paraId="5C62BFAA" w14:textId="77777777" w:rsidR="009159AF" w:rsidRDefault="000D74F2">
            <w:pPr>
              <w:spacing w:after="0" w:line="259" w:lineRule="auto"/>
              <w:ind w:left="2" w:firstLine="0"/>
              <w:jc w:val="left"/>
            </w:pPr>
            <w:r>
              <w:t xml:space="preserve">NIST [34]-[36] </w:t>
            </w:r>
          </w:p>
        </w:tc>
        <w:tc>
          <w:tcPr>
            <w:tcW w:w="1897" w:type="dxa"/>
            <w:tcBorders>
              <w:top w:val="single" w:sz="6" w:space="0" w:color="09295A"/>
              <w:left w:val="single" w:sz="6" w:space="0" w:color="09295A"/>
              <w:bottom w:val="single" w:sz="6" w:space="0" w:color="09295A"/>
              <w:right w:val="single" w:sz="6" w:space="0" w:color="09295A"/>
            </w:tcBorders>
          </w:tcPr>
          <w:p w14:paraId="535FBB8B" w14:textId="77777777" w:rsidR="009159AF" w:rsidRDefault="000D74F2">
            <w:pPr>
              <w:spacing w:after="0" w:line="259" w:lineRule="auto"/>
              <w:ind w:left="2" w:firstLine="0"/>
              <w:jc w:val="left"/>
            </w:pPr>
            <w:r>
              <w:t xml:space="preserve">Technique </w:t>
            </w:r>
          </w:p>
          <w:p w14:paraId="1AAA94B9" w14:textId="77777777" w:rsidR="009159AF" w:rsidRDefault="000D74F2">
            <w:pPr>
              <w:spacing w:after="0" w:line="259" w:lineRule="auto"/>
              <w:ind w:left="2" w:right="199" w:firstLine="0"/>
              <w:jc w:val="left"/>
            </w:pPr>
            <w:r>
              <w:t xml:space="preserve">detail, controls </w:t>
            </w:r>
          </w:p>
        </w:tc>
      </w:tr>
      <w:tr w:rsidR="009159AF" w14:paraId="418976A7" w14:textId="77777777">
        <w:trPr>
          <w:trHeight w:val="914"/>
        </w:trPr>
        <w:tc>
          <w:tcPr>
            <w:tcW w:w="1366" w:type="dxa"/>
            <w:tcBorders>
              <w:top w:val="single" w:sz="6" w:space="0" w:color="09295A"/>
              <w:left w:val="single" w:sz="6" w:space="0" w:color="09295A"/>
              <w:bottom w:val="single" w:sz="6" w:space="0" w:color="09295A"/>
              <w:right w:val="single" w:sz="6" w:space="0" w:color="09295A"/>
            </w:tcBorders>
            <w:vAlign w:val="bottom"/>
          </w:tcPr>
          <w:p w14:paraId="437B01F9" w14:textId="77777777" w:rsidR="009159AF" w:rsidRDefault="000D74F2">
            <w:pPr>
              <w:spacing w:after="0" w:line="259" w:lineRule="auto"/>
              <w:ind w:left="0" w:firstLine="0"/>
              <w:jc w:val="left"/>
            </w:pPr>
            <w:r>
              <w:t xml:space="preserve">3 </w:t>
            </w:r>
          </w:p>
          <w:p w14:paraId="610776F6" w14:textId="77777777" w:rsidR="009159AF" w:rsidRDefault="000D74F2">
            <w:pPr>
              <w:spacing w:after="0" w:line="259" w:lineRule="auto"/>
              <w:ind w:left="0" w:right="123" w:firstLine="0"/>
              <w:jc w:val="center"/>
            </w:pPr>
            <w:r>
              <w:t>(</w:t>
            </w:r>
            <w:proofErr w:type="gramStart"/>
            <w:r>
              <w:t>scholarly</w:t>
            </w:r>
            <w:proofErr w:type="gramEnd"/>
            <w:r>
              <w:t xml:space="preserve"> </w:t>
            </w:r>
          </w:p>
          <w:p w14:paraId="766B9C79" w14:textId="77777777" w:rsidR="009159AF" w:rsidRDefault="000D74F2">
            <w:pPr>
              <w:spacing w:after="0" w:line="259" w:lineRule="auto"/>
              <w:ind w:left="0" w:firstLine="0"/>
              <w:jc w:val="left"/>
            </w:pPr>
            <w:r>
              <w:t xml:space="preserve">) </w:t>
            </w:r>
          </w:p>
        </w:tc>
        <w:tc>
          <w:tcPr>
            <w:tcW w:w="2304" w:type="dxa"/>
            <w:tcBorders>
              <w:top w:val="single" w:sz="6" w:space="0" w:color="09295A"/>
              <w:left w:val="single" w:sz="6" w:space="0" w:color="09295A"/>
              <w:bottom w:val="single" w:sz="6" w:space="0" w:color="09295A"/>
              <w:right w:val="single" w:sz="6" w:space="0" w:color="09295A"/>
            </w:tcBorders>
          </w:tcPr>
          <w:p w14:paraId="195EB762" w14:textId="77777777" w:rsidR="009159AF" w:rsidRDefault="000D74F2">
            <w:pPr>
              <w:spacing w:after="0" w:line="259" w:lineRule="auto"/>
              <w:ind w:left="2" w:right="235" w:firstLine="0"/>
              <w:jc w:val="left"/>
            </w:pPr>
            <w:r>
              <w:t xml:space="preserve">Peer-reviewed and books </w:t>
            </w:r>
          </w:p>
        </w:tc>
        <w:tc>
          <w:tcPr>
            <w:tcW w:w="3457" w:type="dxa"/>
            <w:tcBorders>
              <w:top w:val="single" w:sz="6" w:space="0" w:color="09295A"/>
              <w:left w:val="single" w:sz="6" w:space="0" w:color="09295A"/>
              <w:bottom w:val="single" w:sz="6" w:space="0" w:color="09295A"/>
              <w:right w:val="single" w:sz="6" w:space="0" w:color="09295A"/>
            </w:tcBorders>
          </w:tcPr>
          <w:p w14:paraId="61ADF3F4" w14:textId="77777777" w:rsidR="009159AF" w:rsidRDefault="000D74F2">
            <w:pPr>
              <w:spacing w:after="0" w:line="259" w:lineRule="auto"/>
              <w:ind w:left="2" w:firstLine="0"/>
              <w:jc w:val="left"/>
            </w:pPr>
            <w:r>
              <w:t xml:space="preserve">[21]-[33], [39]-[41], [44] </w:t>
            </w:r>
          </w:p>
        </w:tc>
        <w:tc>
          <w:tcPr>
            <w:tcW w:w="1897" w:type="dxa"/>
            <w:tcBorders>
              <w:top w:val="single" w:sz="6" w:space="0" w:color="09295A"/>
              <w:left w:val="single" w:sz="6" w:space="0" w:color="09295A"/>
              <w:bottom w:val="single" w:sz="6" w:space="0" w:color="09295A"/>
              <w:right w:val="single" w:sz="6" w:space="0" w:color="09295A"/>
            </w:tcBorders>
          </w:tcPr>
          <w:p w14:paraId="6974D12C" w14:textId="77777777" w:rsidR="009159AF" w:rsidRDefault="000D74F2">
            <w:pPr>
              <w:spacing w:after="0" w:line="259" w:lineRule="auto"/>
              <w:ind w:left="2" w:firstLine="0"/>
              <w:jc w:val="left"/>
            </w:pPr>
            <w:r>
              <w:t xml:space="preserve">Concepts, methods </w:t>
            </w:r>
          </w:p>
        </w:tc>
      </w:tr>
    </w:tbl>
    <w:p w14:paraId="5199AD33" w14:textId="77777777" w:rsidR="009159AF" w:rsidRDefault="000D74F2">
      <w:pPr>
        <w:spacing w:after="196" w:line="259" w:lineRule="auto"/>
        <w:ind w:left="10" w:right="24"/>
        <w:jc w:val="center"/>
      </w:pPr>
      <w:r>
        <w:rPr>
          <w:i/>
        </w:rPr>
        <w:t xml:space="preserve">Table 1. Evidence tiers used in the case study. </w:t>
      </w:r>
    </w:p>
    <w:p w14:paraId="0F9650C7" w14:textId="77777777" w:rsidR="009159AF" w:rsidRDefault="000D74F2">
      <w:pPr>
        <w:spacing w:after="180"/>
        <w:ind w:left="139" w:right="140"/>
      </w:pPr>
      <w:r>
        <w:t xml:space="preserve">Claims were retained only if supported by a Tier 1 or Tier 2 source. Figures such as arrest counts and credential volumes vary by publication date and outlet, so they are quoted from the primary releases [1], [2] and not recomputed. Court filings and seized-server evidence are not public; we therefore cannot reproduce marketplace internals and say so explicitly. </w:t>
      </w:r>
    </w:p>
    <w:p w14:paraId="14A58E34" w14:textId="77777777" w:rsidR="009159AF" w:rsidRDefault="000D74F2">
      <w:pPr>
        <w:pStyle w:val="Heading2"/>
        <w:ind w:left="489" w:hanging="360"/>
      </w:pPr>
      <w:r>
        <w:t>Forensic framework</w:t>
      </w:r>
      <w:r>
        <w:rPr>
          <w:color w:val="000000"/>
        </w:rPr>
        <w:t xml:space="preserve"> </w:t>
      </w:r>
    </w:p>
    <w:p w14:paraId="2E4D254D" w14:textId="77777777" w:rsidR="009159AF" w:rsidRDefault="000D74F2">
      <w:pPr>
        <w:spacing w:after="180"/>
        <w:ind w:left="139" w:right="140"/>
      </w:pPr>
      <w:r>
        <w:t xml:space="preserve">The investigation workflow follows the four NIST SP 800-86 phases [34]: </w:t>
      </w:r>
      <w:r>
        <w:rPr>
          <w:b/>
        </w:rPr>
        <w:t xml:space="preserve">collection </w:t>
      </w:r>
      <w:r>
        <w:t xml:space="preserve">(preserve volatile and disk data, export identity-provider and proxy logs with hashes and chain of custody), </w:t>
      </w:r>
      <w:r>
        <w:rPr>
          <w:b/>
        </w:rPr>
        <w:t xml:space="preserve">examination </w:t>
      </w:r>
      <w:r>
        <w:t xml:space="preserve">(filter for session-related events), </w:t>
      </w:r>
      <w:r>
        <w:rPr>
          <w:b/>
        </w:rPr>
        <w:t xml:space="preserve">analysis </w:t>
      </w:r>
      <w:r>
        <w:t xml:space="preserve">(correlate endpoint and identity evidence into a timeline) and </w:t>
      </w:r>
      <w:r>
        <w:rPr>
          <w:b/>
        </w:rPr>
        <w:t>reporting</w:t>
      </w:r>
      <w:r>
        <w:t xml:space="preserve">. The phases are mapped to Palmer's stages [41] and to incident response practice [35]. </w:t>
      </w:r>
    </w:p>
    <w:p w14:paraId="609CCE97" w14:textId="77777777" w:rsidR="009159AF" w:rsidRDefault="000D74F2">
      <w:pPr>
        <w:pStyle w:val="Heading2"/>
        <w:ind w:left="489" w:hanging="360"/>
      </w:pPr>
      <w:r>
        <w:t>Threat modelling and artefact catalogue</w:t>
      </w:r>
      <w:r>
        <w:rPr>
          <w:color w:val="000000"/>
        </w:rPr>
        <w:t xml:space="preserve"> </w:t>
      </w:r>
    </w:p>
    <w:p w14:paraId="7AAE6BF7" w14:textId="77777777" w:rsidR="009159AF" w:rsidRDefault="000D74F2">
      <w:pPr>
        <w:ind w:left="139" w:right="140"/>
      </w:pPr>
      <w:r>
        <w:t xml:space="preserve">Each stage of the chain in Figure 1 was mapped to ATT&amp;CK techniques and to the artefacts that stage leaves behind (Table 2). Artefacts are described at the level of what to examine, not how to exploit it. </w:t>
      </w:r>
    </w:p>
    <w:tbl>
      <w:tblPr>
        <w:tblStyle w:val="TableGrid"/>
        <w:tblpPr w:leftFromText="180" w:rightFromText="180" w:horzAnchor="margin" w:tblpY="-13560"/>
        <w:tblW w:w="9025" w:type="dxa"/>
        <w:tblInd w:w="0" w:type="dxa"/>
        <w:tblCellMar>
          <w:top w:w="129" w:type="dxa"/>
          <w:left w:w="233" w:type="dxa"/>
          <w:bottom w:w="25" w:type="dxa"/>
          <w:right w:w="82" w:type="dxa"/>
        </w:tblCellMar>
        <w:tblLook w:val="04A0" w:firstRow="1" w:lastRow="0" w:firstColumn="1" w:lastColumn="0" w:noHBand="0" w:noVBand="1"/>
      </w:tblPr>
      <w:tblGrid>
        <w:gridCol w:w="1999"/>
        <w:gridCol w:w="2301"/>
        <w:gridCol w:w="4725"/>
      </w:tblGrid>
      <w:tr w:rsidR="009159AF" w14:paraId="76FB2437" w14:textId="77777777" w:rsidTr="00C21A6E">
        <w:trPr>
          <w:trHeight w:val="632"/>
        </w:trPr>
        <w:tc>
          <w:tcPr>
            <w:tcW w:w="1999" w:type="dxa"/>
            <w:tcBorders>
              <w:top w:val="single" w:sz="6" w:space="0" w:color="09295A"/>
              <w:left w:val="single" w:sz="6" w:space="0" w:color="09295A"/>
              <w:bottom w:val="single" w:sz="6" w:space="0" w:color="09295A"/>
              <w:right w:val="single" w:sz="6" w:space="0" w:color="09295A"/>
            </w:tcBorders>
            <w:shd w:val="clear" w:color="auto" w:fill="1E4C9B"/>
          </w:tcPr>
          <w:p w14:paraId="1070DF44" w14:textId="77777777" w:rsidR="009159AF" w:rsidRDefault="000D74F2" w:rsidP="00C21A6E">
            <w:pPr>
              <w:spacing w:after="0" w:line="259" w:lineRule="auto"/>
              <w:ind w:left="1" w:firstLine="0"/>
              <w:jc w:val="left"/>
            </w:pPr>
            <w:r>
              <w:rPr>
                <w:b/>
                <w:color w:val="FFFFFF"/>
              </w:rPr>
              <w:lastRenderedPageBreak/>
              <w:t>Stage</w:t>
            </w:r>
            <w:r>
              <w:rPr>
                <w:b/>
              </w:rPr>
              <w:t xml:space="preserve"> </w:t>
            </w:r>
          </w:p>
        </w:tc>
        <w:tc>
          <w:tcPr>
            <w:tcW w:w="2301" w:type="dxa"/>
            <w:tcBorders>
              <w:top w:val="single" w:sz="6" w:space="0" w:color="09295A"/>
              <w:left w:val="single" w:sz="6" w:space="0" w:color="09295A"/>
              <w:bottom w:val="single" w:sz="6" w:space="0" w:color="09295A"/>
              <w:right w:val="single" w:sz="6" w:space="0" w:color="09295A"/>
            </w:tcBorders>
            <w:shd w:val="clear" w:color="auto" w:fill="1E4C9B"/>
            <w:vAlign w:val="bottom"/>
          </w:tcPr>
          <w:p w14:paraId="5531E2FB" w14:textId="77777777" w:rsidR="009159AF" w:rsidRDefault="000D74F2" w:rsidP="00C21A6E">
            <w:pPr>
              <w:spacing w:after="0" w:line="259" w:lineRule="auto"/>
              <w:ind w:left="4" w:firstLine="0"/>
              <w:jc w:val="left"/>
            </w:pPr>
            <w:r>
              <w:rPr>
                <w:b/>
                <w:color w:val="FFFFFF"/>
              </w:rPr>
              <w:t>ATT&amp;CK</w:t>
            </w:r>
            <w:r>
              <w:rPr>
                <w:b/>
              </w:rPr>
              <w:t xml:space="preserve"> </w:t>
            </w:r>
          </w:p>
          <w:p w14:paraId="75DDA89F" w14:textId="77777777" w:rsidR="009159AF" w:rsidRDefault="000D74F2" w:rsidP="00C21A6E">
            <w:pPr>
              <w:spacing w:after="0" w:line="259" w:lineRule="auto"/>
              <w:ind w:left="4" w:firstLine="0"/>
              <w:jc w:val="left"/>
            </w:pPr>
            <w:r>
              <w:rPr>
                <w:b/>
                <w:color w:val="FFFFFF"/>
              </w:rPr>
              <w:t>mapping</w:t>
            </w:r>
            <w:r>
              <w:rPr>
                <w:b/>
              </w:rPr>
              <w:t xml:space="preserve"> </w:t>
            </w:r>
          </w:p>
        </w:tc>
        <w:tc>
          <w:tcPr>
            <w:tcW w:w="4725" w:type="dxa"/>
            <w:tcBorders>
              <w:top w:val="single" w:sz="6" w:space="0" w:color="09295A"/>
              <w:left w:val="single" w:sz="6" w:space="0" w:color="09295A"/>
              <w:bottom w:val="single" w:sz="6" w:space="0" w:color="09295A"/>
              <w:right w:val="single" w:sz="6" w:space="0" w:color="09295A"/>
            </w:tcBorders>
            <w:shd w:val="clear" w:color="auto" w:fill="1E4C9B"/>
          </w:tcPr>
          <w:p w14:paraId="539ADC1D" w14:textId="77777777" w:rsidR="009159AF" w:rsidRDefault="000D74F2" w:rsidP="00C21A6E">
            <w:pPr>
              <w:spacing w:after="0" w:line="259" w:lineRule="auto"/>
              <w:ind w:left="0" w:firstLine="0"/>
              <w:jc w:val="left"/>
            </w:pPr>
            <w:r>
              <w:rPr>
                <w:b/>
                <w:color w:val="FFFFFF"/>
              </w:rPr>
              <w:t>Key forensic artefacts</w:t>
            </w:r>
            <w:r>
              <w:rPr>
                <w:b/>
              </w:rPr>
              <w:t xml:space="preserve"> </w:t>
            </w:r>
          </w:p>
        </w:tc>
      </w:tr>
      <w:tr w:rsidR="009159AF" w14:paraId="4D9259DB" w14:textId="77777777" w:rsidTr="00C21A6E">
        <w:trPr>
          <w:trHeight w:val="667"/>
        </w:trPr>
        <w:tc>
          <w:tcPr>
            <w:tcW w:w="1999" w:type="dxa"/>
            <w:tcBorders>
              <w:top w:val="single" w:sz="6" w:space="0" w:color="09295A"/>
              <w:left w:val="single" w:sz="6" w:space="0" w:color="09295A"/>
              <w:bottom w:val="single" w:sz="6" w:space="0" w:color="09295A"/>
              <w:right w:val="single" w:sz="6" w:space="0" w:color="09295A"/>
            </w:tcBorders>
          </w:tcPr>
          <w:p w14:paraId="1BA95076" w14:textId="77777777" w:rsidR="009159AF" w:rsidRDefault="000D74F2" w:rsidP="00C21A6E">
            <w:pPr>
              <w:spacing w:after="0" w:line="259" w:lineRule="auto"/>
              <w:ind w:left="1" w:firstLine="0"/>
              <w:jc w:val="left"/>
            </w:pPr>
            <w:r>
              <w:t xml:space="preserve">Infection </w:t>
            </w:r>
          </w:p>
        </w:tc>
        <w:tc>
          <w:tcPr>
            <w:tcW w:w="2301" w:type="dxa"/>
            <w:tcBorders>
              <w:top w:val="single" w:sz="6" w:space="0" w:color="09295A"/>
              <w:left w:val="single" w:sz="6" w:space="0" w:color="09295A"/>
              <w:bottom w:val="single" w:sz="6" w:space="0" w:color="09295A"/>
              <w:right w:val="single" w:sz="6" w:space="0" w:color="09295A"/>
            </w:tcBorders>
          </w:tcPr>
          <w:p w14:paraId="498089B8" w14:textId="77777777" w:rsidR="009159AF" w:rsidRDefault="000D74F2" w:rsidP="00C21A6E">
            <w:pPr>
              <w:spacing w:after="0" w:line="259" w:lineRule="auto"/>
              <w:ind w:left="4" w:firstLine="0"/>
              <w:jc w:val="left"/>
            </w:pPr>
            <w:r>
              <w:t xml:space="preserve">Initial access, user execution </w:t>
            </w:r>
          </w:p>
        </w:tc>
        <w:tc>
          <w:tcPr>
            <w:tcW w:w="4725" w:type="dxa"/>
            <w:tcBorders>
              <w:top w:val="single" w:sz="6" w:space="0" w:color="09295A"/>
              <w:left w:val="single" w:sz="6" w:space="0" w:color="09295A"/>
              <w:bottom w:val="single" w:sz="6" w:space="0" w:color="09295A"/>
              <w:right w:val="single" w:sz="6" w:space="0" w:color="09295A"/>
            </w:tcBorders>
          </w:tcPr>
          <w:p w14:paraId="6330434A" w14:textId="77777777" w:rsidR="009159AF" w:rsidRDefault="000D74F2" w:rsidP="00C21A6E">
            <w:pPr>
              <w:spacing w:after="0" w:line="259" w:lineRule="auto"/>
              <w:ind w:left="0" w:firstLine="0"/>
            </w:pPr>
            <w:r>
              <w:t xml:space="preserve">Browser download history, installer hashes, email or ad referrer, AV/EDR alerts </w:t>
            </w:r>
          </w:p>
        </w:tc>
      </w:tr>
      <w:tr w:rsidR="009159AF" w14:paraId="608DFB1F" w14:textId="77777777" w:rsidTr="00C21A6E">
        <w:trPr>
          <w:trHeight w:val="946"/>
        </w:trPr>
        <w:tc>
          <w:tcPr>
            <w:tcW w:w="1999" w:type="dxa"/>
            <w:tcBorders>
              <w:top w:val="single" w:sz="6" w:space="0" w:color="09295A"/>
              <w:left w:val="single" w:sz="6" w:space="0" w:color="09295A"/>
              <w:bottom w:val="single" w:sz="6" w:space="0" w:color="09295A"/>
              <w:right w:val="single" w:sz="6" w:space="0" w:color="09295A"/>
            </w:tcBorders>
          </w:tcPr>
          <w:p w14:paraId="028DF696" w14:textId="77777777" w:rsidR="009159AF" w:rsidRDefault="000D74F2" w:rsidP="00C21A6E">
            <w:pPr>
              <w:spacing w:after="0" w:line="259" w:lineRule="auto"/>
              <w:ind w:left="1" w:firstLine="0"/>
              <w:jc w:val="left"/>
            </w:pPr>
            <w:r>
              <w:t xml:space="preserve">Harvest </w:t>
            </w:r>
          </w:p>
        </w:tc>
        <w:tc>
          <w:tcPr>
            <w:tcW w:w="2301" w:type="dxa"/>
            <w:tcBorders>
              <w:top w:val="single" w:sz="6" w:space="0" w:color="09295A"/>
              <w:left w:val="single" w:sz="6" w:space="0" w:color="09295A"/>
              <w:bottom w:val="single" w:sz="6" w:space="0" w:color="09295A"/>
              <w:right w:val="single" w:sz="6" w:space="0" w:color="09295A"/>
            </w:tcBorders>
          </w:tcPr>
          <w:p w14:paraId="1B398BAC" w14:textId="77777777" w:rsidR="009159AF" w:rsidRDefault="000D74F2" w:rsidP="00C21A6E">
            <w:pPr>
              <w:spacing w:after="0" w:line="259" w:lineRule="auto"/>
              <w:ind w:left="0" w:right="201" w:firstLine="0"/>
              <w:jc w:val="center"/>
            </w:pPr>
            <w:r>
              <w:t xml:space="preserve">T1555.003, T1539 </w:t>
            </w:r>
          </w:p>
          <w:p w14:paraId="09AFFB4A" w14:textId="77777777" w:rsidR="009159AF" w:rsidRDefault="000D74F2" w:rsidP="00C21A6E">
            <w:pPr>
              <w:spacing w:after="0" w:line="259" w:lineRule="auto"/>
              <w:ind w:left="4" w:firstLine="0"/>
              <w:jc w:val="left"/>
            </w:pPr>
            <w:r>
              <w:t xml:space="preserve">[8], </w:t>
            </w:r>
          </w:p>
          <w:p w14:paraId="3F47FA09" w14:textId="77777777" w:rsidR="009159AF" w:rsidRDefault="000D74F2" w:rsidP="00C21A6E">
            <w:pPr>
              <w:spacing w:after="0" w:line="259" w:lineRule="auto"/>
              <w:ind w:left="4" w:firstLine="0"/>
              <w:jc w:val="left"/>
            </w:pPr>
            <w:r>
              <w:t xml:space="preserve">[10] </w:t>
            </w:r>
          </w:p>
        </w:tc>
        <w:tc>
          <w:tcPr>
            <w:tcW w:w="4725" w:type="dxa"/>
            <w:tcBorders>
              <w:top w:val="single" w:sz="6" w:space="0" w:color="09295A"/>
              <w:left w:val="single" w:sz="6" w:space="0" w:color="09295A"/>
              <w:bottom w:val="single" w:sz="6" w:space="0" w:color="09295A"/>
              <w:right w:val="single" w:sz="6" w:space="0" w:color="09295A"/>
            </w:tcBorders>
          </w:tcPr>
          <w:p w14:paraId="474FEEEE" w14:textId="77777777" w:rsidR="009159AF" w:rsidRDefault="000D74F2" w:rsidP="00C21A6E">
            <w:pPr>
              <w:spacing w:after="0" w:line="259" w:lineRule="auto"/>
              <w:ind w:left="0" w:right="409" w:firstLine="0"/>
            </w:pPr>
            <w:r>
              <w:t xml:space="preserve">Process tree, file access to browser profile stores, short-lived staging archives, EDR telemetry </w:t>
            </w:r>
          </w:p>
        </w:tc>
      </w:tr>
      <w:tr w:rsidR="009159AF" w14:paraId="04FBE3B3" w14:textId="77777777" w:rsidTr="00C21A6E">
        <w:trPr>
          <w:trHeight w:val="662"/>
        </w:trPr>
        <w:tc>
          <w:tcPr>
            <w:tcW w:w="1999" w:type="dxa"/>
            <w:tcBorders>
              <w:top w:val="single" w:sz="6" w:space="0" w:color="09295A"/>
              <w:left w:val="single" w:sz="6" w:space="0" w:color="09295A"/>
              <w:bottom w:val="single" w:sz="6" w:space="0" w:color="09295A"/>
              <w:right w:val="single" w:sz="6" w:space="0" w:color="09295A"/>
            </w:tcBorders>
          </w:tcPr>
          <w:p w14:paraId="41E7CC39" w14:textId="77777777" w:rsidR="009159AF" w:rsidRDefault="000D74F2" w:rsidP="00C21A6E">
            <w:pPr>
              <w:spacing w:after="0" w:line="259" w:lineRule="auto"/>
              <w:ind w:left="1" w:firstLine="0"/>
              <w:jc w:val="left"/>
            </w:pPr>
            <w:r>
              <w:t xml:space="preserve">Exfiltration </w:t>
            </w:r>
          </w:p>
        </w:tc>
        <w:tc>
          <w:tcPr>
            <w:tcW w:w="2301" w:type="dxa"/>
            <w:tcBorders>
              <w:top w:val="single" w:sz="6" w:space="0" w:color="09295A"/>
              <w:left w:val="single" w:sz="6" w:space="0" w:color="09295A"/>
              <w:bottom w:val="single" w:sz="6" w:space="0" w:color="09295A"/>
              <w:right w:val="single" w:sz="6" w:space="0" w:color="09295A"/>
            </w:tcBorders>
          </w:tcPr>
          <w:p w14:paraId="74927920" w14:textId="77777777" w:rsidR="009159AF" w:rsidRDefault="000D74F2" w:rsidP="00C21A6E">
            <w:pPr>
              <w:spacing w:after="0" w:line="259" w:lineRule="auto"/>
              <w:ind w:left="0" w:right="56" w:firstLine="0"/>
              <w:jc w:val="right"/>
            </w:pPr>
            <w:r>
              <w:t xml:space="preserve">Exfiltration over C2 </w:t>
            </w:r>
          </w:p>
        </w:tc>
        <w:tc>
          <w:tcPr>
            <w:tcW w:w="4725" w:type="dxa"/>
            <w:tcBorders>
              <w:top w:val="single" w:sz="6" w:space="0" w:color="09295A"/>
              <w:left w:val="single" w:sz="6" w:space="0" w:color="09295A"/>
              <w:bottom w:val="single" w:sz="6" w:space="0" w:color="09295A"/>
              <w:right w:val="single" w:sz="6" w:space="0" w:color="09295A"/>
            </w:tcBorders>
          </w:tcPr>
          <w:p w14:paraId="323DB956" w14:textId="77777777" w:rsidR="009159AF" w:rsidRDefault="000D74F2" w:rsidP="00C21A6E">
            <w:pPr>
              <w:spacing w:after="0" w:line="259" w:lineRule="auto"/>
              <w:ind w:left="0" w:right="4" w:firstLine="0"/>
            </w:pPr>
            <w:r>
              <w:t xml:space="preserve">DNS and proxy logs, outbound connections to rare hosts, firewall records </w:t>
            </w:r>
          </w:p>
        </w:tc>
      </w:tr>
      <w:tr w:rsidR="009159AF" w14:paraId="5CE9DDFE" w14:textId="77777777" w:rsidTr="00C21A6E">
        <w:trPr>
          <w:trHeight w:val="665"/>
        </w:trPr>
        <w:tc>
          <w:tcPr>
            <w:tcW w:w="1999" w:type="dxa"/>
            <w:tcBorders>
              <w:top w:val="single" w:sz="6" w:space="0" w:color="09295A"/>
              <w:left w:val="single" w:sz="6" w:space="0" w:color="09295A"/>
              <w:bottom w:val="single" w:sz="6" w:space="0" w:color="09295A"/>
              <w:right w:val="single" w:sz="6" w:space="0" w:color="09295A"/>
            </w:tcBorders>
          </w:tcPr>
          <w:p w14:paraId="4E5AFA21" w14:textId="77777777" w:rsidR="009159AF" w:rsidRDefault="000D74F2" w:rsidP="00C21A6E">
            <w:pPr>
              <w:spacing w:after="0" w:line="259" w:lineRule="auto"/>
              <w:ind w:left="1" w:right="87" w:firstLine="0"/>
              <w:jc w:val="left"/>
            </w:pPr>
            <w:r>
              <w:t xml:space="preserve">Marketplace sale </w:t>
            </w:r>
          </w:p>
        </w:tc>
        <w:tc>
          <w:tcPr>
            <w:tcW w:w="2301" w:type="dxa"/>
            <w:tcBorders>
              <w:top w:val="single" w:sz="6" w:space="0" w:color="09295A"/>
              <w:left w:val="single" w:sz="6" w:space="0" w:color="09295A"/>
              <w:bottom w:val="single" w:sz="6" w:space="0" w:color="09295A"/>
              <w:right w:val="single" w:sz="6" w:space="0" w:color="09295A"/>
            </w:tcBorders>
          </w:tcPr>
          <w:p w14:paraId="133AB55C" w14:textId="77777777" w:rsidR="009159AF" w:rsidRDefault="000D74F2" w:rsidP="00C21A6E">
            <w:pPr>
              <w:spacing w:after="0" w:line="259" w:lineRule="auto"/>
              <w:ind w:left="4" w:firstLine="0"/>
              <w:jc w:val="left"/>
            </w:pPr>
            <w:r>
              <w:t xml:space="preserve">Acquire/resell access </w:t>
            </w:r>
          </w:p>
        </w:tc>
        <w:tc>
          <w:tcPr>
            <w:tcW w:w="4725" w:type="dxa"/>
            <w:tcBorders>
              <w:top w:val="single" w:sz="6" w:space="0" w:color="09295A"/>
              <w:left w:val="single" w:sz="6" w:space="0" w:color="09295A"/>
              <w:bottom w:val="single" w:sz="6" w:space="0" w:color="09295A"/>
              <w:right w:val="single" w:sz="6" w:space="0" w:color="09295A"/>
            </w:tcBorders>
          </w:tcPr>
          <w:p w14:paraId="4E4C3714" w14:textId="77777777" w:rsidR="009159AF" w:rsidRDefault="000D74F2" w:rsidP="00C21A6E">
            <w:pPr>
              <w:spacing w:after="0" w:line="259" w:lineRule="auto"/>
              <w:ind w:left="0" w:firstLine="0"/>
            </w:pPr>
            <w:r>
              <w:t xml:space="preserve">Listing metadata, seized database, payment ledger (law enforcement only) </w:t>
            </w:r>
          </w:p>
        </w:tc>
      </w:tr>
      <w:tr w:rsidR="009159AF" w14:paraId="3628128C" w14:textId="77777777" w:rsidTr="00C21A6E">
        <w:trPr>
          <w:trHeight w:val="943"/>
        </w:trPr>
        <w:tc>
          <w:tcPr>
            <w:tcW w:w="1999" w:type="dxa"/>
            <w:tcBorders>
              <w:top w:val="single" w:sz="6" w:space="0" w:color="09295A"/>
              <w:left w:val="single" w:sz="6" w:space="0" w:color="09295A"/>
              <w:bottom w:val="single" w:sz="6" w:space="0" w:color="09295A"/>
              <w:right w:val="single" w:sz="6" w:space="0" w:color="09295A"/>
            </w:tcBorders>
          </w:tcPr>
          <w:p w14:paraId="12F6506A" w14:textId="77777777" w:rsidR="009159AF" w:rsidRDefault="000D74F2" w:rsidP="00C21A6E">
            <w:pPr>
              <w:spacing w:after="0" w:line="259" w:lineRule="auto"/>
              <w:ind w:left="1" w:firstLine="0"/>
              <w:jc w:val="left"/>
            </w:pPr>
            <w:r>
              <w:t xml:space="preserve">Replay </w:t>
            </w:r>
          </w:p>
        </w:tc>
        <w:tc>
          <w:tcPr>
            <w:tcW w:w="2301" w:type="dxa"/>
            <w:tcBorders>
              <w:top w:val="single" w:sz="6" w:space="0" w:color="09295A"/>
              <w:left w:val="single" w:sz="6" w:space="0" w:color="09295A"/>
              <w:bottom w:val="single" w:sz="6" w:space="0" w:color="09295A"/>
              <w:right w:val="single" w:sz="6" w:space="0" w:color="09295A"/>
            </w:tcBorders>
          </w:tcPr>
          <w:p w14:paraId="0E779EA5" w14:textId="77777777" w:rsidR="009159AF" w:rsidRDefault="000D74F2" w:rsidP="00C21A6E">
            <w:pPr>
              <w:spacing w:after="0" w:line="259" w:lineRule="auto"/>
              <w:ind w:left="0" w:right="201" w:firstLine="0"/>
              <w:jc w:val="center"/>
            </w:pPr>
            <w:r>
              <w:t xml:space="preserve">T1550.004, T1185 </w:t>
            </w:r>
          </w:p>
          <w:p w14:paraId="1E0DD2E5" w14:textId="77777777" w:rsidR="009159AF" w:rsidRDefault="000D74F2" w:rsidP="00C21A6E">
            <w:pPr>
              <w:spacing w:after="0" w:line="259" w:lineRule="auto"/>
              <w:ind w:left="4" w:firstLine="0"/>
              <w:jc w:val="left"/>
            </w:pPr>
            <w:r>
              <w:t xml:space="preserve">[9], </w:t>
            </w:r>
          </w:p>
          <w:p w14:paraId="13606274" w14:textId="77777777" w:rsidR="009159AF" w:rsidRDefault="000D74F2" w:rsidP="00C21A6E">
            <w:pPr>
              <w:spacing w:after="0" w:line="259" w:lineRule="auto"/>
              <w:ind w:left="4" w:firstLine="0"/>
              <w:jc w:val="left"/>
            </w:pPr>
            <w:r>
              <w:t xml:space="preserve">[11] </w:t>
            </w:r>
          </w:p>
        </w:tc>
        <w:tc>
          <w:tcPr>
            <w:tcW w:w="4725" w:type="dxa"/>
            <w:tcBorders>
              <w:top w:val="single" w:sz="6" w:space="0" w:color="09295A"/>
              <w:left w:val="single" w:sz="6" w:space="0" w:color="09295A"/>
              <w:bottom w:val="single" w:sz="6" w:space="0" w:color="09295A"/>
              <w:right w:val="single" w:sz="6" w:space="0" w:color="09295A"/>
            </w:tcBorders>
          </w:tcPr>
          <w:p w14:paraId="73ADA5A6" w14:textId="77777777" w:rsidR="009159AF" w:rsidRDefault="000D74F2" w:rsidP="00C21A6E">
            <w:pPr>
              <w:spacing w:after="0" w:line="259" w:lineRule="auto"/>
              <w:ind w:left="0" w:right="223" w:firstLine="0"/>
              <w:jc w:val="center"/>
            </w:pPr>
            <w:r>
              <w:t xml:space="preserve">IdP sign-in logs: new IP/ASN, user agent or </w:t>
            </w:r>
          </w:p>
          <w:p w14:paraId="67B8C345" w14:textId="77777777" w:rsidR="009159AF" w:rsidRDefault="000D74F2" w:rsidP="00C21A6E">
            <w:pPr>
              <w:spacing w:after="0" w:line="259" w:lineRule="auto"/>
              <w:ind w:left="0" w:firstLine="0"/>
              <w:jc w:val="left"/>
            </w:pPr>
            <w:r>
              <w:t xml:space="preserve">fingerprint change, session reuse without MFA prompt </w:t>
            </w:r>
          </w:p>
        </w:tc>
      </w:tr>
      <w:tr w:rsidR="009159AF" w14:paraId="50689181" w14:textId="77777777" w:rsidTr="00C21A6E">
        <w:trPr>
          <w:trHeight w:val="665"/>
        </w:trPr>
        <w:tc>
          <w:tcPr>
            <w:tcW w:w="1999" w:type="dxa"/>
            <w:tcBorders>
              <w:top w:val="single" w:sz="6" w:space="0" w:color="09295A"/>
              <w:left w:val="single" w:sz="6" w:space="0" w:color="09295A"/>
              <w:bottom w:val="single" w:sz="6" w:space="0" w:color="09295A"/>
              <w:right w:val="single" w:sz="6" w:space="0" w:color="09295A"/>
            </w:tcBorders>
          </w:tcPr>
          <w:p w14:paraId="3A5C4E97" w14:textId="77777777" w:rsidR="009159AF" w:rsidRDefault="000D74F2" w:rsidP="00C21A6E">
            <w:pPr>
              <w:spacing w:after="0" w:line="259" w:lineRule="auto"/>
              <w:ind w:left="1" w:right="15" w:firstLine="0"/>
              <w:jc w:val="left"/>
            </w:pPr>
            <w:r>
              <w:t xml:space="preserve">Account takeover </w:t>
            </w:r>
          </w:p>
        </w:tc>
        <w:tc>
          <w:tcPr>
            <w:tcW w:w="2301" w:type="dxa"/>
            <w:tcBorders>
              <w:top w:val="single" w:sz="6" w:space="0" w:color="09295A"/>
              <w:left w:val="single" w:sz="6" w:space="0" w:color="09295A"/>
              <w:bottom w:val="single" w:sz="6" w:space="0" w:color="09295A"/>
              <w:right w:val="single" w:sz="6" w:space="0" w:color="09295A"/>
            </w:tcBorders>
          </w:tcPr>
          <w:p w14:paraId="023FC682" w14:textId="77777777" w:rsidR="009159AF" w:rsidRDefault="000D74F2" w:rsidP="00C21A6E">
            <w:pPr>
              <w:spacing w:after="0" w:line="259" w:lineRule="auto"/>
              <w:ind w:left="0" w:right="218" w:firstLine="0"/>
              <w:jc w:val="center"/>
            </w:pPr>
            <w:r>
              <w:t xml:space="preserve">Collection, impact </w:t>
            </w:r>
          </w:p>
        </w:tc>
        <w:tc>
          <w:tcPr>
            <w:tcW w:w="4725" w:type="dxa"/>
            <w:tcBorders>
              <w:top w:val="single" w:sz="6" w:space="0" w:color="09295A"/>
              <w:left w:val="single" w:sz="6" w:space="0" w:color="09295A"/>
              <w:bottom w:val="single" w:sz="6" w:space="0" w:color="09295A"/>
              <w:right w:val="single" w:sz="6" w:space="0" w:color="09295A"/>
            </w:tcBorders>
          </w:tcPr>
          <w:p w14:paraId="63AF1FEC" w14:textId="77777777" w:rsidR="009159AF" w:rsidRDefault="000D74F2" w:rsidP="00C21A6E">
            <w:pPr>
              <w:spacing w:after="0" w:line="259" w:lineRule="auto"/>
              <w:ind w:left="0" w:firstLine="0"/>
            </w:pPr>
            <w:r>
              <w:t xml:space="preserve">Mailbox rules, new MFA devices, OAuth grants, payment changes, audit logs </w:t>
            </w:r>
          </w:p>
        </w:tc>
      </w:tr>
    </w:tbl>
    <w:p w14:paraId="56A2DA81" w14:textId="77777777" w:rsidR="009159AF" w:rsidRDefault="000D74F2">
      <w:pPr>
        <w:spacing w:after="196" w:line="259" w:lineRule="auto"/>
        <w:ind w:left="10" w:right="26"/>
        <w:jc w:val="center"/>
      </w:pPr>
      <w:r>
        <w:rPr>
          <w:i/>
        </w:rPr>
        <w:t xml:space="preserve">Table 2. Attack stages mapped to ATT&amp;CK and forensic artefacts. </w:t>
      </w:r>
    </w:p>
    <w:p w14:paraId="40A55C22" w14:textId="77777777" w:rsidR="009159AF" w:rsidRDefault="000D74F2">
      <w:pPr>
        <w:pStyle w:val="Heading2"/>
        <w:ind w:left="489" w:hanging="360"/>
      </w:pPr>
      <w:r>
        <w:t>Detection experiment design</w:t>
      </w:r>
      <w:r>
        <w:rPr>
          <w:color w:val="000000"/>
        </w:rPr>
        <w:t xml:space="preserve"> </w:t>
      </w:r>
    </w:p>
    <w:p w14:paraId="22CC52F4" w14:textId="77777777" w:rsidR="009159AF" w:rsidRDefault="000D74F2">
      <w:pPr>
        <w:spacing w:after="154"/>
        <w:ind w:left="139" w:right="140"/>
      </w:pPr>
      <w:r>
        <w:t xml:space="preserve">To evaluate what a defender can actually observe, we generated a synthetic dataset of 20,400 sessions: 20,000 legitimate and 400 replayed-cookie sessions (a 2% base rate, chosen for realism of class imbalance, not taken from any real statistic). Replayed sessions were drawn from three attacker profiles of increasing sophistication: </w:t>
      </w:r>
      <w:r>
        <w:rPr>
          <w:i/>
        </w:rPr>
        <w:t xml:space="preserve">naive </w:t>
      </w:r>
      <w:r>
        <w:t xml:space="preserve">(no attempt to match the victim), </w:t>
      </w:r>
      <w:proofErr w:type="spellStart"/>
      <w:r>
        <w:rPr>
          <w:i/>
        </w:rPr>
        <w:t>proxy+UA</w:t>
      </w:r>
      <w:proofErr w:type="spellEnd"/>
      <w:r>
        <w:rPr>
          <w:i/>
        </w:rPr>
        <w:t xml:space="preserve"> </w:t>
      </w:r>
      <w:r>
        <w:t xml:space="preserve">(a proxy in a similar region and a copied user agent) and </w:t>
      </w:r>
      <w:r>
        <w:rPr>
          <w:i/>
        </w:rPr>
        <w:t xml:space="preserve">full emulation </w:t>
      </w:r>
      <w:r>
        <w:t xml:space="preserve">(location, user agent and fingerprint largely matched). Probabilities for each profile are assumptions of the study and are not measurements of real attacks. Eight features were computed per session: ASN change, geographic distance, user-agent match, fingerprint match, concurrent use, session age at use, sensitive action (such as adding a forwarding rule), and whether the session lineage includes a fresh MFA event. </w:t>
      </w:r>
    </w:p>
    <w:tbl>
      <w:tblPr>
        <w:tblStyle w:val="TableGrid"/>
        <w:tblpPr w:leftFromText="180" w:rightFromText="180" w:vertAnchor="text" w:horzAnchor="margin" w:tblpY="1285"/>
        <w:tblW w:w="9095" w:type="dxa"/>
        <w:tblInd w:w="0" w:type="dxa"/>
        <w:tblCellMar>
          <w:top w:w="129" w:type="dxa"/>
          <w:left w:w="233" w:type="dxa"/>
          <w:bottom w:w="33" w:type="dxa"/>
          <w:right w:w="113" w:type="dxa"/>
        </w:tblCellMar>
        <w:tblLook w:val="04A0" w:firstRow="1" w:lastRow="0" w:firstColumn="1" w:lastColumn="0" w:noHBand="0" w:noVBand="1"/>
      </w:tblPr>
      <w:tblGrid>
        <w:gridCol w:w="1594"/>
        <w:gridCol w:w="6051"/>
        <w:gridCol w:w="1450"/>
      </w:tblGrid>
      <w:tr w:rsidR="006A0FCF" w14:paraId="4C442F5D" w14:textId="77777777" w:rsidTr="006A0FCF">
        <w:trPr>
          <w:trHeight w:val="282"/>
        </w:trPr>
        <w:tc>
          <w:tcPr>
            <w:tcW w:w="1594" w:type="dxa"/>
            <w:tcBorders>
              <w:top w:val="single" w:sz="6" w:space="0" w:color="09295A"/>
              <w:left w:val="single" w:sz="6" w:space="0" w:color="09295A"/>
              <w:bottom w:val="single" w:sz="6" w:space="0" w:color="09295A"/>
              <w:right w:val="single" w:sz="6" w:space="0" w:color="09295A"/>
            </w:tcBorders>
            <w:shd w:val="clear" w:color="auto" w:fill="1E4C9B"/>
            <w:vAlign w:val="bottom"/>
          </w:tcPr>
          <w:p w14:paraId="0C2B2899" w14:textId="77777777" w:rsidR="006A0FCF" w:rsidRDefault="006A0FCF" w:rsidP="006A0FCF">
            <w:pPr>
              <w:spacing w:after="0" w:line="259" w:lineRule="auto"/>
              <w:ind w:left="0" w:firstLine="0"/>
              <w:jc w:val="left"/>
            </w:pPr>
            <w:r>
              <w:rPr>
                <w:b/>
                <w:color w:val="FFFFFF"/>
              </w:rPr>
              <w:t>Period</w:t>
            </w:r>
            <w:r>
              <w:rPr>
                <w:b/>
              </w:rPr>
              <w:t xml:space="preserve"> </w:t>
            </w:r>
          </w:p>
        </w:tc>
        <w:tc>
          <w:tcPr>
            <w:tcW w:w="6051" w:type="dxa"/>
            <w:tcBorders>
              <w:top w:val="single" w:sz="6" w:space="0" w:color="09295A"/>
              <w:left w:val="single" w:sz="6" w:space="0" w:color="09295A"/>
              <w:bottom w:val="single" w:sz="6" w:space="0" w:color="09295A"/>
              <w:right w:val="single" w:sz="6" w:space="0" w:color="09295A"/>
            </w:tcBorders>
            <w:shd w:val="clear" w:color="auto" w:fill="1E4C9B"/>
            <w:vAlign w:val="bottom"/>
          </w:tcPr>
          <w:p w14:paraId="6EC12323" w14:textId="77777777" w:rsidR="006A0FCF" w:rsidRDefault="006A0FCF" w:rsidP="006A0FCF">
            <w:pPr>
              <w:spacing w:after="0" w:line="259" w:lineRule="auto"/>
              <w:ind w:left="2" w:firstLine="0"/>
              <w:jc w:val="left"/>
            </w:pPr>
            <w:r>
              <w:rPr>
                <w:b/>
                <w:color w:val="FFFFFF"/>
              </w:rPr>
              <w:t>Event</w:t>
            </w:r>
            <w:r>
              <w:rPr>
                <w:b/>
              </w:rPr>
              <w:t xml:space="preserve"> </w:t>
            </w:r>
          </w:p>
        </w:tc>
        <w:tc>
          <w:tcPr>
            <w:tcW w:w="1450" w:type="dxa"/>
            <w:tcBorders>
              <w:top w:val="single" w:sz="6" w:space="0" w:color="09295A"/>
              <w:left w:val="single" w:sz="6" w:space="0" w:color="09295A"/>
              <w:bottom w:val="single" w:sz="6" w:space="0" w:color="09295A"/>
              <w:right w:val="single" w:sz="6" w:space="0" w:color="09295A"/>
            </w:tcBorders>
            <w:shd w:val="clear" w:color="auto" w:fill="1E4C9B"/>
            <w:vAlign w:val="bottom"/>
          </w:tcPr>
          <w:p w14:paraId="026DE058" w14:textId="77777777" w:rsidR="006A0FCF" w:rsidRDefault="006A0FCF" w:rsidP="006A0FCF">
            <w:pPr>
              <w:spacing w:after="0" w:line="259" w:lineRule="auto"/>
              <w:ind w:left="2" w:firstLine="0"/>
              <w:jc w:val="left"/>
            </w:pPr>
            <w:r>
              <w:rPr>
                <w:b/>
                <w:color w:val="FFFFFF"/>
              </w:rPr>
              <w:t>Source</w:t>
            </w:r>
            <w:r>
              <w:rPr>
                <w:b/>
              </w:rPr>
              <w:t xml:space="preserve"> </w:t>
            </w:r>
          </w:p>
        </w:tc>
      </w:tr>
      <w:tr w:rsidR="006A0FCF" w14:paraId="0081C251" w14:textId="77777777" w:rsidTr="006A0FCF">
        <w:trPr>
          <w:trHeight w:val="286"/>
        </w:trPr>
        <w:tc>
          <w:tcPr>
            <w:tcW w:w="1594" w:type="dxa"/>
            <w:tcBorders>
              <w:top w:val="single" w:sz="6" w:space="0" w:color="09295A"/>
              <w:left w:val="single" w:sz="6" w:space="0" w:color="09295A"/>
              <w:bottom w:val="single" w:sz="6" w:space="0" w:color="09295A"/>
              <w:right w:val="single" w:sz="6" w:space="0" w:color="09295A"/>
            </w:tcBorders>
          </w:tcPr>
          <w:p w14:paraId="6ED9E0BF" w14:textId="77777777" w:rsidR="006A0FCF" w:rsidRDefault="006A0FCF" w:rsidP="006A0FCF">
            <w:pPr>
              <w:spacing w:after="0" w:line="259" w:lineRule="auto"/>
              <w:ind w:left="0" w:firstLine="0"/>
              <w:jc w:val="left"/>
            </w:pPr>
            <w:r>
              <w:t xml:space="preserve">c. 2018 </w:t>
            </w:r>
          </w:p>
        </w:tc>
        <w:tc>
          <w:tcPr>
            <w:tcW w:w="6051" w:type="dxa"/>
            <w:tcBorders>
              <w:top w:val="single" w:sz="6" w:space="0" w:color="09295A"/>
              <w:left w:val="single" w:sz="6" w:space="0" w:color="09295A"/>
              <w:bottom w:val="single" w:sz="6" w:space="0" w:color="09295A"/>
              <w:right w:val="single" w:sz="6" w:space="0" w:color="09295A"/>
            </w:tcBorders>
          </w:tcPr>
          <w:p w14:paraId="378FE7B0" w14:textId="77777777" w:rsidR="006A0FCF" w:rsidRDefault="006A0FCF" w:rsidP="006A0FCF">
            <w:pPr>
              <w:spacing w:after="0" w:line="259" w:lineRule="auto"/>
              <w:ind w:left="0" w:right="58" w:firstLine="0"/>
              <w:jc w:val="center"/>
            </w:pPr>
            <w:r>
              <w:t xml:space="preserve">Genesis Market begins selling compromised-device access </w:t>
            </w:r>
          </w:p>
        </w:tc>
        <w:tc>
          <w:tcPr>
            <w:tcW w:w="1450" w:type="dxa"/>
            <w:tcBorders>
              <w:top w:val="single" w:sz="6" w:space="0" w:color="09295A"/>
              <w:left w:val="single" w:sz="6" w:space="0" w:color="09295A"/>
              <w:bottom w:val="single" w:sz="6" w:space="0" w:color="09295A"/>
              <w:right w:val="single" w:sz="6" w:space="0" w:color="09295A"/>
            </w:tcBorders>
          </w:tcPr>
          <w:p w14:paraId="26B81EC9" w14:textId="77777777" w:rsidR="006A0FCF" w:rsidRDefault="006A0FCF" w:rsidP="006A0FCF">
            <w:pPr>
              <w:spacing w:after="0" w:line="259" w:lineRule="auto"/>
              <w:ind w:left="2" w:firstLine="0"/>
              <w:jc w:val="left"/>
            </w:pPr>
            <w:r>
              <w:t xml:space="preserve">[1], [2] </w:t>
            </w:r>
          </w:p>
        </w:tc>
      </w:tr>
      <w:tr w:rsidR="006A0FCF" w14:paraId="69CFC180" w14:textId="77777777" w:rsidTr="006A0FCF">
        <w:trPr>
          <w:trHeight w:val="493"/>
        </w:trPr>
        <w:tc>
          <w:tcPr>
            <w:tcW w:w="1594" w:type="dxa"/>
            <w:tcBorders>
              <w:top w:val="single" w:sz="6" w:space="0" w:color="09295A"/>
              <w:left w:val="single" w:sz="6" w:space="0" w:color="09295A"/>
              <w:bottom w:val="single" w:sz="6" w:space="0" w:color="09295A"/>
              <w:right w:val="single" w:sz="6" w:space="0" w:color="09295A"/>
            </w:tcBorders>
          </w:tcPr>
          <w:p w14:paraId="0D0840DF" w14:textId="77777777" w:rsidR="006A0FCF" w:rsidRDefault="006A0FCF" w:rsidP="006A0FCF">
            <w:pPr>
              <w:spacing w:after="0" w:line="259" w:lineRule="auto"/>
              <w:ind w:left="0" w:right="209" w:firstLine="0"/>
              <w:jc w:val="center"/>
            </w:pPr>
            <w:r>
              <w:t xml:space="preserve">2018-2023 </w:t>
            </w:r>
          </w:p>
        </w:tc>
        <w:tc>
          <w:tcPr>
            <w:tcW w:w="6051" w:type="dxa"/>
            <w:tcBorders>
              <w:top w:val="single" w:sz="6" w:space="0" w:color="09295A"/>
              <w:left w:val="single" w:sz="6" w:space="0" w:color="09295A"/>
              <w:bottom w:val="single" w:sz="6" w:space="0" w:color="09295A"/>
              <w:right w:val="single" w:sz="6" w:space="0" w:color="09295A"/>
            </w:tcBorders>
          </w:tcPr>
          <w:p w14:paraId="10AD5B45" w14:textId="77777777" w:rsidR="006A0FCF" w:rsidRDefault="006A0FCF" w:rsidP="006A0FCF">
            <w:pPr>
              <w:spacing w:after="0" w:line="259" w:lineRule="auto"/>
              <w:ind w:left="2" w:firstLine="0"/>
            </w:pPr>
            <w:r>
              <w:t xml:space="preserve">Growth of the stealer-log economy; session cookies and fingerprints bundled per victim </w:t>
            </w:r>
          </w:p>
        </w:tc>
        <w:tc>
          <w:tcPr>
            <w:tcW w:w="1450" w:type="dxa"/>
            <w:tcBorders>
              <w:top w:val="single" w:sz="6" w:space="0" w:color="09295A"/>
              <w:left w:val="single" w:sz="6" w:space="0" w:color="09295A"/>
              <w:bottom w:val="single" w:sz="6" w:space="0" w:color="09295A"/>
              <w:right w:val="single" w:sz="6" w:space="0" w:color="09295A"/>
            </w:tcBorders>
          </w:tcPr>
          <w:p w14:paraId="65932424" w14:textId="77777777" w:rsidR="006A0FCF" w:rsidRDefault="006A0FCF" w:rsidP="006A0FCF">
            <w:pPr>
              <w:spacing w:after="0" w:line="259" w:lineRule="auto"/>
              <w:ind w:left="2" w:firstLine="0"/>
              <w:jc w:val="left"/>
            </w:pPr>
            <w:r>
              <w:t xml:space="preserve">[1], [2], </w:t>
            </w:r>
          </w:p>
          <w:p w14:paraId="58DE78DE" w14:textId="77777777" w:rsidR="006A0FCF" w:rsidRDefault="006A0FCF" w:rsidP="006A0FCF">
            <w:pPr>
              <w:spacing w:after="0" w:line="259" w:lineRule="auto"/>
              <w:ind w:left="2" w:firstLine="0"/>
              <w:jc w:val="left"/>
            </w:pPr>
            <w:r>
              <w:t xml:space="preserve">[31] </w:t>
            </w:r>
          </w:p>
        </w:tc>
      </w:tr>
      <w:tr w:rsidR="006A0FCF" w14:paraId="29D040FE" w14:textId="77777777" w:rsidTr="006A0FCF">
        <w:trPr>
          <w:trHeight w:val="493"/>
        </w:trPr>
        <w:tc>
          <w:tcPr>
            <w:tcW w:w="1594" w:type="dxa"/>
            <w:tcBorders>
              <w:top w:val="single" w:sz="6" w:space="0" w:color="09295A"/>
              <w:left w:val="single" w:sz="6" w:space="0" w:color="09295A"/>
              <w:bottom w:val="single" w:sz="6" w:space="0" w:color="09295A"/>
              <w:right w:val="single" w:sz="6" w:space="0" w:color="09295A"/>
            </w:tcBorders>
          </w:tcPr>
          <w:p w14:paraId="623F3812" w14:textId="77777777" w:rsidR="006A0FCF" w:rsidRDefault="006A0FCF" w:rsidP="006A0FCF">
            <w:pPr>
              <w:spacing w:after="0" w:line="259" w:lineRule="auto"/>
              <w:ind w:left="0" w:firstLine="0"/>
              <w:jc w:val="left"/>
            </w:pPr>
            <w:r>
              <w:t xml:space="preserve">Apr 2023 </w:t>
            </w:r>
          </w:p>
        </w:tc>
        <w:tc>
          <w:tcPr>
            <w:tcW w:w="6051" w:type="dxa"/>
            <w:tcBorders>
              <w:top w:val="single" w:sz="6" w:space="0" w:color="09295A"/>
              <w:left w:val="single" w:sz="6" w:space="0" w:color="09295A"/>
              <w:bottom w:val="single" w:sz="6" w:space="0" w:color="09295A"/>
              <w:right w:val="single" w:sz="6" w:space="0" w:color="09295A"/>
            </w:tcBorders>
          </w:tcPr>
          <w:p w14:paraId="2E56EBF2" w14:textId="77777777" w:rsidR="006A0FCF" w:rsidRDefault="006A0FCF" w:rsidP="006A0FCF">
            <w:pPr>
              <w:spacing w:after="0" w:line="259" w:lineRule="auto"/>
              <w:ind w:left="2" w:firstLine="0"/>
            </w:pPr>
            <w:r>
              <w:t xml:space="preserve">Operation Cookie Monster: domain seizure, arrests and searches coordinated internationally </w:t>
            </w:r>
          </w:p>
        </w:tc>
        <w:tc>
          <w:tcPr>
            <w:tcW w:w="1450" w:type="dxa"/>
            <w:tcBorders>
              <w:top w:val="single" w:sz="6" w:space="0" w:color="09295A"/>
              <w:left w:val="single" w:sz="6" w:space="0" w:color="09295A"/>
              <w:bottom w:val="single" w:sz="6" w:space="0" w:color="09295A"/>
              <w:right w:val="single" w:sz="6" w:space="0" w:color="09295A"/>
            </w:tcBorders>
          </w:tcPr>
          <w:p w14:paraId="57A681D9" w14:textId="77777777" w:rsidR="006A0FCF" w:rsidRDefault="006A0FCF" w:rsidP="006A0FCF">
            <w:pPr>
              <w:spacing w:after="0" w:line="259" w:lineRule="auto"/>
              <w:ind w:left="2" w:firstLine="0"/>
              <w:jc w:val="left"/>
            </w:pPr>
            <w:r>
              <w:t xml:space="preserve">[1], [2] </w:t>
            </w:r>
          </w:p>
        </w:tc>
      </w:tr>
      <w:tr w:rsidR="006A0FCF" w14:paraId="4E3A11BF" w14:textId="77777777" w:rsidTr="006A0FCF">
        <w:trPr>
          <w:trHeight w:val="493"/>
        </w:trPr>
        <w:tc>
          <w:tcPr>
            <w:tcW w:w="1594" w:type="dxa"/>
            <w:tcBorders>
              <w:top w:val="single" w:sz="6" w:space="0" w:color="09295A"/>
              <w:left w:val="single" w:sz="6" w:space="0" w:color="09295A"/>
              <w:bottom w:val="single" w:sz="6" w:space="0" w:color="09295A"/>
              <w:right w:val="single" w:sz="6" w:space="0" w:color="09295A"/>
            </w:tcBorders>
          </w:tcPr>
          <w:p w14:paraId="355A1DFA" w14:textId="77777777" w:rsidR="006A0FCF" w:rsidRDefault="006A0FCF" w:rsidP="006A0FCF">
            <w:pPr>
              <w:spacing w:after="0" w:line="259" w:lineRule="auto"/>
              <w:ind w:left="0" w:right="209" w:firstLine="0"/>
              <w:jc w:val="center"/>
            </w:pPr>
            <w:r>
              <w:lastRenderedPageBreak/>
              <w:t xml:space="preserve">2022-2024 </w:t>
            </w:r>
          </w:p>
        </w:tc>
        <w:tc>
          <w:tcPr>
            <w:tcW w:w="6051" w:type="dxa"/>
            <w:tcBorders>
              <w:top w:val="single" w:sz="6" w:space="0" w:color="09295A"/>
              <w:left w:val="single" w:sz="6" w:space="0" w:color="09295A"/>
              <w:bottom w:val="single" w:sz="6" w:space="0" w:color="09295A"/>
              <w:right w:val="single" w:sz="6" w:space="0" w:color="09295A"/>
            </w:tcBorders>
          </w:tcPr>
          <w:p w14:paraId="5D3CC128" w14:textId="77777777" w:rsidR="006A0FCF" w:rsidRDefault="006A0FCF" w:rsidP="006A0FCF">
            <w:pPr>
              <w:spacing w:after="0" w:line="259" w:lineRule="auto"/>
              <w:ind w:left="2" w:firstLine="0"/>
              <w:jc w:val="left"/>
            </w:pPr>
            <w:r>
              <w:t xml:space="preserve">Related abuse of stolen tokens in enterprise incidents </w:t>
            </w:r>
          </w:p>
        </w:tc>
        <w:tc>
          <w:tcPr>
            <w:tcW w:w="1450" w:type="dxa"/>
            <w:tcBorders>
              <w:top w:val="single" w:sz="6" w:space="0" w:color="09295A"/>
              <w:left w:val="single" w:sz="6" w:space="0" w:color="09295A"/>
              <w:bottom w:val="single" w:sz="6" w:space="0" w:color="09295A"/>
              <w:right w:val="single" w:sz="6" w:space="0" w:color="09295A"/>
            </w:tcBorders>
          </w:tcPr>
          <w:p w14:paraId="7ECB045A" w14:textId="77777777" w:rsidR="006A0FCF" w:rsidRDefault="006A0FCF" w:rsidP="006A0FCF">
            <w:pPr>
              <w:spacing w:after="0" w:line="259" w:lineRule="auto"/>
              <w:ind w:left="0" w:right="119" w:firstLine="0"/>
              <w:jc w:val="center"/>
            </w:pPr>
            <w:r>
              <w:t xml:space="preserve">[12], [14], </w:t>
            </w:r>
          </w:p>
          <w:p w14:paraId="4D72F551" w14:textId="77777777" w:rsidR="006A0FCF" w:rsidRDefault="006A0FCF" w:rsidP="006A0FCF">
            <w:pPr>
              <w:spacing w:after="0" w:line="259" w:lineRule="auto"/>
              <w:ind w:left="2" w:firstLine="0"/>
              <w:jc w:val="left"/>
            </w:pPr>
            <w:r>
              <w:t xml:space="preserve">[15] </w:t>
            </w:r>
          </w:p>
        </w:tc>
      </w:tr>
      <w:tr w:rsidR="006A0FCF" w14:paraId="7DDA3DA1" w14:textId="77777777" w:rsidTr="006A0FCF">
        <w:trPr>
          <w:trHeight w:val="493"/>
        </w:trPr>
        <w:tc>
          <w:tcPr>
            <w:tcW w:w="1594" w:type="dxa"/>
            <w:tcBorders>
              <w:top w:val="single" w:sz="6" w:space="0" w:color="09295A"/>
              <w:left w:val="single" w:sz="6" w:space="0" w:color="09295A"/>
              <w:bottom w:val="single" w:sz="6" w:space="0" w:color="09295A"/>
              <w:right w:val="single" w:sz="6" w:space="0" w:color="09295A"/>
            </w:tcBorders>
          </w:tcPr>
          <w:p w14:paraId="24C7A6C1" w14:textId="77777777" w:rsidR="006A0FCF" w:rsidRDefault="006A0FCF" w:rsidP="006A0FCF">
            <w:pPr>
              <w:spacing w:after="0" w:line="259" w:lineRule="auto"/>
              <w:ind w:left="0" w:right="209" w:firstLine="0"/>
              <w:jc w:val="center"/>
            </w:pPr>
            <w:r>
              <w:t xml:space="preserve">2024-2025 </w:t>
            </w:r>
          </w:p>
        </w:tc>
        <w:tc>
          <w:tcPr>
            <w:tcW w:w="6051" w:type="dxa"/>
            <w:tcBorders>
              <w:top w:val="single" w:sz="6" w:space="0" w:color="09295A"/>
              <w:left w:val="single" w:sz="6" w:space="0" w:color="09295A"/>
              <w:bottom w:val="single" w:sz="6" w:space="0" w:color="09295A"/>
              <w:right w:val="single" w:sz="6" w:space="0" w:color="09295A"/>
            </w:tcBorders>
          </w:tcPr>
          <w:p w14:paraId="1A54EFD7" w14:textId="77777777" w:rsidR="006A0FCF" w:rsidRDefault="006A0FCF" w:rsidP="006A0FCF">
            <w:pPr>
              <w:spacing w:after="0" w:line="259" w:lineRule="auto"/>
              <w:ind w:left="2" w:firstLine="0"/>
              <w:jc w:val="left"/>
            </w:pPr>
            <w:r>
              <w:t xml:space="preserve">Further infostealer disruptions (Endgame, Magnus, </w:t>
            </w:r>
          </w:p>
          <w:p w14:paraId="4781C7A6" w14:textId="77777777" w:rsidR="006A0FCF" w:rsidRDefault="006A0FCF" w:rsidP="006A0FCF">
            <w:pPr>
              <w:spacing w:after="0" w:line="259" w:lineRule="auto"/>
              <w:ind w:left="2" w:firstLine="0"/>
              <w:jc w:val="left"/>
            </w:pPr>
            <w:proofErr w:type="spellStart"/>
            <w:r>
              <w:t>Lumma</w:t>
            </w:r>
            <w:proofErr w:type="spellEnd"/>
            <w:r>
              <w:t xml:space="preserve">) </w:t>
            </w:r>
          </w:p>
        </w:tc>
        <w:tc>
          <w:tcPr>
            <w:tcW w:w="1450" w:type="dxa"/>
            <w:tcBorders>
              <w:top w:val="single" w:sz="6" w:space="0" w:color="09295A"/>
              <w:left w:val="single" w:sz="6" w:space="0" w:color="09295A"/>
              <w:bottom w:val="single" w:sz="6" w:space="0" w:color="09295A"/>
              <w:right w:val="single" w:sz="6" w:space="0" w:color="09295A"/>
            </w:tcBorders>
          </w:tcPr>
          <w:p w14:paraId="58D4FC27" w14:textId="77777777" w:rsidR="006A0FCF" w:rsidRDefault="006A0FCF" w:rsidP="006A0FCF">
            <w:pPr>
              <w:spacing w:after="0" w:line="259" w:lineRule="auto"/>
              <w:ind w:left="0" w:right="222" w:firstLine="0"/>
              <w:jc w:val="center"/>
            </w:pPr>
            <w:r>
              <w:t xml:space="preserve">[18]-[20] </w:t>
            </w:r>
          </w:p>
        </w:tc>
      </w:tr>
    </w:tbl>
    <w:p w14:paraId="139722E0" w14:textId="6C5245F8" w:rsidR="009159AF" w:rsidRPr="006A0FCF" w:rsidRDefault="000D74F2">
      <w:pPr>
        <w:spacing w:after="178"/>
        <w:ind w:left="139" w:right="140"/>
        <w:rPr>
          <w:highlight w:val="cyan"/>
        </w:rPr>
      </w:pPr>
      <w:r>
        <w:t xml:space="preserve">Three detectors were compared. </w:t>
      </w:r>
      <w:r>
        <w:rPr>
          <w:b/>
        </w:rPr>
        <w:t xml:space="preserve">Detector A </w:t>
      </w:r>
      <w:r>
        <w:t xml:space="preserve">flags distance above 500 km, a legacy impossible-travel rule. </w:t>
      </w:r>
      <w:r>
        <w:rPr>
          <w:b/>
        </w:rPr>
        <w:t xml:space="preserve">Detector B </w:t>
      </w:r>
      <w:r>
        <w:t>is a hand-weighted score over all eight signals with threshold 6</w:t>
      </w:r>
      <w:r w:rsidRPr="00D86F7A">
        <w:t xml:space="preserve">. </w:t>
      </w:r>
      <w:r w:rsidR="00D86F7A" w:rsidRPr="00D86F7A">
        <w:rPr>
          <w:b/>
        </w:rPr>
        <w:t>Detector C is class-weighted logistic regression [43] trained on a stratified 70% split and scored on remaining 30% (6,120 sessions, 120 of which are attacks).</w:t>
      </w:r>
      <w:r w:rsidRPr="00D86F7A">
        <w:t xml:space="preserve"> </w:t>
      </w:r>
    </w:p>
    <w:p w14:paraId="2821A2C0" w14:textId="77777777" w:rsidR="009159AF" w:rsidRPr="003753B7" w:rsidRDefault="000D74F2">
      <w:pPr>
        <w:pStyle w:val="Heading2"/>
        <w:ind w:left="489" w:hanging="360"/>
      </w:pPr>
      <w:r w:rsidRPr="003753B7">
        <w:t>Evaluation metrics</w:t>
      </w:r>
      <w:r w:rsidRPr="003753B7">
        <w:rPr>
          <w:color w:val="000000"/>
        </w:rPr>
        <w:t xml:space="preserve"> </w:t>
      </w:r>
    </w:p>
    <w:p w14:paraId="2D6D5C25" w14:textId="0BE586D6" w:rsidR="009159AF" w:rsidRDefault="007329ED">
      <w:pPr>
        <w:spacing w:after="178"/>
        <w:ind w:left="139" w:right="140"/>
      </w:pPr>
      <w:r w:rsidRPr="007329ED">
        <w:t xml:space="preserve">Precision, recall, F1, false positive rate (FPR) and ROC AUC are reported on held-out split, and recall is reported per attacker profile. Recall is important because missed hijacks are costly, FPR is important because every false alarm </w:t>
      </w:r>
      <w:proofErr w:type="gramStart"/>
      <w:r w:rsidRPr="007329ED">
        <w:t>costs</w:t>
      </w:r>
      <w:proofErr w:type="gramEnd"/>
      <w:r w:rsidRPr="007329ED">
        <w:t xml:space="preserve"> analyst time and may prevent legitimate users from accessing accounts</w:t>
      </w:r>
      <w:r w:rsidR="000D74F2">
        <w:t xml:space="preserve">. </w:t>
      </w:r>
    </w:p>
    <w:p w14:paraId="5774BA5A" w14:textId="77777777" w:rsidR="009159AF" w:rsidRPr="003753B7" w:rsidRDefault="000D74F2">
      <w:pPr>
        <w:pStyle w:val="Heading2"/>
        <w:ind w:left="489" w:hanging="360"/>
      </w:pPr>
      <w:r w:rsidRPr="003753B7">
        <w:t>Ethics and limitations</w:t>
      </w:r>
      <w:r w:rsidRPr="003753B7">
        <w:rPr>
          <w:color w:val="000000"/>
        </w:rPr>
        <w:t xml:space="preserve"> </w:t>
      </w:r>
    </w:p>
    <w:p w14:paraId="341DF067" w14:textId="67439D16" w:rsidR="009159AF" w:rsidRDefault="007329ED">
      <w:pPr>
        <w:ind w:left="139" w:right="140"/>
      </w:pPr>
      <w:r w:rsidRPr="007329ED">
        <w:t>The study team did not access any real credentials, malware samples, marketplace content, or victim data. We relied only on public reporting and synthetic data. Results should be viewed as demonstrating the relative value of signals under the assumptions stated above, and should not be construed to mean detectors are this accurate in production</w:t>
      </w:r>
      <w:r w:rsidR="000D74F2" w:rsidRPr="007329ED">
        <w:t>.</w:t>
      </w:r>
      <w:r w:rsidR="000D74F2">
        <w:t xml:space="preserve"> </w:t>
      </w:r>
    </w:p>
    <w:p w14:paraId="7B9C73DC" w14:textId="77777777" w:rsidR="009159AF" w:rsidRDefault="000D74F2">
      <w:pPr>
        <w:pStyle w:val="Heading1"/>
        <w:ind w:left="410" w:right="0" w:hanging="281"/>
      </w:pPr>
      <w:r>
        <w:t>Implementation Details</w:t>
      </w:r>
      <w:r>
        <w:rPr>
          <w:color w:val="000000"/>
        </w:rPr>
        <w:t xml:space="preserve"> </w:t>
      </w:r>
    </w:p>
    <w:p w14:paraId="2B709EC2" w14:textId="624C385A" w:rsidR="009159AF" w:rsidRPr="003753B7" w:rsidRDefault="00C21A6E">
      <w:pPr>
        <w:pStyle w:val="Heading2"/>
        <w:spacing w:after="12"/>
        <w:ind w:left="489" w:hanging="360"/>
      </w:pPr>
      <w:r>
        <w:t>C</w:t>
      </w:r>
      <w:r w:rsidR="000D74F2" w:rsidRPr="003753B7">
        <w:t>hain reconstruction</w:t>
      </w:r>
      <w:r w:rsidR="000D74F2" w:rsidRPr="003753B7">
        <w:rPr>
          <w:color w:val="000000"/>
        </w:rPr>
        <w:t xml:space="preserve"> </w:t>
      </w:r>
    </w:p>
    <w:p w14:paraId="1A8731F3" w14:textId="77777777" w:rsidR="009159AF" w:rsidRDefault="000D74F2">
      <w:pPr>
        <w:spacing w:after="0" w:line="259" w:lineRule="auto"/>
        <w:ind w:left="0" w:firstLine="0"/>
        <w:jc w:val="left"/>
      </w:pPr>
      <w:r>
        <w:rPr>
          <w:b/>
          <w:sz w:val="20"/>
        </w:rPr>
        <w:t xml:space="preserve"> </w:t>
      </w:r>
    </w:p>
    <w:p w14:paraId="4F93F6F7" w14:textId="77777777" w:rsidR="009159AF" w:rsidRDefault="000D74F2">
      <w:pPr>
        <w:spacing w:line="259" w:lineRule="auto"/>
        <w:ind w:left="495" w:firstLine="0"/>
        <w:jc w:val="left"/>
      </w:pPr>
      <w:r>
        <w:rPr>
          <w:noProof/>
        </w:rPr>
        <w:drawing>
          <wp:inline distT="0" distB="0" distL="0" distR="0" wp14:anchorId="28ACCB90" wp14:editId="080A0E36">
            <wp:extent cx="5043044" cy="2723515"/>
            <wp:effectExtent l="0" t="0" r="0" b="0"/>
            <wp:docPr id="2255" name="Picture 2255"/>
            <wp:cNvGraphicFramePr/>
            <a:graphic xmlns:a="http://schemas.openxmlformats.org/drawingml/2006/main">
              <a:graphicData uri="http://schemas.openxmlformats.org/drawingml/2006/picture">
                <pic:pic xmlns:pic="http://schemas.openxmlformats.org/drawingml/2006/picture">
                  <pic:nvPicPr>
                    <pic:cNvPr id="2255" name="Picture 2255"/>
                    <pic:cNvPicPr/>
                  </pic:nvPicPr>
                  <pic:blipFill>
                    <a:blip r:embed="rId10"/>
                    <a:stretch>
                      <a:fillRect/>
                    </a:stretch>
                  </pic:blipFill>
                  <pic:spPr>
                    <a:xfrm>
                      <a:off x="0" y="0"/>
                      <a:ext cx="5043044" cy="2723515"/>
                    </a:xfrm>
                    <a:prstGeom prst="rect">
                      <a:avLst/>
                    </a:prstGeom>
                  </pic:spPr>
                </pic:pic>
              </a:graphicData>
            </a:graphic>
          </wp:inline>
        </w:drawing>
      </w:r>
    </w:p>
    <w:p w14:paraId="7A764AB4" w14:textId="77777777" w:rsidR="009159AF" w:rsidRDefault="000D74F2">
      <w:pPr>
        <w:spacing w:after="0" w:line="259" w:lineRule="auto"/>
        <w:ind w:left="0" w:firstLine="0"/>
        <w:jc w:val="left"/>
      </w:pPr>
      <w:r>
        <w:rPr>
          <w:b/>
        </w:rPr>
        <w:t xml:space="preserve"> </w:t>
      </w:r>
    </w:p>
    <w:p w14:paraId="271CC797" w14:textId="2126AE92" w:rsidR="009159AF" w:rsidRDefault="003753B7">
      <w:pPr>
        <w:ind w:left="139" w:right="140"/>
      </w:pPr>
      <w:r w:rsidRPr="003753B7">
        <w:t xml:space="preserve">Figure 1. Chain Summary. Stage 1: victim installs malware or opens lure. Stage 2: stealer reads browser cookies / saved credentials. Stage 3: cookie and credential data are packaged and sent to the operator. Operators at Genesis Market processed such logs and displayed each one as a bot (with properties: country, services with logged-in sessions, price) where buyers could filter and select targets [1], [2]. Stage 5: buyer loads browser with cookies provided from marketplace then imported fingerprint profile via marketplace tool. Service sees a </w:t>
      </w:r>
      <w:r w:rsidRPr="003753B7">
        <w:lastRenderedPageBreak/>
        <w:t>request with valid login session plus a reasonable facsimile of a browser. The bypass of MFA here is because the second-factor was validated already at initial login on the victim's device, at which point the cookie is the record of success</w:t>
      </w:r>
      <w:r w:rsidR="000D74F2" w:rsidRPr="003753B7">
        <w:t>.</w:t>
      </w:r>
      <w:r w:rsidR="000D74F2">
        <w:t xml:space="preserve"> </w:t>
      </w:r>
    </w:p>
    <w:p w14:paraId="1621AA6C" w14:textId="77777777" w:rsidR="009159AF" w:rsidRPr="003753B7" w:rsidRDefault="000D74F2">
      <w:pPr>
        <w:pStyle w:val="Heading2"/>
        <w:ind w:left="489" w:hanging="360"/>
      </w:pPr>
      <w:r w:rsidRPr="003753B7">
        <w:t>Forensic investigation workflow</w:t>
      </w:r>
      <w:r w:rsidRPr="003753B7">
        <w:rPr>
          <w:color w:val="000000"/>
        </w:rPr>
        <w:t xml:space="preserve"> </w:t>
      </w:r>
    </w:p>
    <w:p w14:paraId="13293CC0" w14:textId="4270B54A" w:rsidR="008126B1" w:rsidRPr="00C21A6E" w:rsidRDefault="008126B1" w:rsidP="008126B1">
      <w:pPr>
        <w:numPr>
          <w:ilvl w:val="0"/>
          <w:numId w:val="3"/>
        </w:numPr>
        <w:spacing w:after="180"/>
        <w:ind w:right="140" w:hanging="240"/>
        <w:rPr>
          <w:bCs/>
        </w:rPr>
      </w:pPr>
      <w:r w:rsidRPr="00C21A6E">
        <w:rPr>
          <w:bCs/>
        </w:rPr>
        <w:t>Triage: either from an alert (impossible travel, new device, unexpected mailbox rule) or threat-intelligence match of an employee email address in a stealer-log dataset</w:t>
      </w:r>
    </w:p>
    <w:p w14:paraId="300C57E2" w14:textId="690A755D" w:rsidR="008126B1" w:rsidRPr="00C21A6E" w:rsidRDefault="008126B1" w:rsidP="008126B1">
      <w:pPr>
        <w:numPr>
          <w:ilvl w:val="0"/>
          <w:numId w:val="3"/>
        </w:numPr>
        <w:spacing w:after="180"/>
        <w:ind w:right="140" w:hanging="240"/>
        <w:rPr>
          <w:bCs/>
        </w:rPr>
      </w:pPr>
      <w:r w:rsidRPr="00C21A6E">
        <w:rPr>
          <w:bCs/>
        </w:rPr>
        <w:t xml:space="preserve">Preserve: export identity-provider sign-in and audit logs, proxy and DNS logs, and EDR telemetry; </w:t>
      </w:r>
      <w:proofErr w:type="spellStart"/>
      <w:r w:rsidRPr="00C21A6E">
        <w:rPr>
          <w:bCs/>
        </w:rPr>
        <w:t>hash+timestamp</w:t>
      </w:r>
      <w:proofErr w:type="spellEnd"/>
      <w:r w:rsidRPr="00C21A6E">
        <w:rPr>
          <w:bCs/>
        </w:rPr>
        <w:t xml:space="preserve"> each export; image/</w:t>
      </w:r>
      <w:proofErr w:type="spellStart"/>
      <w:r w:rsidRPr="00C21A6E">
        <w:rPr>
          <w:bCs/>
        </w:rPr>
        <w:t>snaphot</w:t>
      </w:r>
      <w:proofErr w:type="spellEnd"/>
      <w:r w:rsidRPr="00C21A6E">
        <w:rPr>
          <w:bCs/>
        </w:rPr>
        <w:t xml:space="preserve"> the presumed endpoint, if permitted by policy [34], [40].</w:t>
      </w:r>
    </w:p>
    <w:p w14:paraId="6494538A" w14:textId="6D158DB9" w:rsidR="008126B1" w:rsidRPr="00C21A6E" w:rsidRDefault="008126B1" w:rsidP="008126B1">
      <w:pPr>
        <w:numPr>
          <w:ilvl w:val="0"/>
          <w:numId w:val="3"/>
        </w:numPr>
        <w:spacing w:after="180"/>
        <w:ind w:right="140" w:hanging="240"/>
        <w:rPr>
          <w:bCs/>
        </w:rPr>
      </w:pPr>
      <w:r w:rsidRPr="00C21A6E">
        <w:rPr>
          <w:bCs/>
        </w:rPr>
        <w:t xml:space="preserve">Investigate endpoint: </w:t>
      </w:r>
      <w:proofErr w:type="spellStart"/>
      <w:r w:rsidRPr="00C21A6E">
        <w:rPr>
          <w:bCs/>
        </w:rPr>
        <w:t>analyze</w:t>
      </w:r>
      <w:proofErr w:type="spellEnd"/>
      <w:r w:rsidRPr="00C21A6E">
        <w:rPr>
          <w:bCs/>
        </w:rPr>
        <w:t xml:space="preserve"> recent downloads/executions, look for unsigned processes accessing browser profile folders, and transient archives created before outbound transmissions.</w:t>
      </w:r>
    </w:p>
    <w:p w14:paraId="2955B831" w14:textId="42A26316" w:rsidR="008126B1" w:rsidRPr="00C21A6E" w:rsidRDefault="008126B1" w:rsidP="008126B1">
      <w:pPr>
        <w:numPr>
          <w:ilvl w:val="0"/>
          <w:numId w:val="3"/>
        </w:numPr>
        <w:spacing w:after="180"/>
        <w:ind w:right="140" w:hanging="240"/>
        <w:rPr>
          <w:bCs/>
        </w:rPr>
      </w:pPr>
      <w:r w:rsidRPr="00C21A6E">
        <w:rPr>
          <w:bCs/>
        </w:rPr>
        <w:t>Investigate identity logs: replay each session ID/token chain; correlate IP, ASN, user agent, device ID, and MFA events between initial and subsequent uses.</w:t>
      </w:r>
    </w:p>
    <w:p w14:paraId="6E46AC72" w14:textId="44C48372" w:rsidR="008126B1" w:rsidRPr="00C21A6E" w:rsidRDefault="008126B1" w:rsidP="008126B1">
      <w:pPr>
        <w:numPr>
          <w:ilvl w:val="0"/>
          <w:numId w:val="3"/>
        </w:numPr>
        <w:spacing w:after="180"/>
        <w:ind w:right="140" w:hanging="240"/>
        <w:rPr>
          <w:bCs/>
        </w:rPr>
      </w:pPr>
      <w:r w:rsidRPr="00C21A6E">
        <w:rPr>
          <w:bCs/>
        </w:rPr>
        <w:t>Correlate: line up the earliest suspect endpoint activity with the first outsider use of that session to measure theft-to-replay latency.</w:t>
      </w:r>
    </w:p>
    <w:p w14:paraId="372A3502" w14:textId="6870B0D2" w:rsidR="008126B1" w:rsidRPr="00C21A6E" w:rsidRDefault="004176C2" w:rsidP="004176C2">
      <w:pPr>
        <w:pStyle w:val="ListParagraph"/>
        <w:numPr>
          <w:ilvl w:val="0"/>
          <w:numId w:val="7"/>
        </w:numPr>
        <w:spacing w:after="180"/>
        <w:ind w:right="140"/>
        <w:rPr>
          <w:bCs/>
        </w:rPr>
      </w:pPr>
      <w:r w:rsidRPr="00C21A6E">
        <w:rPr>
          <w:bCs/>
        </w:rPr>
        <w:t xml:space="preserve">Contain and report: terminate refresh tokens and sessions, reset passwords, re-register MFA, delete attacker-made rules / OAuth grants, and record your findings in the incident report [35]. </w:t>
      </w:r>
    </w:p>
    <w:p w14:paraId="376D7300" w14:textId="356F8AFD" w:rsidR="009159AF" w:rsidRPr="00B144EE" w:rsidRDefault="000D74F2">
      <w:pPr>
        <w:pStyle w:val="Heading2"/>
        <w:spacing w:after="0"/>
        <w:ind w:left="489" w:hanging="360"/>
      </w:pPr>
      <w:r w:rsidRPr="00B144EE">
        <w:t xml:space="preserve">Detection pipeline </w:t>
      </w:r>
      <w:r w:rsidRPr="00B144EE">
        <w:rPr>
          <w:color w:val="000000"/>
        </w:rPr>
        <w:t xml:space="preserve"> </w:t>
      </w:r>
    </w:p>
    <w:p w14:paraId="7CE18AF5" w14:textId="77777777" w:rsidR="009159AF" w:rsidRDefault="000D74F2">
      <w:pPr>
        <w:spacing w:after="0" w:line="259" w:lineRule="auto"/>
        <w:ind w:left="0" w:firstLine="0"/>
        <w:jc w:val="left"/>
      </w:pPr>
      <w:r>
        <w:rPr>
          <w:b/>
          <w:sz w:val="20"/>
        </w:rPr>
        <w:t xml:space="preserve"> </w:t>
      </w:r>
    </w:p>
    <w:p w14:paraId="739CCF8A" w14:textId="77777777" w:rsidR="009159AF" w:rsidRDefault="000D74F2">
      <w:pPr>
        <w:spacing w:after="0" w:line="259" w:lineRule="auto"/>
        <w:ind w:left="0" w:firstLine="0"/>
        <w:jc w:val="left"/>
      </w:pPr>
      <w:r>
        <w:rPr>
          <w:b/>
          <w:sz w:val="20"/>
        </w:rPr>
        <w:t xml:space="preserve"> </w:t>
      </w:r>
    </w:p>
    <w:p w14:paraId="61D2C8C2" w14:textId="77777777" w:rsidR="009159AF" w:rsidRDefault="000D74F2">
      <w:pPr>
        <w:spacing w:after="61" w:line="259" w:lineRule="auto"/>
        <w:ind w:left="457" w:firstLine="0"/>
        <w:jc w:val="left"/>
      </w:pPr>
      <w:r>
        <w:rPr>
          <w:noProof/>
        </w:rPr>
        <w:drawing>
          <wp:inline distT="0" distB="0" distL="0" distR="0" wp14:anchorId="04CFD841" wp14:editId="34A7F6A7">
            <wp:extent cx="5120767" cy="1240790"/>
            <wp:effectExtent l="0" t="0" r="0" b="0"/>
            <wp:docPr id="2676" name="Picture 2676"/>
            <wp:cNvGraphicFramePr/>
            <a:graphic xmlns:a="http://schemas.openxmlformats.org/drawingml/2006/main">
              <a:graphicData uri="http://schemas.openxmlformats.org/drawingml/2006/picture">
                <pic:pic xmlns:pic="http://schemas.openxmlformats.org/drawingml/2006/picture">
                  <pic:nvPicPr>
                    <pic:cNvPr id="2676" name="Picture 2676"/>
                    <pic:cNvPicPr/>
                  </pic:nvPicPr>
                  <pic:blipFill>
                    <a:blip r:embed="rId11"/>
                    <a:stretch>
                      <a:fillRect/>
                    </a:stretch>
                  </pic:blipFill>
                  <pic:spPr>
                    <a:xfrm>
                      <a:off x="0" y="0"/>
                      <a:ext cx="5120767" cy="1240790"/>
                    </a:xfrm>
                    <a:prstGeom prst="rect">
                      <a:avLst/>
                    </a:prstGeom>
                  </pic:spPr>
                </pic:pic>
              </a:graphicData>
            </a:graphic>
          </wp:inline>
        </w:drawing>
      </w:r>
    </w:p>
    <w:p w14:paraId="6E6C9C68" w14:textId="77777777" w:rsidR="009159AF" w:rsidRDefault="000D74F2">
      <w:pPr>
        <w:spacing w:after="0" w:line="259" w:lineRule="auto"/>
        <w:ind w:left="0" w:firstLine="0"/>
        <w:jc w:val="left"/>
      </w:pPr>
      <w:r>
        <w:rPr>
          <w:b/>
        </w:rPr>
        <w:t xml:space="preserve"> </w:t>
      </w:r>
    </w:p>
    <w:p w14:paraId="57B92B21" w14:textId="77777777" w:rsidR="009159AF" w:rsidRDefault="000D74F2">
      <w:pPr>
        <w:spacing w:after="177" w:line="259" w:lineRule="auto"/>
        <w:ind w:left="0" w:firstLine="0"/>
        <w:jc w:val="left"/>
      </w:pPr>
      <w:r>
        <w:rPr>
          <w:b/>
        </w:rPr>
        <w:t xml:space="preserve"> </w:t>
      </w:r>
    </w:p>
    <w:p w14:paraId="75B879CF" w14:textId="77777777" w:rsidR="009159AF" w:rsidRDefault="000D74F2">
      <w:pPr>
        <w:spacing w:after="0" w:line="259" w:lineRule="auto"/>
        <w:ind w:left="0" w:firstLine="0"/>
        <w:jc w:val="left"/>
      </w:pPr>
      <w:r>
        <w:rPr>
          <w:b/>
        </w:rPr>
        <w:t xml:space="preserve"> </w:t>
      </w:r>
    </w:p>
    <w:p w14:paraId="4125FED3" w14:textId="531EB874" w:rsidR="009159AF" w:rsidRDefault="001F6174">
      <w:pPr>
        <w:spacing w:after="2" w:line="265" w:lineRule="auto"/>
        <w:ind w:left="129" w:firstLine="0"/>
        <w:jc w:val="left"/>
      </w:pPr>
      <w:r w:rsidRPr="001F6174">
        <w:t>Pipeline described in Figure 2 has been implemented in Python 3 language using NumPy, pandas, scikit-learn 1.8.0 [43] and Matplotlib libraries. Fixed random seed ensures results are reproducible. Table 4 shows features used along with the reason they are expected to be beneficial.</w:t>
      </w:r>
      <w:r w:rsidR="000D74F2">
        <w:t xml:space="preserve"> </w:t>
      </w:r>
    </w:p>
    <w:p w14:paraId="69ADAB9B" w14:textId="77777777" w:rsidR="009159AF" w:rsidRDefault="000D74F2">
      <w:pPr>
        <w:spacing w:after="0" w:line="259" w:lineRule="auto"/>
        <w:ind w:left="0" w:firstLine="0"/>
        <w:jc w:val="left"/>
      </w:pPr>
      <w:r>
        <w:rPr>
          <w:sz w:val="10"/>
        </w:rPr>
        <w:t xml:space="preserve"> </w:t>
      </w:r>
    </w:p>
    <w:tbl>
      <w:tblPr>
        <w:tblStyle w:val="TableGrid"/>
        <w:tblpPr w:leftFromText="180" w:rightFromText="180" w:horzAnchor="margin" w:tblpY="-13425"/>
        <w:tblW w:w="9025" w:type="dxa"/>
        <w:tblInd w:w="0" w:type="dxa"/>
        <w:tblCellMar>
          <w:top w:w="111" w:type="dxa"/>
          <w:left w:w="233" w:type="dxa"/>
          <w:right w:w="87" w:type="dxa"/>
        </w:tblCellMar>
        <w:tblLook w:val="04A0" w:firstRow="1" w:lastRow="0" w:firstColumn="1" w:lastColumn="0" w:noHBand="0" w:noVBand="1"/>
      </w:tblPr>
      <w:tblGrid>
        <w:gridCol w:w="2591"/>
        <w:gridCol w:w="6434"/>
      </w:tblGrid>
      <w:tr w:rsidR="009159AF" w14:paraId="4E1F70F7" w14:textId="77777777" w:rsidTr="00C21A6E">
        <w:trPr>
          <w:trHeight w:val="383"/>
        </w:trPr>
        <w:tc>
          <w:tcPr>
            <w:tcW w:w="2591" w:type="dxa"/>
            <w:tcBorders>
              <w:top w:val="single" w:sz="6" w:space="0" w:color="09295A"/>
              <w:left w:val="single" w:sz="6" w:space="0" w:color="09295A"/>
              <w:bottom w:val="single" w:sz="6" w:space="0" w:color="09295A"/>
              <w:right w:val="single" w:sz="6" w:space="0" w:color="09295A"/>
            </w:tcBorders>
            <w:shd w:val="clear" w:color="auto" w:fill="1E4C9B"/>
          </w:tcPr>
          <w:p w14:paraId="469D5A09" w14:textId="77777777" w:rsidR="009159AF" w:rsidRDefault="000D74F2" w:rsidP="00C21A6E">
            <w:pPr>
              <w:spacing w:after="0" w:line="259" w:lineRule="auto"/>
              <w:ind w:left="0" w:firstLine="0"/>
              <w:jc w:val="left"/>
            </w:pPr>
            <w:r>
              <w:rPr>
                <w:b/>
                <w:color w:val="FFFFFF"/>
              </w:rPr>
              <w:lastRenderedPageBreak/>
              <w:t>Feature</w:t>
            </w:r>
            <w:r>
              <w:rPr>
                <w:b/>
              </w:rPr>
              <w:t xml:space="preserve"> </w:t>
            </w:r>
          </w:p>
        </w:tc>
        <w:tc>
          <w:tcPr>
            <w:tcW w:w="6434" w:type="dxa"/>
            <w:tcBorders>
              <w:top w:val="single" w:sz="6" w:space="0" w:color="09295A"/>
              <w:left w:val="single" w:sz="6" w:space="0" w:color="09295A"/>
              <w:bottom w:val="single" w:sz="6" w:space="0" w:color="09295A"/>
              <w:right w:val="single" w:sz="6" w:space="0" w:color="09295A"/>
            </w:tcBorders>
            <w:shd w:val="clear" w:color="auto" w:fill="1E4C9B"/>
          </w:tcPr>
          <w:p w14:paraId="1D93E75C" w14:textId="77777777" w:rsidR="009159AF" w:rsidRDefault="000D74F2" w:rsidP="00C21A6E">
            <w:pPr>
              <w:spacing w:after="0" w:line="259" w:lineRule="auto"/>
              <w:ind w:left="2" w:firstLine="0"/>
              <w:jc w:val="left"/>
            </w:pPr>
            <w:r>
              <w:rPr>
                <w:b/>
                <w:color w:val="FFFFFF"/>
              </w:rPr>
              <w:t>Forensic rationale</w:t>
            </w:r>
            <w:r>
              <w:rPr>
                <w:b/>
              </w:rPr>
              <w:t xml:space="preserve"> </w:t>
            </w:r>
          </w:p>
        </w:tc>
      </w:tr>
      <w:tr w:rsidR="009159AF" w14:paraId="5F99DBA0" w14:textId="77777777" w:rsidTr="00C21A6E">
        <w:trPr>
          <w:trHeight w:val="635"/>
        </w:trPr>
        <w:tc>
          <w:tcPr>
            <w:tcW w:w="2591" w:type="dxa"/>
            <w:tcBorders>
              <w:top w:val="single" w:sz="6" w:space="0" w:color="09295A"/>
              <w:left w:val="single" w:sz="6" w:space="0" w:color="09295A"/>
              <w:bottom w:val="single" w:sz="6" w:space="0" w:color="09295A"/>
              <w:right w:val="single" w:sz="6" w:space="0" w:color="09295A"/>
            </w:tcBorders>
          </w:tcPr>
          <w:p w14:paraId="273D8494" w14:textId="77777777" w:rsidR="009159AF" w:rsidRDefault="000D74F2" w:rsidP="00C21A6E">
            <w:pPr>
              <w:spacing w:after="0" w:line="259" w:lineRule="auto"/>
              <w:ind w:left="0" w:firstLine="0"/>
              <w:jc w:val="left"/>
            </w:pPr>
            <w:r>
              <w:t xml:space="preserve">ASN changed </w:t>
            </w:r>
          </w:p>
        </w:tc>
        <w:tc>
          <w:tcPr>
            <w:tcW w:w="6434" w:type="dxa"/>
            <w:tcBorders>
              <w:top w:val="single" w:sz="6" w:space="0" w:color="09295A"/>
              <w:left w:val="single" w:sz="6" w:space="0" w:color="09295A"/>
              <w:bottom w:val="single" w:sz="6" w:space="0" w:color="09295A"/>
              <w:right w:val="single" w:sz="6" w:space="0" w:color="09295A"/>
            </w:tcBorders>
          </w:tcPr>
          <w:p w14:paraId="7E13FB3A" w14:textId="77777777" w:rsidR="009159AF" w:rsidRDefault="000D74F2" w:rsidP="00C21A6E">
            <w:pPr>
              <w:spacing w:after="0" w:line="259" w:lineRule="auto"/>
              <w:ind w:left="2" w:firstLine="0"/>
              <w:jc w:val="left"/>
            </w:pPr>
            <w:r>
              <w:t xml:space="preserve">Replay usually comes from a different network than the victim's </w:t>
            </w:r>
          </w:p>
        </w:tc>
      </w:tr>
      <w:tr w:rsidR="009159AF" w14:paraId="2EE24A4A" w14:textId="77777777" w:rsidTr="00C21A6E">
        <w:trPr>
          <w:trHeight w:val="665"/>
        </w:trPr>
        <w:tc>
          <w:tcPr>
            <w:tcW w:w="2591" w:type="dxa"/>
            <w:tcBorders>
              <w:top w:val="single" w:sz="6" w:space="0" w:color="09295A"/>
              <w:left w:val="single" w:sz="6" w:space="0" w:color="09295A"/>
              <w:bottom w:val="single" w:sz="6" w:space="0" w:color="09295A"/>
              <w:right w:val="single" w:sz="6" w:space="0" w:color="09295A"/>
            </w:tcBorders>
          </w:tcPr>
          <w:p w14:paraId="2C8B7732" w14:textId="77777777" w:rsidR="009159AF" w:rsidRDefault="000D74F2" w:rsidP="00C21A6E">
            <w:pPr>
              <w:spacing w:after="0" w:line="259" w:lineRule="auto"/>
              <w:ind w:left="0" w:firstLine="0"/>
              <w:jc w:val="left"/>
            </w:pPr>
            <w:r>
              <w:t xml:space="preserve">Distance (km) </w:t>
            </w:r>
          </w:p>
        </w:tc>
        <w:tc>
          <w:tcPr>
            <w:tcW w:w="6434" w:type="dxa"/>
            <w:tcBorders>
              <w:top w:val="single" w:sz="6" w:space="0" w:color="09295A"/>
              <w:left w:val="single" w:sz="6" w:space="0" w:color="09295A"/>
              <w:bottom w:val="single" w:sz="6" w:space="0" w:color="09295A"/>
              <w:right w:val="single" w:sz="6" w:space="0" w:color="09295A"/>
            </w:tcBorders>
          </w:tcPr>
          <w:p w14:paraId="7D688C7B" w14:textId="77777777" w:rsidR="009159AF" w:rsidRDefault="000D74F2" w:rsidP="00C21A6E">
            <w:pPr>
              <w:spacing w:after="0" w:line="259" w:lineRule="auto"/>
              <w:ind w:left="2" w:firstLine="0"/>
              <w:jc w:val="left"/>
            </w:pPr>
            <w:r>
              <w:t xml:space="preserve">Large jumps indicate different location; small ones can be proxied </w:t>
            </w:r>
          </w:p>
        </w:tc>
      </w:tr>
      <w:tr w:rsidR="009159AF" w14:paraId="3C16F24E" w14:textId="77777777" w:rsidTr="00C21A6E">
        <w:trPr>
          <w:trHeight w:val="382"/>
        </w:trPr>
        <w:tc>
          <w:tcPr>
            <w:tcW w:w="2591" w:type="dxa"/>
            <w:tcBorders>
              <w:top w:val="single" w:sz="6" w:space="0" w:color="09295A"/>
              <w:left w:val="single" w:sz="6" w:space="0" w:color="09295A"/>
              <w:bottom w:val="single" w:sz="6" w:space="0" w:color="09295A"/>
              <w:right w:val="single" w:sz="6" w:space="0" w:color="09295A"/>
            </w:tcBorders>
          </w:tcPr>
          <w:p w14:paraId="3A48B93F" w14:textId="77777777" w:rsidR="009159AF" w:rsidRDefault="000D74F2" w:rsidP="00C21A6E">
            <w:pPr>
              <w:spacing w:after="0" w:line="259" w:lineRule="auto"/>
              <w:ind w:left="0" w:firstLine="0"/>
              <w:jc w:val="left"/>
            </w:pPr>
            <w:r>
              <w:t xml:space="preserve">User-agent match </w:t>
            </w:r>
          </w:p>
        </w:tc>
        <w:tc>
          <w:tcPr>
            <w:tcW w:w="6434" w:type="dxa"/>
            <w:tcBorders>
              <w:top w:val="single" w:sz="6" w:space="0" w:color="09295A"/>
              <w:left w:val="single" w:sz="6" w:space="0" w:color="09295A"/>
              <w:bottom w:val="single" w:sz="6" w:space="0" w:color="09295A"/>
              <w:right w:val="single" w:sz="6" w:space="0" w:color="09295A"/>
            </w:tcBorders>
          </w:tcPr>
          <w:p w14:paraId="12F780DA" w14:textId="77777777" w:rsidR="009159AF" w:rsidRDefault="000D74F2" w:rsidP="00C21A6E">
            <w:pPr>
              <w:spacing w:after="0" w:line="259" w:lineRule="auto"/>
              <w:ind w:left="2" w:firstLine="0"/>
              <w:jc w:val="left"/>
            </w:pPr>
            <w:r>
              <w:t xml:space="preserve">Copied or mismatched agent strings reveal tooling </w:t>
            </w:r>
          </w:p>
        </w:tc>
      </w:tr>
      <w:tr w:rsidR="009159AF" w14:paraId="58740A15" w14:textId="77777777" w:rsidTr="00C21A6E">
        <w:trPr>
          <w:trHeight w:val="665"/>
        </w:trPr>
        <w:tc>
          <w:tcPr>
            <w:tcW w:w="2591" w:type="dxa"/>
            <w:tcBorders>
              <w:top w:val="single" w:sz="6" w:space="0" w:color="09295A"/>
              <w:left w:val="single" w:sz="6" w:space="0" w:color="09295A"/>
              <w:bottom w:val="single" w:sz="6" w:space="0" w:color="09295A"/>
              <w:right w:val="single" w:sz="6" w:space="0" w:color="09295A"/>
            </w:tcBorders>
          </w:tcPr>
          <w:p w14:paraId="575A5C46" w14:textId="77777777" w:rsidR="009159AF" w:rsidRDefault="000D74F2" w:rsidP="00C21A6E">
            <w:pPr>
              <w:spacing w:after="0" w:line="259" w:lineRule="auto"/>
              <w:ind w:left="0" w:firstLine="0"/>
              <w:jc w:val="left"/>
            </w:pPr>
            <w:r>
              <w:t xml:space="preserve">Fingerprint match </w:t>
            </w:r>
          </w:p>
        </w:tc>
        <w:tc>
          <w:tcPr>
            <w:tcW w:w="6434" w:type="dxa"/>
            <w:tcBorders>
              <w:top w:val="single" w:sz="6" w:space="0" w:color="09295A"/>
              <w:left w:val="single" w:sz="6" w:space="0" w:color="09295A"/>
              <w:bottom w:val="single" w:sz="6" w:space="0" w:color="09295A"/>
              <w:right w:val="single" w:sz="6" w:space="0" w:color="09295A"/>
            </w:tcBorders>
          </w:tcPr>
          <w:p w14:paraId="4092BD46" w14:textId="77777777" w:rsidR="009159AF" w:rsidRDefault="000D74F2" w:rsidP="00C21A6E">
            <w:pPr>
              <w:spacing w:after="0" w:line="259" w:lineRule="auto"/>
              <w:ind w:left="2" w:firstLine="0"/>
            </w:pPr>
            <w:r>
              <w:t xml:space="preserve">Attributes such as canvas, fonts, screen and </w:t>
            </w:r>
            <w:proofErr w:type="spellStart"/>
            <w:r>
              <w:t>timezone</w:t>
            </w:r>
            <w:proofErr w:type="spellEnd"/>
            <w:r>
              <w:t xml:space="preserve"> should be stable [27], [29] </w:t>
            </w:r>
          </w:p>
        </w:tc>
      </w:tr>
      <w:tr w:rsidR="009159AF" w14:paraId="55932F82" w14:textId="77777777" w:rsidTr="00C21A6E">
        <w:trPr>
          <w:trHeight w:val="386"/>
        </w:trPr>
        <w:tc>
          <w:tcPr>
            <w:tcW w:w="2591" w:type="dxa"/>
            <w:tcBorders>
              <w:top w:val="single" w:sz="6" w:space="0" w:color="09295A"/>
              <w:left w:val="single" w:sz="6" w:space="0" w:color="09295A"/>
              <w:bottom w:val="single" w:sz="6" w:space="0" w:color="09295A"/>
              <w:right w:val="single" w:sz="6" w:space="0" w:color="09295A"/>
            </w:tcBorders>
          </w:tcPr>
          <w:p w14:paraId="76B3B7CB" w14:textId="77777777" w:rsidR="009159AF" w:rsidRDefault="000D74F2" w:rsidP="00C21A6E">
            <w:pPr>
              <w:spacing w:after="0" w:line="259" w:lineRule="auto"/>
              <w:ind w:left="0" w:firstLine="0"/>
              <w:jc w:val="left"/>
            </w:pPr>
            <w:r>
              <w:t xml:space="preserve">Concurrent use </w:t>
            </w:r>
          </w:p>
        </w:tc>
        <w:tc>
          <w:tcPr>
            <w:tcW w:w="6434" w:type="dxa"/>
            <w:tcBorders>
              <w:top w:val="single" w:sz="6" w:space="0" w:color="09295A"/>
              <w:left w:val="single" w:sz="6" w:space="0" w:color="09295A"/>
              <w:bottom w:val="single" w:sz="6" w:space="0" w:color="09295A"/>
              <w:right w:val="single" w:sz="6" w:space="0" w:color="09295A"/>
            </w:tcBorders>
          </w:tcPr>
          <w:p w14:paraId="679EE3B9" w14:textId="77777777" w:rsidR="009159AF" w:rsidRDefault="000D74F2" w:rsidP="00C21A6E">
            <w:pPr>
              <w:spacing w:after="0" w:line="259" w:lineRule="auto"/>
              <w:ind w:left="2" w:firstLine="0"/>
              <w:jc w:val="left"/>
            </w:pPr>
            <w:r>
              <w:t xml:space="preserve">Victim and attacker active on one session at once </w:t>
            </w:r>
          </w:p>
        </w:tc>
      </w:tr>
      <w:tr w:rsidR="009159AF" w14:paraId="2AD67338" w14:textId="77777777" w:rsidTr="00C21A6E">
        <w:trPr>
          <w:trHeight w:val="384"/>
        </w:trPr>
        <w:tc>
          <w:tcPr>
            <w:tcW w:w="2591" w:type="dxa"/>
            <w:tcBorders>
              <w:top w:val="single" w:sz="6" w:space="0" w:color="09295A"/>
              <w:left w:val="single" w:sz="6" w:space="0" w:color="09295A"/>
              <w:bottom w:val="single" w:sz="6" w:space="0" w:color="09295A"/>
              <w:right w:val="single" w:sz="6" w:space="0" w:color="09295A"/>
            </w:tcBorders>
          </w:tcPr>
          <w:p w14:paraId="0A927F5F" w14:textId="77777777" w:rsidR="009159AF" w:rsidRDefault="000D74F2" w:rsidP="00C21A6E">
            <w:pPr>
              <w:spacing w:after="0" w:line="259" w:lineRule="auto"/>
              <w:ind w:left="0" w:firstLine="0"/>
              <w:jc w:val="left"/>
            </w:pPr>
            <w:r>
              <w:t xml:space="preserve">Session age </w:t>
            </w:r>
          </w:p>
        </w:tc>
        <w:tc>
          <w:tcPr>
            <w:tcW w:w="6434" w:type="dxa"/>
            <w:tcBorders>
              <w:top w:val="single" w:sz="6" w:space="0" w:color="09295A"/>
              <w:left w:val="single" w:sz="6" w:space="0" w:color="09295A"/>
              <w:bottom w:val="single" w:sz="6" w:space="0" w:color="09295A"/>
              <w:right w:val="single" w:sz="6" w:space="0" w:color="09295A"/>
            </w:tcBorders>
          </w:tcPr>
          <w:p w14:paraId="312D1DA1" w14:textId="77777777" w:rsidR="009159AF" w:rsidRDefault="000D74F2" w:rsidP="00C21A6E">
            <w:pPr>
              <w:spacing w:after="0" w:line="259" w:lineRule="auto"/>
              <w:ind w:left="2" w:firstLine="0"/>
              <w:jc w:val="left"/>
            </w:pPr>
            <w:r>
              <w:t xml:space="preserve">Stolen sessions are replayed hours to days later </w:t>
            </w:r>
          </w:p>
        </w:tc>
      </w:tr>
      <w:tr w:rsidR="009159AF" w14:paraId="2C1C10A6" w14:textId="77777777" w:rsidTr="00C21A6E">
        <w:trPr>
          <w:trHeight w:val="382"/>
        </w:trPr>
        <w:tc>
          <w:tcPr>
            <w:tcW w:w="2591" w:type="dxa"/>
            <w:tcBorders>
              <w:top w:val="single" w:sz="6" w:space="0" w:color="09295A"/>
              <w:left w:val="single" w:sz="6" w:space="0" w:color="09295A"/>
              <w:bottom w:val="single" w:sz="6" w:space="0" w:color="09295A"/>
              <w:right w:val="single" w:sz="6" w:space="0" w:color="09295A"/>
            </w:tcBorders>
            <w:shd w:val="clear" w:color="auto" w:fill="1E4C9B"/>
          </w:tcPr>
          <w:p w14:paraId="000EFAFF" w14:textId="77777777" w:rsidR="009159AF" w:rsidRDefault="000D74F2" w:rsidP="00C21A6E">
            <w:pPr>
              <w:spacing w:after="0" w:line="259" w:lineRule="auto"/>
              <w:ind w:left="0" w:firstLine="0"/>
              <w:jc w:val="left"/>
            </w:pPr>
            <w:r>
              <w:rPr>
                <w:b/>
                <w:color w:val="FFFFFF"/>
              </w:rPr>
              <w:t>Feature</w:t>
            </w:r>
            <w:r>
              <w:rPr>
                <w:b/>
              </w:rPr>
              <w:t xml:space="preserve"> </w:t>
            </w:r>
          </w:p>
        </w:tc>
        <w:tc>
          <w:tcPr>
            <w:tcW w:w="6434" w:type="dxa"/>
            <w:tcBorders>
              <w:top w:val="single" w:sz="6" w:space="0" w:color="09295A"/>
              <w:left w:val="single" w:sz="6" w:space="0" w:color="09295A"/>
              <w:bottom w:val="single" w:sz="6" w:space="0" w:color="09295A"/>
              <w:right w:val="single" w:sz="6" w:space="0" w:color="09295A"/>
            </w:tcBorders>
            <w:shd w:val="clear" w:color="auto" w:fill="1E4C9B"/>
          </w:tcPr>
          <w:p w14:paraId="59BFBF55" w14:textId="77777777" w:rsidR="009159AF" w:rsidRDefault="000D74F2" w:rsidP="00C21A6E">
            <w:pPr>
              <w:spacing w:after="0" w:line="259" w:lineRule="auto"/>
              <w:ind w:left="2" w:firstLine="0"/>
              <w:jc w:val="left"/>
            </w:pPr>
            <w:r>
              <w:rPr>
                <w:b/>
                <w:color w:val="FFFFFF"/>
              </w:rPr>
              <w:t>Forensic rationale</w:t>
            </w:r>
            <w:r>
              <w:rPr>
                <w:b/>
              </w:rPr>
              <w:t xml:space="preserve"> </w:t>
            </w:r>
          </w:p>
        </w:tc>
      </w:tr>
      <w:tr w:rsidR="009159AF" w14:paraId="57C00257" w14:textId="77777777" w:rsidTr="00C21A6E">
        <w:trPr>
          <w:trHeight w:val="386"/>
        </w:trPr>
        <w:tc>
          <w:tcPr>
            <w:tcW w:w="2591" w:type="dxa"/>
            <w:tcBorders>
              <w:top w:val="single" w:sz="6" w:space="0" w:color="09295A"/>
              <w:left w:val="single" w:sz="6" w:space="0" w:color="09295A"/>
              <w:bottom w:val="single" w:sz="6" w:space="0" w:color="09295A"/>
              <w:right w:val="single" w:sz="6" w:space="0" w:color="09295A"/>
            </w:tcBorders>
          </w:tcPr>
          <w:p w14:paraId="4BB77F94" w14:textId="77777777" w:rsidR="009159AF" w:rsidRDefault="000D74F2" w:rsidP="00C21A6E">
            <w:pPr>
              <w:spacing w:after="0" w:line="259" w:lineRule="auto"/>
              <w:ind w:left="0" w:firstLine="0"/>
              <w:jc w:val="left"/>
            </w:pPr>
            <w:r>
              <w:t xml:space="preserve">Sensitive action </w:t>
            </w:r>
          </w:p>
        </w:tc>
        <w:tc>
          <w:tcPr>
            <w:tcW w:w="6434" w:type="dxa"/>
            <w:tcBorders>
              <w:top w:val="single" w:sz="6" w:space="0" w:color="09295A"/>
              <w:left w:val="single" w:sz="6" w:space="0" w:color="09295A"/>
              <w:bottom w:val="single" w:sz="6" w:space="0" w:color="09295A"/>
              <w:right w:val="single" w:sz="6" w:space="0" w:color="09295A"/>
            </w:tcBorders>
          </w:tcPr>
          <w:p w14:paraId="59A63159" w14:textId="77777777" w:rsidR="009159AF" w:rsidRDefault="000D74F2" w:rsidP="00C21A6E">
            <w:pPr>
              <w:spacing w:after="0" w:line="259" w:lineRule="auto"/>
              <w:ind w:left="2" w:firstLine="0"/>
              <w:jc w:val="left"/>
            </w:pPr>
            <w:r>
              <w:t xml:space="preserve">Mail forwarding rules, new MFA device, payout changes </w:t>
            </w:r>
          </w:p>
        </w:tc>
      </w:tr>
      <w:tr w:rsidR="009159AF" w14:paraId="298D2B9A" w14:textId="77777777" w:rsidTr="00C21A6E">
        <w:trPr>
          <w:trHeight w:val="386"/>
        </w:trPr>
        <w:tc>
          <w:tcPr>
            <w:tcW w:w="2591" w:type="dxa"/>
            <w:tcBorders>
              <w:top w:val="single" w:sz="6" w:space="0" w:color="09295A"/>
              <w:left w:val="single" w:sz="6" w:space="0" w:color="09295A"/>
              <w:bottom w:val="single" w:sz="6" w:space="0" w:color="09295A"/>
              <w:right w:val="single" w:sz="6" w:space="0" w:color="09295A"/>
            </w:tcBorders>
          </w:tcPr>
          <w:p w14:paraId="7C26A9BB" w14:textId="77777777" w:rsidR="009159AF" w:rsidRDefault="000D74F2" w:rsidP="00C21A6E">
            <w:pPr>
              <w:spacing w:after="0" w:line="259" w:lineRule="auto"/>
              <w:ind w:left="0" w:firstLine="0"/>
              <w:jc w:val="left"/>
            </w:pPr>
            <w:r>
              <w:t xml:space="preserve">Fresh MFA event </w:t>
            </w:r>
          </w:p>
        </w:tc>
        <w:tc>
          <w:tcPr>
            <w:tcW w:w="6434" w:type="dxa"/>
            <w:tcBorders>
              <w:top w:val="single" w:sz="6" w:space="0" w:color="09295A"/>
              <w:left w:val="single" w:sz="6" w:space="0" w:color="09295A"/>
              <w:bottom w:val="single" w:sz="6" w:space="0" w:color="09295A"/>
              <w:right w:val="single" w:sz="6" w:space="0" w:color="09295A"/>
            </w:tcBorders>
          </w:tcPr>
          <w:p w14:paraId="724A5AE0" w14:textId="77777777" w:rsidR="009159AF" w:rsidRDefault="000D74F2" w:rsidP="00C21A6E">
            <w:pPr>
              <w:spacing w:after="0" w:line="259" w:lineRule="auto"/>
              <w:ind w:left="2" w:firstLine="0"/>
              <w:jc w:val="left"/>
            </w:pPr>
            <w:r>
              <w:t xml:space="preserve">A replayed session never completed MFA itself </w:t>
            </w:r>
          </w:p>
        </w:tc>
      </w:tr>
    </w:tbl>
    <w:p w14:paraId="27CE7FE6" w14:textId="2FB25DE9" w:rsidR="009159AF" w:rsidRPr="006A0FCF" w:rsidRDefault="000D74F2">
      <w:pPr>
        <w:spacing w:after="196" w:line="259" w:lineRule="auto"/>
        <w:ind w:left="10" w:right="21"/>
        <w:jc w:val="center"/>
        <w:rPr>
          <w:highlight w:val="cyan"/>
        </w:rPr>
      </w:pPr>
      <w:r>
        <w:rPr>
          <w:i/>
        </w:rPr>
        <w:t xml:space="preserve">Table 4. </w:t>
      </w:r>
      <w:r w:rsidRPr="001F6174">
        <w:rPr>
          <w:i/>
        </w:rPr>
        <w:t xml:space="preserve">Features session. </w:t>
      </w:r>
    </w:p>
    <w:p w14:paraId="380D62F0" w14:textId="0AF6E4F1" w:rsidR="009159AF" w:rsidRPr="001F6174" w:rsidRDefault="000D74F2">
      <w:pPr>
        <w:pStyle w:val="Heading2"/>
        <w:spacing w:after="0"/>
        <w:ind w:left="489" w:hanging="360"/>
      </w:pPr>
      <w:r w:rsidRPr="001F6174">
        <w:t>Controls mapped chain</w:t>
      </w:r>
      <w:r w:rsidRPr="001F6174">
        <w:rPr>
          <w:color w:val="000000"/>
        </w:rPr>
        <w:t xml:space="preserve"> </w:t>
      </w:r>
    </w:p>
    <w:p w14:paraId="7499567E" w14:textId="77777777" w:rsidR="009159AF" w:rsidRDefault="000D74F2">
      <w:pPr>
        <w:spacing w:after="0" w:line="259" w:lineRule="auto"/>
        <w:ind w:left="0" w:firstLine="0"/>
        <w:jc w:val="left"/>
      </w:pPr>
      <w:r>
        <w:rPr>
          <w:b/>
          <w:sz w:val="7"/>
        </w:rPr>
        <w:t xml:space="preserve"> </w:t>
      </w:r>
    </w:p>
    <w:tbl>
      <w:tblPr>
        <w:tblStyle w:val="TableGrid"/>
        <w:tblW w:w="9025" w:type="dxa"/>
        <w:tblInd w:w="40" w:type="dxa"/>
        <w:tblCellMar>
          <w:top w:w="129" w:type="dxa"/>
          <w:left w:w="233" w:type="dxa"/>
          <w:right w:w="146" w:type="dxa"/>
        </w:tblCellMar>
        <w:tblLook w:val="04A0" w:firstRow="1" w:lastRow="0" w:firstColumn="1" w:lastColumn="0" w:noHBand="0" w:noVBand="1"/>
      </w:tblPr>
      <w:tblGrid>
        <w:gridCol w:w="2159"/>
        <w:gridCol w:w="6866"/>
      </w:tblGrid>
      <w:tr w:rsidR="009159AF" w14:paraId="7BE0F32D" w14:textId="77777777">
        <w:trPr>
          <w:trHeight w:val="380"/>
        </w:trPr>
        <w:tc>
          <w:tcPr>
            <w:tcW w:w="2159" w:type="dxa"/>
            <w:tcBorders>
              <w:top w:val="single" w:sz="6" w:space="0" w:color="09295A"/>
              <w:left w:val="single" w:sz="6" w:space="0" w:color="09295A"/>
              <w:bottom w:val="single" w:sz="6" w:space="0" w:color="09295A"/>
              <w:right w:val="single" w:sz="6" w:space="0" w:color="09295A"/>
            </w:tcBorders>
            <w:shd w:val="clear" w:color="auto" w:fill="1E4C9B"/>
          </w:tcPr>
          <w:p w14:paraId="399820A7" w14:textId="77777777" w:rsidR="009159AF" w:rsidRDefault="000D74F2">
            <w:pPr>
              <w:spacing w:after="0" w:line="259" w:lineRule="auto"/>
              <w:ind w:left="1" w:firstLine="0"/>
              <w:jc w:val="left"/>
            </w:pPr>
            <w:r>
              <w:rPr>
                <w:b/>
                <w:color w:val="FFFFFF"/>
              </w:rPr>
              <w:t>Chain stage</w:t>
            </w:r>
            <w:r>
              <w:rPr>
                <w:b/>
              </w:rPr>
              <w:t xml:space="preserve"> </w:t>
            </w:r>
          </w:p>
        </w:tc>
        <w:tc>
          <w:tcPr>
            <w:tcW w:w="6866" w:type="dxa"/>
            <w:tcBorders>
              <w:top w:val="single" w:sz="6" w:space="0" w:color="09295A"/>
              <w:left w:val="single" w:sz="6" w:space="0" w:color="09295A"/>
              <w:bottom w:val="single" w:sz="6" w:space="0" w:color="09295A"/>
              <w:right w:val="single" w:sz="6" w:space="0" w:color="09295A"/>
            </w:tcBorders>
            <w:shd w:val="clear" w:color="auto" w:fill="1E4C9B"/>
          </w:tcPr>
          <w:p w14:paraId="1C296A55" w14:textId="77777777" w:rsidR="009159AF" w:rsidRDefault="000D74F2">
            <w:pPr>
              <w:spacing w:after="0" w:line="259" w:lineRule="auto"/>
              <w:ind w:left="0" w:firstLine="0"/>
              <w:jc w:val="left"/>
            </w:pPr>
            <w:r>
              <w:rPr>
                <w:b/>
                <w:color w:val="FFFFFF"/>
              </w:rPr>
              <w:t>Preventive / detective control</w:t>
            </w:r>
            <w:r>
              <w:rPr>
                <w:b/>
              </w:rPr>
              <w:t xml:space="preserve"> </w:t>
            </w:r>
          </w:p>
        </w:tc>
      </w:tr>
      <w:tr w:rsidR="009159AF" w14:paraId="2834618E" w14:textId="77777777">
        <w:trPr>
          <w:trHeight w:val="667"/>
        </w:trPr>
        <w:tc>
          <w:tcPr>
            <w:tcW w:w="2159" w:type="dxa"/>
            <w:tcBorders>
              <w:top w:val="single" w:sz="6" w:space="0" w:color="09295A"/>
              <w:left w:val="single" w:sz="6" w:space="0" w:color="09295A"/>
              <w:bottom w:val="single" w:sz="6" w:space="0" w:color="09295A"/>
              <w:right w:val="single" w:sz="6" w:space="0" w:color="09295A"/>
            </w:tcBorders>
          </w:tcPr>
          <w:p w14:paraId="7FDDFD4E" w14:textId="77777777" w:rsidR="009159AF" w:rsidRDefault="000D74F2">
            <w:pPr>
              <w:spacing w:after="0" w:line="259" w:lineRule="auto"/>
              <w:ind w:left="1" w:firstLine="0"/>
              <w:jc w:val="left"/>
            </w:pPr>
            <w:r>
              <w:t xml:space="preserve">Infection </w:t>
            </w:r>
          </w:p>
        </w:tc>
        <w:tc>
          <w:tcPr>
            <w:tcW w:w="6866" w:type="dxa"/>
            <w:tcBorders>
              <w:top w:val="single" w:sz="6" w:space="0" w:color="09295A"/>
              <w:left w:val="single" w:sz="6" w:space="0" w:color="09295A"/>
              <w:bottom w:val="single" w:sz="6" w:space="0" w:color="09295A"/>
              <w:right w:val="single" w:sz="6" w:space="0" w:color="09295A"/>
            </w:tcBorders>
          </w:tcPr>
          <w:p w14:paraId="024B9233" w14:textId="77777777" w:rsidR="009159AF" w:rsidRDefault="000D74F2">
            <w:pPr>
              <w:spacing w:after="0" w:line="259" w:lineRule="auto"/>
              <w:ind w:left="0" w:firstLine="0"/>
            </w:pPr>
            <w:r>
              <w:t xml:space="preserve">Application allow-listing, ad and download filtering, patching, user training on cracked software </w:t>
            </w:r>
          </w:p>
        </w:tc>
      </w:tr>
      <w:tr w:rsidR="009159AF" w14:paraId="4E3F84D9" w14:textId="77777777">
        <w:trPr>
          <w:trHeight w:val="663"/>
        </w:trPr>
        <w:tc>
          <w:tcPr>
            <w:tcW w:w="2159" w:type="dxa"/>
            <w:tcBorders>
              <w:top w:val="single" w:sz="6" w:space="0" w:color="09295A"/>
              <w:left w:val="single" w:sz="6" w:space="0" w:color="09295A"/>
              <w:bottom w:val="single" w:sz="6" w:space="0" w:color="09295A"/>
              <w:right w:val="single" w:sz="6" w:space="0" w:color="09295A"/>
            </w:tcBorders>
          </w:tcPr>
          <w:p w14:paraId="7C8F52CF" w14:textId="77777777" w:rsidR="009159AF" w:rsidRDefault="000D74F2">
            <w:pPr>
              <w:spacing w:after="0" w:line="259" w:lineRule="auto"/>
              <w:ind w:left="1" w:firstLine="0"/>
              <w:jc w:val="left"/>
            </w:pPr>
            <w:r>
              <w:t xml:space="preserve">Harvest </w:t>
            </w:r>
          </w:p>
        </w:tc>
        <w:tc>
          <w:tcPr>
            <w:tcW w:w="6866" w:type="dxa"/>
            <w:tcBorders>
              <w:top w:val="single" w:sz="6" w:space="0" w:color="09295A"/>
              <w:left w:val="single" w:sz="6" w:space="0" w:color="09295A"/>
              <w:bottom w:val="single" w:sz="6" w:space="0" w:color="09295A"/>
              <w:right w:val="single" w:sz="6" w:space="0" w:color="09295A"/>
            </w:tcBorders>
          </w:tcPr>
          <w:p w14:paraId="2168D852" w14:textId="77777777" w:rsidR="009159AF" w:rsidRDefault="000D74F2">
            <w:pPr>
              <w:spacing w:after="0" w:line="259" w:lineRule="auto"/>
              <w:ind w:left="0" w:firstLine="0"/>
            </w:pPr>
            <w:r>
              <w:t xml:space="preserve">Browser cookie protection (app-bound encryption [16]), EDR rules for profile-store access </w:t>
            </w:r>
          </w:p>
        </w:tc>
      </w:tr>
      <w:tr w:rsidR="009159AF" w14:paraId="7614D02D" w14:textId="77777777">
        <w:trPr>
          <w:trHeight w:val="386"/>
        </w:trPr>
        <w:tc>
          <w:tcPr>
            <w:tcW w:w="2159" w:type="dxa"/>
            <w:tcBorders>
              <w:top w:val="single" w:sz="6" w:space="0" w:color="09295A"/>
              <w:left w:val="single" w:sz="6" w:space="0" w:color="09295A"/>
              <w:bottom w:val="single" w:sz="6" w:space="0" w:color="09295A"/>
              <w:right w:val="single" w:sz="6" w:space="0" w:color="09295A"/>
            </w:tcBorders>
          </w:tcPr>
          <w:p w14:paraId="75D86879" w14:textId="77777777" w:rsidR="009159AF" w:rsidRDefault="000D74F2">
            <w:pPr>
              <w:spacing w:after="0" w:line="259" w:lineRule="auto"/>
              <w:ind w:left="1" w:firstLine="0"/>
              <w:jc w:val="left"/>
            </w:pPr>
            <w:r>
              <w:t xml:space="preserve">Exfiltration </w:t>
            </w:r>
          </w:p>
        </w:tc>
        <w:tc>
          <w:tcPr>
            <w:tcW w:w="6866" w:type="dxa"/>
            <w:tcBorders>
              <w:top w:val="single" w:sz="6" w:space="0" w:color="09295A"/>
              <w:left w:val="single" w:sz="6" w:space="0" w:color="09295A"/>
              <w:bottom w:val="single" w:sz="6" w:space="0" w:color="09295A"/>
              <w:right w:val="single" w:sz="6" w:space="0" w:color="09295A"/>
            </w:tcBorders>
          </w:tcPr>
          <w:p w14:paraId="0A2CDC87" w14:textId="77777777" w:rsidR="009159AF" w:rsidRDefault="000D74F2">
            <w:pPr>
              <w:spacing w:after="0" w:line="259" w:lineRule="auto"/>
              <w:ind w:left="0" w:firstLine="0"/>
              <w:jc w:val="left"/>
            </w:pPr>
            <w:r>
              <w:t xml:space="preserve">Egress filtering, DNS monitoring, threat-intelligence blocklists </w:t>
            </w:r>
          </w:p>
        </w:tc>
      </w:tr>
      <w:tr w:rsidR="009159AF" w14:paraId="7FC92C36" w14:textId="77777777">
        <w:trPr>
          <w:trHeight w:val="662"/>
        </w:trPr>
        <w:tc>
          <w:tcPr>
            <w:tcW w:w="2159" w:type="dxa"/>
            <w:tcBorders>
              <w:top w:val="single" w:sz="6" w:space="0" w:color="09295A"/>
              <w:left w:val="single" w:sz="6" w:space="0" w:color="09295A"/>
              <w:bottom w:val="single" w:sz="6" w:space="0" w:color="09295A"/>
              <w:right w:val="single" w:sz="6" w:space="0" w:color="09295A"/>
            </w:tcBorders>
          </w:tcPr>
          <w:p w14:paraId="178343D7" w14:textId="77777777" w:rsidR="009159AF" w:rsidRDefault="000D74F2">
            <w:pPr>
              <w:spacing w:after="0" w:line="259" w:lineRule="auto"/>
              <w:ind w:left="1" w:firstLine="0"/>
              <w:jc w:val="left"/>
            </w:pPr>
            <w:r>
              <w:t xml:space="preserve">Replay </w:t>
            </w:r>
          </w:p>
        </w:tc>
        <w:tc>
          <w:tcPr>
            <w:tcW w:w="6866" w:type="dxa"/>
            <w:tcBorders>
              <w:top w:val="single" w:sz="6" w:space="0" w:color="09295A"/>
              <w:left w:val="single" w:sz="6" w:space="0" w:color="09295A"/>
              <w:bottom w:val="single" w:sz="6" w:space="0" w:color="09295A"/>
              <w:right w:val="single" w:sz="6" w:space="0" w:color="09295A"/>
            </w:tcBorders>
          </w:tcPr>
          <w:p w14:paraId="21CE3B64" w14:textId="77777777" w:rsidR="009159AF" w:rsidRDefault="000D74F2">
            <w:pPr>
              <w:spacing w:after="0" w:line="259" w:lineRule="auto"/>
              <w:ind w:left="0" w:right="573" w:firstLine="0"/>
            </w:pPr>
            <w:r>
              <w:t xml:space="preserve">Device-bound sessions [17], </w:t>
            </w:r>
            <w:proofErr w:type="spellStart"/>
            <w:r>
              <w:t>DPoP</w:t>
            </w:r>
            <w:proofErr w:type="spellEnd"/>
            <w:r>
              <w:t xml:space="preserve"> [42], short token lifetimes, risk-based re-authentication [36] </w:t>
            </w:r>
          </w:p>
        </w:tc>
      </w:tr>
      <w:tr w:rsidR="009159AF" w14:paraId="4F54B9CA" w14:textId="77777777">
        <w:trPr>
          <w:trHeight w:val="665"/>
        </w:trPr>
        <w:tc>
          <w:tcPr>
            <w:tcW w:w="2159" w:type="dxa"/>
            <w:tcBorders>
              <w:top w:val="single" w:sz="6" w:space="0" w:color="09295A"/>
              <w:left w:val="single" w:sz="6" w:space="0" w:color="09295A"/>
              <w:bottom w:val="single" w:sz="6" w:space="0" w:color="09295A"/>
              <w:right w:val="single" w:sz="6" w:space="0" w:color="09295A"/>
            </w:tcBorders>
          </w:tcPr>
          <w:p w14:paraId="63B21F5B" w14:textId="77777777" w:rsidR="009159AF" w:rsidRDefault="000D74F2">
            <w:pPr>
              <w:spacing w:after="0" w:line="259" w:lineRule="auto"/>
              <w:ind w:left="0" w:right="103" w:firstLine="0"/>
              <w:jc w:val="center"/>
            </w:pPr>
            <w:r>
              <w:t xml:space="preserve">Account takeover </w:t>
            </w:r>
          </w:p>
        </w:tc>
        <w:tc>
          <w:tcPr>
            <w:tcW w:w="6866" w:type="dxa"/>
            <w:tcBorders>
              <w:top w:val="single" w:sz="6" w:space="0" w:color="09295A"/>
              <w:left w:val="single" w:sz="6" w:space="0" w:color="09295A"/>
              <w:bottom w:val="single" w:sz="6" w:space="0" w:color="09295A"/>
              <w:right w:val="single" w:sz="6" w:space="0" w:color="09295A"/>
            </w:tcBorders>
          </w:tcPr>
          <w:p w14:paraId="4369DD1F" w14:textId="77777777" w:rsidR="009159AF" w:rsidRDefault="000D74F2">
            <w:pPr>
              <w:spacing w:after="0" w:line="259" w:lineRule="auto"/>
              <w:ind w:left="0" w:firstLine="0"/>
            </w:pPr>
            <w:r>
              <w:t xml:space="preserve">Alerts on new MFA methods, mailbox rules and OAuth grants; fast token revocation </w:t>
            </w:r>
          </w:p>
        </w:tc>
      </w:tr>
    </w:tbl>
    <w:p w14:paraId="006857D3" w14:textId="0F3AB75F" w:rsidR="009159AF" w:rsidRDefault="000D74F2">
      <w:pPr>
        <w:spacing w:after="0" w:line="259" w:lineRule="auto"/>
        <w:ind w:left="10" w:right="24"/>
        <w:jc w:val="center"/>
      </w:pPr>
      <w:r>
        <w:rPr>
          <w:i/>
        </w:rPr>
        <w:t xml:space="preserve">Table </w:t>
      </w:r>
      <w:proofErr w:type="gramStart"/>
      <w:r>
        <w:rPr>
          <w:i/>
        </w:rPr>
        <w:t>5.</w:t>
      </w:r>
      <w:r w:rsidRPr="001F6174">
        <w:rPr>
          <w:i/>
        </w:rPr>
        <w:t>mapped</w:t>
      </w:r>
      <w:proofErr w:type="gramEnd"/>
      <w:r w:rsidR="00C21A6E">
        <w:rPr>
          <w:i/>
        </w:rPr>
        <w:t xml:space="preserve"> </w:t>
      </w:r>
      <w:r w:rsidRPr="001F6174">
        <w:rPr>
          <w:i/>
        </w:rPr>
        <w:t>chain</w:t>
      </w:r>
      <w:r>
        <w:rPr>
          <w:i/>
        </w:rPr>
        <w:t xml:space="preserve">. </w:t>
      </w:r>
    </w:p>
    <w:p w14:paraId="3DFDDA2C" w14:textId="77777777" w:rsidR="009159AF" w:rsidRDefault="000D74F2">
      <w:pPr>
        <w:spacing w:after="28" w:line="259" w:lineRule="auto"/>
        <w:ind w:left="0" w:firstLine="0"/>
        <w:jc w:val="left"/>
      </w:pPr>
      <w:r>
        <w:rPr>
          <w:i/>
        </w:rPr>
        <w:t xml:space="preserve"> </w:t>
      </w:r>
    </w:p>
    <w:p w14:paraId="4EA79D61" w14:textId="77777777" w:rsidR="009159AF" w:rsidRDefault="000D74F2">
      <w:pPr>
        <w:pStyle w:val="Heading1"/>
        <w:ind w:left="410" w:right="0" w:hanging="281"/>
      </w:pPr>
      <w:r>
        <w:t>Results &amp; Discussions</w:t>
      </w:r>
      <w:r>
        <w:rPr>
          <w:color w:val="000000"/>
        </w:rPr>
        <w:t xml:space="preserve"> </w:t>
      </w:r>
    </w:p>
    <w:p w14:paraId="0F4D80D6" w14:textId="77777777" w:rsidR="009159AF" w:rsidRDefault="000D74F2">
      <w:pPr>
        <w:pStyle w:val="Heading2"/>
        <w:ind w:left="489" w:hanging="360"/>
      </w:pPr>
      <w:r>
        <w:t>Case findings</w:t>
      </w:r>
      <w:r>
        <w:rPr>
          <w:color w:val="000000"/>
        </w:rPr>
        <w:t xml:space="preserve"> </w:t>
      </w:r>
    </w:p>
    <w:p w14:paraId="2B54491E" w14:textId="3B0F88E3" w:rsidR="009159AF" w:rsidRDefault="000A5A9B">
      <w:pPr>
        <w:spacing w:after="180"/>
        <w:ind w:left="139" w:right="140"/>
      </w:pPr>
      <w:r w:rsidRPr="000A5A9B">
        <w:t>The key take away is conceptual: MFA protects the authentication event, but not what happens in session afterward. Genesis Market monetised that gap by bundling the session and browser identity together [1], [2]. A second lesson is forensic in nature: since the attacker is presenting a valid cookie, the best form of forensic evidence is correlation across layers (endpoint execution, network exfiltration and identity-provider session lineage) rather than any single log. Finally, law enforcement was able to get evidence from the marketplace side of the operation. This is typically hidden from defenders, so organisations need to focus on the pieces they can see: identity and endpoint evidence.</w:t>
      </w:r>
      <w:r w:rsidR="000D74F2">
        <w:t xml:space="preserve"> </w:t>
      </w:r>
    </w:p>
    <w:p w14:paraId="5B85C04A" w14:textId="4C1378F4" w:rsidR="009159AF" w:rsidRPr="000A5A9B" w:rsidRDefault="000D74F2">
      <w:pPr>
        <w:pStyle w:val="Heading2"/>
        <w:spacing w:after="0"/>
        <w:ind w:left="489" w:hanging="360"/>
      </w:pPr>
      <w:r w:rsidRPr="000A5A9B">
        <w:lastRenderedPageBreak/>
        <w:t>Detection results</w:t>
      </w:r>
      <w:r w:rsidRPr="000A5A9B">
        <w:rPr>
          <w:color w:val="000000"/>
        </w:rPr>
        <w:t xml:space="preserve"> </w:t>
      </w:r>
    </w:p>
    <w:p w14:paraId="352EC028" w14:textId="77777777" w:rsidR="009159AF" w:rsidRDefault="000D74F2">
      <w:pPr>
        <w:spacing w:after="0" w:line="259" w:lineRule="auto"/>
        <w:ind w:left="0" w:firstLine="0"/>
        <w:jc w:val="left"/>
      </w:pPr>
      <w:r>
        <w:rPr>
          <w:b/>
          <w:sz w:val="7"/>
        </w:rPr>
        <w:t xml:space="preserve"> </w:t>
      </w:r>
    </w:p>
    <w:tbl>
      <w:tblPr>
        <w:tblStyle w:val="TableGrid"/>
        <w:tblW w:w="9025" w:type="dxa"/>
        <w:tblInd w:w="40" w:type="dxa"/>
        <w:tblCellMar>
          <w:top w:w="129" w:type="dxa"/>
          <w:left w:w="233" w:type="dxa"/>
          <w:bottom w:w="33" w:type="dxa"/>
          <w:right w:w="74" w:type="dxa"/>
        </w:tblCellMar>
        <w:tblLook w:val="04A0" w:firstRow="1" w:lastRow="0" w:firstColumn="1" w:lastColumn="0" w:noHBand="0" w:noVBand="1"/>
      </w:tblPr>
      <w:tblGrid>
        <w:gridCol w:w="2708"/>
        <w:gridCol w:w="1311"/>
        <w:gridCol w:w="1163"/>
        <w:gridCol w:w="1017"/>
        <w:gridCol w:w="1161"/>
        <w:gridCol w:w="1665"/>
      </w:tblGrid>
      <w:tr w:rsidR="009159AF" w14:paraId="036AE9BF" w14:textId="77777777">
        <w:trPr>
          <w:trHeight w:val="382"/>
        </w:trPr>
        <w:tc>
          <w:tcPr>
            <w:tcW w:w="2735" w:type="dxa"/>
            <w:tcBorders>
              <w:top w:val="single" w:sz="6" w:space="0" w:color="09295A"/>
              <w:left w:val="single" w:sz="6" w:space="0" w:color="09295A"/>
              <w:bottom w:val="single" w:sz="6" w:space="0" w:color="09295A"/>
              <w:right w:val="single" w:sz="6" w:space="0" w:color="09295A"/>
            </w:tcBorders>
            <w:shd w:val="clear" w:color="auto" w:fill="1E4C9B"/>
            <w:vAlign w:val="bottom"/>
          </w:tcPr>
          <w:p w14:paraId="5D8EA03C" w14:textId="77777777" w:rsidR="009159AF" w:rsidRDefault="000D74F2">
            <w:pPr>
              <w:spacing w:after="0" w:line="259" w:lineRule="auto"/>
              <w:ind w:left="1" w:firstLine="0"/>
              <w:jc w:val="left"/>
            </w:pPr>
            <w:r>
              <w:rPr>
                <w:b/>
                <w:color w:val="FFFFFF"/>
              </w:rPr>
              <w:t>Detector</w:t>
            </w:r>
            <w:r>
              <w:rPr>
                <w:b/>
              </w:rPr>
              <w:t xml:space="preserve"> </w:t>
            </w:r>
          </w:p>
        </w:tc>
        <w:tc>
          <w:tcPr>
            <w:tcW w:w="1296" w:type="dxa"/>
            <w:tcBorders>
              <w:top w:val="single" w:sz="6" w:space="0" w:color="09295A"/>
              <w:left w:val="single" w:sz="6" w:space="0" w:color="09295A"/>
              <w:bottom w:val="single" w:sz="6" w:space="0" w:color="09295A"/>
              <w:right w:val="single" w:sz="6" w:space="0" w:color="09295A"/>
            </w:tcBorders>
            <w:shd w:val="clear" w:color="auto" w:fill="1E4C9B"/>
            <w:vAlign w:val="bottom"/>
          </w:tcPr>
          <w:p w14:paraId="43A6189B" w14:textId="77777777" w:rsidR="009159AF" w:rsidRDefault="000D74F2">
            <w:pPr>
              <w:spacing w:after="0" w:line="259" w:lineRule="auto"/>
              <w:ind w:left="0" w:right="61" w:firstLine="0"/>
              <w:jc w:val="right"/>
            </w:pPr>
            <w:r>
              <w:rPr>
                <w:b/>
                <w:color w:val="FFFFFF"/>
              </w:rPr>
              <w:t>Precision</w:t>
            </w:r>
            <w:r>
              <w:rPr>
                <w:b/>
              </w:rPr>
              <w:t xml:space="preserve"> </w:t>
            </w:r>
          </w:p>
        </w:tc>
        <w:tc>
          <w:tcPr>
            <w:tcW w:w="1152" w:type="dxa"/>
            <w:tcBorders>
              <w:top w:val="single" w:sz="6" w:space="0" w:color="09295A"/>
              <w:left w:val="single" w:sz="6" w:space="0" w:color="09295A"/>
              <w:bottom w:val="single" w:sz="6" w:space="0" w:color="09295A"/>
              <w:right w:val="single" w:sz="6" w:space="0" w:color="09295A"/>
            </w:tcBorders>
            <w:shd w:val="clear" w:color="auto" w:fill="1E4C9B"/>
            <w:vAlign w:val="bottom"/>
          </w:tcPr>
          <w:p w14:paraId="560AC0FB" w14:textId="77777777" w:rsidR="009159AF" w:rsidRDefault="000D74F2">
            <w:pPr>
              <w:spacing w:after="0" w:line="259" w:lineRule="auto"/>
              <w:ind w:left="0" w:right="216" w:firstLine="0"/>
              <w:jc w:val="center"/>
            </w:pPr>
            <w:r>
              <w:rPr>
                <w:b/>
                <w:color w:val="FFFFFF"/>
              </w:rPr>
              <w:t>Recall</w:t>
            </w:r>
            <w:r>
              <w:rPr>
                <w:b/>
              </w:rPr>
              <w:t xml:space="preserve"> </w:t>
            </w:r>
          </w:p>
        </w:tc>
        <w:tc>
          <w:tcPr>
            <w:tcW w:w="1008" w:type="dxa"/>
            <w:tcBorders>
              <w:top w:val="single" w:sz="6" w:space="0" w:color="09295A"/>
              <w:left w:val="single" w:sz="6" w:space="0" w:color="09295A"/>
              <w:bottom w:val="single" w:sz="6" w:space="0" w:color="09295A"/>
              <w:right w:val="single" w:sz="6" w:space="0" w:color="09295A"/>
            </w:tcBorders>
            <w:shd w:val="clear" w:color="auto" w:fill="1E4C9B"/>
            <w:vAlign w:val="bottom"/>
          </w:tcPr>
          <w:p w14:paraId="759A52BE" w14:textId="77777777" w:rsidR="009159AF" w:rsidRDefault="000D74F2">
            <w:pPr>
              <w:spacing w:after="0" w:line="259" w:lineRule="auto"/>
              <w:ind w:left="0" w:firstLine="0"/>
              <w:jc w:val="left"/>
            </w:pPr>
            <w:r>
              <w:rPr>
                <w:b/>
                <w:color w:val="FFFFFF"/>
              </w:rPr>
              <w:t>F1</w:t>
            </w:r>
            <w:r>
              <w:rPr>
                <w:b/>
              </w:rPr>
              <w:t xml:space="preserve"> </w:t>
            </w:r>
          </w:p>
        </w:tc>
        <w:tc>
          <w:tcPr>
            <w:tcW w:w="1153" w:type="dxa"/>
            <w:tcBorders>
              <w:top w:val="single" w:sz="6" w:space="0" w:color="09295A"/>
              <w:left w:val="single" w:sz="6" w:space="0" w:color="09295A"/>
              <w:bottom w:val="single" w:sz="6" w:space="0" w:color="09295A"/>
              <w:right w:val="single" w:sz="6" w:space="0" w:color="09295A"/>
            </w:tcBorders>
            <w:shd w:val="clear" w:color="auto" w:fill="1E4C9B"/>
            <w:vAlign w:val="bottom"/>
          </w:tcPr>
          <w:p w14:paraId="3C654300" w14:textId="77777777" w:rsidR="009159AF" w:rsidRDefault="000D74F2">
            <w:pPr>
              <w:spacing w:after="0" w:line="259" w:lineRule="auto"/>
              <w:ind w:left="1" w:firstLine="0"/>
              <w:jc w:val="left"/>
            </w:pPr>
            <w:r>
              <w:rPr>
                <w:b/>
                <w:color w:val="FFFFFF"/>
              </w:rPr>
              <w:t>FPR</w:t>
            </w:r>
            <w:r>
              <w:rPr>
                <w:b/>
              </w:rPr>
              <w:t xml:space="preserve"> </w:t>
            </w:r>
          </w:p>
        </w:tc>
        <w:tc>
          <w:tcPr>
            <w:tcW w:w="1681" w:type="dxa"/>
            <w:tcBorders>
              <w:top w:val="single" w:sz="6" w:space="0" w:color="09295A"/>
              <w:left w:val="single" w:sz="6" w:space="0" w:color="09295A"/>
              <w:bottom w:val="single" w:sz="6" w:space="0" w:color="09295A"/>
              <w:right w:val="single" w:sz="6" w:space="0" w:color="09295A"/>
            </w:tcBorders>
            <w:shd w:val="clear" w:color="auto" w:fill="1E4C9B"/>
            <w:vAlign w:val="bottom"/>
          </w:tcPr>
          <w:p w14:paraId="13C83A22" w14:textId="77777777" w:rsidR="009159AF" w:rsidRDefault="000D74F2">
            <w:pPr>
              <w:spacing w:after="0" w:line="259" w:lineRule="auto"/>
              <w:ind w:left="0" w:firstLine="0"/>
              <w:jc w:val="left"/>
            </w:pPr>
            <w:r>
              <w:rPr>
                <w:b/>
                <w:color w:val="FFFFFF"/>
              </w:rPr>
              <w:t>AUC</w:t>
            </w:r>
            <w:r>
              <w:rPr>
                <w:b/>
              </w:rPr>
              <w:t xml:space="preserve"> </w:t>
            </w:r>
          </w:p>
        </w:tc>
      </w:tr>
      <w:tr w:rsidR="009159AF" w14:paraId="18E53293" w14:textId="77777777">
        <w:trPr>
          <w:trHeight w:val="386"/>
        </w:trPr>
        <w:tc>
          <w:tcPr>
            <w:tcW w:w="2735" w:type="dxa"/>
            <w:tcBorders>
              <w:top w:val="single" w:sz="6" w:space="0" w:color="09295A"/>
              <w:left w:val="single" w:sz="6" w:space="0" w:color="09295A"/>
              <w:bottom w:val="single" w:sz="6" w:space="0" w:color="09295A"/>
              <w:right w:val="single" w:sz="6" w:space="0" w:color="09295A"/>
            </w:tcBorders>
          </w:tcPr>
          <w:p w14:paraId="3795EB20" w14:textId="77777777" w:rsidR="009159AF" w:rsidRDefault="000D74F2">
            <w:pPr>
              <w:spacing w:after="0" w:line="259" w:lineRule="auto"/>
              <w:ind w:left="1" w:firstLine="0"/>
              <w:jc w:val="left"/>
            </w:pPr>
            <w:r>
              <w:t xml:space="preserve">A: geo/IP only </w:t>
            </w:r>
          </w:p>
        </w:tc>
        <w:tc>
          <w:tcPr>
            <w:tcW w:w="1296" w:type="dxa"/>
            <w:tcBorders>
              <w:top w:val="single" w:sz="6" w:space="0" w:color="09295A"/>
              <w:left w:val="single" w:sz="6" w:space="0" w:color="09295A"/>
              <w:bottom w:val="single" w:sz="6" w:space="0" w:color="09295A"/>
              <w:right w:val="single" w:sz="6" w:space="0" w:color="09295A"/>
            </w:tcBorders>
          </w:tcPr>
          <w:p w14:paraId="0D6A00F2" w14:textId="77777777" w:rsidR="009159AF" w:rsidRDefault="000D74F2">
            <w:pPr>
              <w:spacing w:after="0" w:line="259" w:lineRule="auto"/>
              <w:ind w:left="0" w:firstLine="0"/>
              <w:jc w:val="left"/>
            </w:pPr>
            <w:r>
              <w:t xml:space="preserve">0.529 </w:t>
            </w:r>
          </w:p>
        </w:tc>
        <w:tc>
          <w:tcPr>
            <w:tcW w:w="1152" w:type="dxa"/>
            <w:tcBorders>
              <w:top w:val="single" w:sz="6" w:space="0" w:color="09295A"/>
              <w:left w:val="single" w:sz="6" w:space="0" w:color="09295A"/>
              <w:bottom w:val="single" w:sz="6" w:space="0" w:color="09295A"/>
              <w:right w:val="single" w:sz="6" w:space="0" w:color="09295A"/>
            </w:tcBorders>
          </w:tcPr>
          <w:p w14:paraId="36B300FB" w14:textId="77777777" w:rsidR="009159AF" w:rsidRDefault="000D74F2">
            <w:pPr>
              <w:spacing w:after="0" w:line="259" w:lineRule="auto"/>
              <w:ind w:left="0" w:firstLine="0"/>
              <w:jc w:val="left"/>
            </w:pPr>
            <w:r>
              <w:t xml:space="preserve">0.458 </w:t>
            </w:r>
          </w:p>
        </w:tc>
        <w:tc>
          <w:tcPr>
            <w:tcW w:w="1008" w:type="dxa"/>
            <w:tcBorders>
              <w:top w:val="single" w:sz="6" w:space="0" w:color="09295A"/>
              <w:left w:val="single" w:sz="6" w:space="0" w:color="09295A"/>
              <w:bottom w:val="single" w:sz="6" w:space="0" w:color="09295A"/>
              <w:right w:val="single" w:sz="6" w:space="0" w:color="09295A"/>
            </w:tcBorders>
          </w:tcPr>
          <w:p w14:paraId="0C397873" w14:textId="77777777" w:rsidR="009159AF" w:rsidRDefault="000D74F2">
            <w:pPr>
              <w:spacing w:after="0" w:line="259" w:lineRule="auto"/>
              <w:ind w:left="0" w:right="170" w:firstLine="0"/>
              <w:jc w:val="center"/>
            </w:pPr>
            <w:r>
              <w:t xml:space="preserve">0.491 </w:t>
            </w:r>
          </w:p>
        </w:tc>
        <w:tc>
          <w:tcPr>
            <w:tcW w:w="1153" w:type="dxa"/>
            <w:tcBorders>
              <w:top w:val="single" w:sz="6" w:space="0" w:color="09295A"/>
              <w:left w:val="single" w:sz="6" w:space="0" w:color="09295A"/>
              <w:bottom w:val="single" w:sz="6" w:space="0" w:color="09295A"/>
              <w:right w:val="single" w:sz="6" w:space="0" w:color="09295A"/>
            </w:tcBorders>
          </w:tcPr>
          <w:p w14:paraId="13CE9066" w14:textId="77777777" w:rsidR="009159AF" w:rsidRDefault="000D74F2">
            <w:pPr>
              <w:spacing w:after="0" w:line="259" w:lineRule="auto"/>
              <w:ind w:left="0" w:right="234" w:firstLine="0"/>
              <w:jc w:val="center"/>
            </w:pPr>
            <w:r>
              <w:t xml:space="preserve">0.82% </w:t>
            </w:r>
          </w:p>
        </w:tc>
        <w:tc>
          <w:tcPr>
            <w:tcW w:w="1681" w:type="dxa"/>
            <w:tcBorders>
              <w:top w:val="single" w:sz="6" w:space="0" w:color="09295A"/>
              <w:left w:val="single" w:sz="6" w:space="0" w:color="09295A"/>
              <w:bottom w:val="single" w:sz="6" w:space="0" w:color="09295A"/>
              <w:right w:val="single" w:sz="6" w:space="0" w:color="09295A"/>
            </w:tcBorders>
          </w:tcPr>
          <w:p w14:paraId="76864A81" w14:textId="77777777" w:rsidR="009159AF" w:rsidRDefault="000D74F2">
            <w:pPr>
              <w:spacing w:after="0" w:line="259" w:lineRule="auto"/>
              <w:ind w:left="0" w:firstLine="0"/>
              <w:jc w:val="left"/>
            </w:pPr>
            <w:r>
              <w:t xml:space="preserve">0.882 </w:t>
            </w:r>
          </w:p>
        </w:tc>
      </w:tr>
      <w:tr w:rsidR="009159AF" w14:paraId="45A42992" w14:textId="77777777">
        <w:trPr>
          <w:trHeight w:val="386"/>
        </w:trPr>
        <w:tc>
          <w:tcPr>
            <w:tcW w:w="2735" w:type="dxa"/>
            <w:tcBorders>
              <w:top w:val="single" w:sz="6" w:space="0" w:color="09295A"/>
              <w:left w:val="single" w:sz="6" w:space="0" w:color="09295A"/>
              <w:bottom w:val="single" w:sz="6" w:space="0" w:color="09295A"/>
              <w:right w:val="single" w:sz="6" w:space="0" w:color="09295A"/>
            </w:tcBorders>
          </w:tcPr>
          <w:p w14:paraId="2BD1E0AF" w14:textId="77777777" w:rsidR="009159AF" w:rsidRDefault="000D74F2">
            <w:pPr>
              <w:spacing w:after="0" w:line="259" w:lineRule="auto"/>
              <w:ind w:left="1" w:firstLine="0"/>
              <w:jc w:val="left"/>
            </w:pPr>
            <w:r>
              <w:t xml:space="preserve">B: weighted rules </w:t>
            </w:r>
          </w:p>
        </w:tc>
        <w:tc>
          <w:tcPr>
            <w:tcW w:w="1296" w:type="dxa"/>
            <w:tcBorders>
              <w:top w:val="single" w:sz="6" w:space="0" w:color="09295A"/>
              <w:left w:val="single" w:sz="6" w:space="0" w:color="09295A"/>
              <w:bottom w:val="single" w:sz="6" w:space="0" w:color="09295A"/>
              <w:right w:val="single" w:sz="6" w:space="0" w:color="09295A"/>
            </w:tcBorders>
          </w:tcPr>
          <w:p w14:paraId="2DA564A7" w14:textId="77777777" w:rsidR="009159AF" w:rsidRDefault="000D74F2">
            <w:pPr>
              <w:spacing w:after="0" w:line="259" w:lineRule="auto"/>
              <w:ind w:left="0" w:firstLine="0"/>
              <w:jc w:val="left"/>
            </w:pPr>
            <w:r>
              <w:t xml:space="preserve">0.975 </w:t>
            </w:r>
          </w:p>
        </w:tc>
        <w:tc>
          <w:tcPr>
            <w:tcW w:w="1152" w:type="dxa"/>
            <w:tcBorders>
              <w:top w:val="single" w:sz="6" w:space="0" w:color="09295A"/>
              <w:left w:val="single" w:sz="6" w:space="0" w:color="09295A"/>
              <w:bottom w:val="single" w:sz="6" w:space="0" w:color="09295A"/>
              <w:right w:val="single" w:sz="6" w:space="0" w:color="09295A"/>
            </w:tcBorders>
          </w:tcPr>
          <w:p w14:paraId="3D1334A8" w14:textId="77777777" w:rsidR="009159AF" w:rsidRDefault="000D74F2">
            <w:pPr>
              <w:spacing w:after="0" w:line="259" w:lineRule="auto"/>
              <w:ind w:left="0" w:firstLine="0"/>
              <w:jc w:val="left"/>
            </w:pPr>
            <w:r>
              <w:t xml:space="preserve">0.642 </w:t>
            </w:r>
          </w:p>
        </w:tc>
        <w:tc>
          <w:tcPr>
            <w:tcW w:w="1008" w:type="dxa"/>
            <w:tcBorders>
              <w:top w:val="single" w:sz="6" w:space="0" w:color="09295A"/>
              <w:left w:val="single" w:sz="6" w:space="0" w:color="09295A"/>
              <w:bottom w:val="single" w:sz="6" w:space="0" w:color="09295A"/>
              <w:right w:val="single" w:sz="6" w:space="0" w:color="09295A"/>
            </w:tcBorders>
          </w:tcPr>
          <w:p w14:paraId="24D7F0A4" w14:textId="77777777" w:rsidR="009159AF" w:rsidRDefault="000D74F2">
            <w:pPr>
              <w:spacing w:after="0" w:line="259" w:lineRule="auto"/>
              <w:ind w:left="0" w:right="170" w:firstLine="0"/>
              <w:jc w:val="center"/>
            </w:pPr>
            <w:r>
              <w:t xml:space="preserve">0.774 </w:t>
            </w:r>
          </w:p>
        </w:tc>
        <w:tc>
          <w:tcPr>
            <w:tcW w:w="1153" w:type="dxa"/>
            <w:tcBorders>
              <w:top w:val="single" w:sz="6" w:space="0" w:color="09295A"/>
              <w:left w:val="single" w:sz="6" w:space="0" w:color="09295A"/>
              <w:bottom w:val="single" w:sz="6" w:space="0" w:color="09295A"/>
              <w:right w:val="single" w:sz="6" w:space="0" w:color="09295A"/>
            </w:tcBorders>
          </w:tcPr>
          <w:p w14:paraId="0B3794BB" w14:textId="77777777" w:rsidR="009159AF" w:rsidRDefault="000D74F2">
            <w:pPr>
              <w:spacing w:after="0" w:line="259" w:lineRule="auto"/>
              <w:ind w:left="0" w:right="234" w:firstLine="0"/>
              <w:jc w:val="center"/>
            </w:pPr>
            <w:r>
              <w:t xml:space="preserve">0.03% </w:t>
            </w:r>
          </w:p>
        </w:tc>
        <w:tc>
          <w:tcPr>
            <w:tcW w:w="1681" w:type="dxa"/>
            <w:tcBorders>
              <w:top w:val="single" w:sz="6" w:space="0" w:color="09295A"/>
              <w:left w:val="single" w:sz="6" w:space="0" w:color="09295A"/>
              <w:bottom w:val="single" w:sz="6" w:space="0" w:color="09295A"/>
              <w:right w:val="single" w:sz="6" w:space="0" w:color="09295A"/>
            </w:tcBorders>
          </w:tcPr>
          <w:p w14:paraId="6E51728B" w14:textId="77777777" w:rsidR="009159AF" w:rsidRDefault="000D74F2">
            <w:pPr>
              <w:spacing w:after="0" w:line="259" w:lineRule="auto"/>
              <w:ind w:left="0" w:firstLine="0"/>
              <w:jc w:val="left"/>
            </w:pPr>
            <w:r>
              <w:t xml:space="preserve">0.990 </w:t>
            </w:r>
          </w:p>
        </w:tc>
      </w:tr>
      <w:tr w:rsidR="009159AF" w14:paraId="1012D2EF" w14:textId="77777777">
        <w:trPr>
          <w:trHeight w:val="382"/>
        </w:trPr>
        <w:tc>
          <w:tcPr>
            <w:tcW w:w="2735" w:type="dxa"/>
            <w:tcBorders>
              <w:top w:val="single" w:sz="6" w:space="0" w:color="09295A"/>
              <w:left w:val="single" w:sz="6" w:space="0" w:color="09295A"/>
              <w:bottom w:val="single" w:sz="6" w:space="0" w:color="09295A"/>
              <w:right w:val="single" w:sz="6" w:space="0" w:color="09295A"/>
            </w:tcBorders>
          </w:tcPr>
          <w:p w14:paraId="45DB8F3E" w14:textId="77777777" w:rsidR="009159AF" w:rsidRDefault="000D74F2">
            <w:pPr>
              <w:spacing w:after="0" w:line="259" w:lineRule="auto"/>
              <w:ind w:left="1" w:firstLine="0"/>
              <w:jc w:val="left"/>
            </w:pPr>
            <w:r>
              <w:t xml:space="preserve">C: logistic regression </w:t>
            </w:r>
          </w:p>
        </w:tc>
        <w:tc>
          <w:tcPr>
            <w:tcW w:w="1296" w:type="dxa"/>
            <w:tcBorders>
              <w:top w:val="single" w:sz="6" w:space="0" w:color="09295A"/>
              <w:left w:val="single" w:sz="6" w:space="0" w:color="09295A"/>
              <w:bottom w:val="single" w:sz="6" w:space="0" w:color="09295A"/>
              <w:right w:val="single" w:sz="6" w:space="0" w:color="09295A"/>
            </w:tcBorders>
          </w:tcPr>
          <w:p w14:paraId="13132920" w14:textId="77777777" w:rsidR="009159AF" w:rsidRDefault="000D74F2">
            <w:pPr>
              <w:spacing w:after="0" w:line="259" w:lineRule="auto"/>
              <w:ind w:left="0" w:firstLine="0"/>
              <w:jc w:val="left"/>
            </w:pPr>
            <w:r>
              <w:t xml:space="preserve">0.506 </w:t>
            </w:r>
          </w:p>
        </w:tc>
        <w:tc>
          <w:tcPr>
            <w:tcW w:w="1152" w:type="dxa"/>
            <w:tcBorders>
              <w:top w:val="single" w:sz="6" w:space="0" w:color="09295A"/>
              <w:left w:val="single" w:sz="6" w:space="0" w:color="09295A"/>
              <w:bottom w:val="single" w:sz="6" w:space="0" w:color="09295A"/>
              <w:right w:val="single" w:sz="6" w:space="0" w:color="09295A"/>
            </w:tcBorders>
          </w:tcPr>
          <w:p w14:paraId="611D5DCE" w14:textId="77777777" w:rsidR="009159AF" w:rsidRDefault="000D74F2">
            <w:pPr>
              <w:spacing w:after="0" w:line="259" w:lineRule="auto"/>
              <w:ind w:left="0" w:firstLine="0"/>
              <w:jc w:val="left"/>
            </w:pPr>
            <w:r>
              <w:t xml:space="preserve">0.983 </w:t>
            </w:r>
          </w:p>
        </w:tc>
        <w:tc>
          <w:tcPr>
            <w:tcW w:w="1008" w:type="dxa"/>
            <w:tcBorders>
              <w:top w:val="single" w:sz="6" w:space="0" w:color="09295A"/>
              <w:left w:val="single" w:sz="6" w:space="0" w:color="09295A"/>
              <w:bottom w:val="single" w:sz="6" w:space="0" w:color="09295A"/>
              <w:right w:val="single" w:sz="6" w:space="0" w:color="09295A"/>
            </w:tcBorders>
          </w:tcPr>
          <w:p w14:paraId="3EA495FB" w14:textId="77777777" w:rsidR="009159AF" w:rsidRDefault="000D74F2">
            <w:pPr>
              <w:spacing w:after="0" w:line="259" w:lineRule="auto"/>
              <w:ind w:left="0" w:right="170" w:firstLine="0"/>
              <w:jc w:val="center"/>
            </w:pPr>
            <w:r>
              <w:t xml:space="preserve">0.669 </w:t>
            </w:r>
          </w:p>
        </w:tc>
        <w:tc>
          <w:tcPr>
            <w:tcW w:w="1153" w:type="dxa"/>
            <w:tcBorders>
              <w:top w:val="single" w:sz="6" w:space="0" w:color="09295A"/>
              <w:left w:val="single" w:sz="6" w:space="0" w:color="09295A"/>
              <w:bottom w:val="single" w:sz="6" w:space="0" w:color="09295A"/>
              <w:right w:val="single" w:sz="6" w:space="0" w:color="09295A"/>
            </w:tcBorders>
          </w:tcPr>
          <w:p w14:paraId="4B1A9879" w14:textId="77777777" w:rsidR="009159AF" w:rsidRDefault="000D74F2">
            <w:pPr>
              <w:spacing w:after="0" w:line="259" w:lineRule="auto"/>
              <w:ind w:left="0" w:right="234" w:firstLine="0"/>
              <w:jc w:val="center"/>
            </w:pPr>
            <w:r>
              <w:t xml:space="preserve">1.92% </w:t>
            </w:r>
          </w:p>
        </w:tc>
        <w:tc>
          <w:tcPr>
            <w:tcW w:w="1681" w:type="dxa"/>
            <w:tcBorders>
              <w:top w:val="single" w:sz="6" w:space="0" w:color="09295A"/>
              <w:left w:val="single" w:sz="6" w:space="0" w:color="09295A"/>
              <w:bottom w:val="single" w:sz="6" w:space="0" w:color="09295A"/>
              <w:right w:val="single" w:sz="6" w:space="0" w:color="09295A"/>
            </w:tcBorders>
          </w:tcPr>
          <w:p w14:paraId="56582F13" w14:textId="77777777" w:rsidR="009159AF" w:rsidRDefault="000D74F2">
            <w:pPr>
              <w:spacing w:after="0" w:line="259" w:lineRule="auto"/>
              <w:ind w:left="0" w:firstLine="0"/>
              <w:jc w:val="left"/>
            </w:pPr>
            <w:r>
              <w:t xml:space="preserve">0.999 </w:t>
            </w:r>
          </w:p>
        </w:tc>
      </w:tr>
    </w:tbl>
    <w:p w14:paraId="3D32C4EF" w14:textId="77777777" w:rsidR="009159AF" w:rsidRDefault="000D74F2">
      <w:pPr>
        <w:spacing w:after="196" w:line="259" w:lineRule="auto"/>
        <w:ind w:left="10" w:right="26"/>
        <w:jc w:val="center"/>
      </w:pPr>
      <w:r>
        <w:rPr>
          <w:i/>
        </w:rPr>
        <w:t xml:space="preserve">Table 6. Held-out results (6,120 sessions; 120 attacks). Synthetic data. </w:t>
      </w:r>
    </w:p>
    <w:p w14:paraId="5FB9E1CF" w14:textId="45CE5216" w:rsidR="009159AF" w:rsidRDefault="00DF7DA3">
      <w:pPr>
        <w:ind w:left="139" w:right="140"/>
      </w:pPr>
      <w:r w:rsidRPr="00DF7DA3">
        <w:t>Detector A detected 55/120 attacks and produced 49 false alarms. This gives Detector A the lowest precision of all three detectors. Detector B is the most precise detector (only 2 false alarms) but missed 43 attacks. Detector C detected 118 out of 120 attacks at the cost of 115 false alarms (approximately one false alarm for each true alarm at this base rate)</w:t>
      </w:r>
      <w:r>
        <w:t>.</w:t>
      </w:r>
      <w:r w:rsidR="000D74F2">
        <w:t xml:space="preserve"> </w:t>
      </w:r>
    </w:p>
    <w:p w14:paraId="7918ABFF" w14:textId="77777777" w:rsidR="009159AF" w:rsidRDefault="000D74F2">
      <w:pPr>
        <w:spacing w:after="169" w:line="259" w:lineRule="auto"/>
        <w:ind w:left="0" w:right="922" w:firstLine="0"/>
        <w:jc w:val="right"/>
      </w:pPr>
      <w:r>
        <w:rPr>
          <w:noProof/>
        </w:rPr>
        <w:drawing>
          <wp:inline distT="0" distB="0" distL="0" distR="0" wp14:anchorId="2AAE319F" wp14:editId="77B26924">
            <wp:extent cx="4503420" cy="4792345"/>
            <wp:effectExtent l="0" t="0" r="0" b="0"/>
            <wp:docPr id="3926" name="Picture 3926"/>
            <wp:cNvGraphicFramePr/>
            <a:graphic xmlns:a="http://schemas.openxmlformats.org/drawingml/2006/main">
              <a:graphicData uri="http://schemas.openxmlformats.org/drawingml/2006/picture">
                <pic:pic xmlns:pic="http://schemas.openxmlformats.org/drawingml/2006/picture">
                  <pic:nvPicPr>
                    <pic:cNvPr id="3926" name="Picture 3926"/>
                    <pic:cNvPicPr/>
                  </pic:nvPicPr>
                  <pic:blipFill>
                    <a:blip r:embed="rId12"/>
                    <a:stretch>
                      <a:fillRect/>
                    </a:stretch>
                  </pic:blipFill>
                  <pic:spPr>
                    <a:xfrm>
                      <a:off x="0" y="0"/>
                      <a:ext cx="4503420" cy="4792345"/>
                    </a:xfrm>
                    <a:prstGeom prst="rect">
                      <a:avLst/>
                    </a:prstGeom>
                  </pic:spPr>
                </pic:pic>
              </a:graphicData>
            </a:graphic>
          </wp:inline>
        </w:drawing>
      </w:r>
      <w:r>
        <w:rPr>
          <w:sz w:val="20"/>
        </w:rPr>
        <w:t xml:space="preserve"> </w:t>
      </w:r>
    </w:p>
    <w:p w14:paraId="73668D82" w14:textId="4C08603B" w:rsidR="009159AF" w:rsidRPr="006A0FCF" w:rsidRDefault="00DF7DA3">
      <w:pPr>
        <w:spacing w:after="157"/>
        <w:ind w:left="139" w:right="140"/>
        <w:rPr>
          <w:highlight w:val="cyan"/>
        </w:rPr>
      </w:pPr>
      <w:r w:rsidRPr="00DF7DA3">
        <w:t xml:space="preserve">Recall by attacker profile demonstrates impact of sophistication. Against naive replay, all detectors performed similarly (A 1.00, B 0.97, C 1.00). Against </w:t>
      </w:r>
      <w:proofErr w:type="spellStart"/>
      <w:r w:rsidRPr="00DF7DA3">
        <w:t>proxy+UA</w:t>
      </w:r>
      <w:proofErr w:type="spellEnd"/>
      <w:r w:rsidRPr="00DF7DA3">
        <w:t>, geo-only rule dropped to 0.40. Against full emulation, geo-only rule detected only 0.03 and weighted rule 0.15, while regression detected 0.97.</w:t>
      </w:r>
      <w:r w:rsidR="000D74F2" w:rsidRPr="00DF7DA3">
        <w:t xml:space="preserve"> </w:t>
      </w:r>
    </w:p>
    <w:p w14:paraId="404FB2DB" w14:textId="77777777" w:rsidR="009159AF" w:rsidRPr="006A0FCF" w:rsidRDefault="000D74F2" w:rsidP="00C21A6E">
      <w:pPr>
        <w:pStyle w:val="Heading2"/>
        <w:numPr>
          <w:ilvl w:val="0"/>
          <w:numId w:val="0"/>
        </w:numPr>
        <w:ind w:left="154" w:hanging="10"/>
        <w:rPr>
          <w:highlight w:val="cyan"/>
        </w:rPr>
      </w:pPr>
      <w:r w:rsidRPr="00DF7DA3">
        <w:lastRenderedPageBreak/>
        <w:t>Discussion</w:t>
      </w:r>
      <w:r w:rsidRPr="006A0FCF">
        <w:rPr>
          <w:color w:val="000000"/>
          <w:highlight w:val="cyan"/>
        </w:rPr>
        <w:t xml:space="preserve"> </w:t>
      </w:r>
    </w:p>
    <w:p w14:paraId="4C8D547F" w14:textId="2BF23F40" w:rsidR="009159AF" w:rsidRPr="006A0FCF" w:rsidRDefault="00017DA3">
      <w:pPr>
        <w:spacing w:after="149"/>
        <w:ind w:left="139" w:right="140"/>
        <w:rPr>
          <w:highlight w:val="cyan"/>
        </w:rPr>
      </w:pPr>
      <w:r w:rsidRPr="00017DA3">
        <w:t>We hypothesize that legacy impossible-travel detection is fragile because using a country-matched residential proxy obfuscates the signal it depends on. Signal fusion mitigates this, but it's not enough for the hand-tuned score to detect an attack where those aspects are also matched. The regression's reasonable recall against full emulation is unsurprising once you look at its coefficients: the fresh- MFA feature by itself overwhelms the rest (coefficient -8.7, versus 2.8 for ASN change). That feature basically encodes the intuition behind this case: a replayed session won't have its own authentication event.</w:t>
      </w:r>
      <w:r w:rsidR="000D74F2" w:rsidRPr="006A0FCF">
        <w:rPr>
          <w:highlight w:val="cyan"/>
        </w:rPr>
        <w:t xml:space="preserve"> </w:t>
      </w:r>
    </w:p>
    <w:p w14:paraId="52A5F145" w14:textId="6C6F4AB2" w:rsidR="009159AF" w:rsidRDefault="00017DA3">
      <w:pPr>
        <w:spacing w:after="181"/>
        <w:ind w:left="139" w:right="140"/>
      </w:pPr>
      <w:r w:rsidRPr="00017DA3">
        <w:t xml:space="preserve">There is an important caveat to this result. Legitimate sessions have a new MFA event 97% of the time in this simulated dataset, and attacks only have one 2% of the time. With "remember this device" options and long-lived refresh tokens enabled in the real system, there will be far more legitimate sessions that do not have recent MFA and this separation will be smaller. </w:t>
      </w:r>
      <w:proofErr w:type="gramStart"/>
      <w:r w:rsidRPr="00017DA3">
        <w:t>Therefore</w:t>
      </w:r>
      <w:proofErr w:type="gramEnd"/>
      <w:r w:rsidRPr="00017DA3">
        <w:t xml:space="preserve"> this experiment supports the relative conclusion that lineage aware signals contain information that network and </w:t>
      </w:r>
      <w:proofErr w:type="spellStart"/>
      <w:r w:rsidRPr="00017DA3">
        <w:t>browserattribute</w:t>
      </w:r>
      <w:proofErr w:type="spellEnd"/>
      <w:r w:rsidRPr="00017DA3">
        <w:t xml:space="preserve"> signals lose once the attacker can easily emulate them, not an absolute accuracy number. The attacker probabilities are likewise assumptions - a motivated attacker can game any published rule</w:t>
      </w:r>
      <w:r w:rsidR="000D74F2">
        <w:t xml:space="preserve">. </w:t>
      </w:r>
    </w:p>
    <w:p w14:paraId="4325D429" w14:textId="77777777" w:rsidR="009159AF" w:rsidRPr="00017DA3" w:rsidRDefault="000D74F2">
      <w:pPr>
        <w:pStyle w:val="Heading2"/>
        <w:ind w:left="489" w:hanging="360"/>
      </w:pPr>
      <w:r w:rsidRPr="00017DA3">
        <w:t>Effectiveness of the takedown</w:t>
      </w:r>
      <w:r w:rsidRPr="00017DA3">
        <w:rPr>
          <w:color w:val="000000"/>
        </w:rPr>
        <w:t xml:space="preserve"> </w:t>
      </w:r>
    </w:p>
    <w:p w14:paraId="1D48F88C" w14:textId="31AE48BB" w:rsidR="009159AF" w:rsidRDefault="008410A7">
      <w:pPr>
        <w:spacing w:after="180"/>
        <w:ind w:left="139" w:right="140"/>
      </w:pPr>
      <w:r w:rsidRPr="008410A7">
        <w:t xml:space="preserve">Taking down Genesis Market was good for removing one easy reseller and generating arrests and intel [1], [2]. However, there will always be new stolen logs as long as infostealer malware and buyers remain available. Follow-up actions against additional stealers and loaders [18]-[20] shows an ongoing, persistent effort that recognizes disruption increasing friction and splintering the market, something previous marketplace research might have forecast [32], [33]. Thus, defenders should consider takedowns as useful but only part of their own </w:t>
      </w:r>
      <w:proofErr w:type="spellStart"/>
      <w:r w:rsidRPr="008410A7">
        <w:t>defense</w:t>
      </w:r>
      <w:proofErr w:type="spellEnd"/>
      <w:r w:rsidR="000D74F2" w:rsidRPr="008410A7">
        <w:t>.</w:t>
      </w:r>
      <w:r w:rsidR="000D74F2">
        <w:t xml:space="preserve"> </w:t>
      </w:r>
    </w:p>
    <w:p w14:paraId="1373C98F" w14:textId="77777777" w:rsidR="009159AF" w:rsidRDefault="000D74F2">
      <w:pPr>
        <w:pStyle w:val="Heading2"/>
        <w:ind w:left="489" w:hanging="360"/>
      </w:pPr>
      <w:r>
        <w:t>Recommendations</w:t>
      </w:r>
      <w:r>
        <w:rPr>
          <w:color w:val="000000"/>
        </w:rPr>
        <w:t xml:space="preserve"> </w:t>
      </w:r>
    </w:p>
    <w:p w14:paraId="23DBBA24" w14:textId="47CBA59D" w:rsidR="00A864BB" w:rsidRPr="00C21A6E" w:rsidRDefault="00A864BB" w:rsidP="00A864BB">
      <w:pPr>
        <w:numPr>
          <w:ilvl w:val="0"/>
          <w:numId w:val="4"/>
        </w:numPr>
        <w:spacing w:after="178"/>
        <w:ind w:right="140" w:hanging="240"/>
        <w:rPr>
          <w:bCs/>
        </w:rPr>
      </w:pPr>
      <w:r w:rsidRPr="00C21A6E">
        <w:rPr>
          <w:bCs/>
        </w:rPr>
        <w:t xml:space="preserve">Sessions should be bound to devices wherever possible (i.e. device-bound credentials [17], </w:t>
      </w:r>
      <w:proofErr w:type="spellStart"/>
      <w:r w:rsidRPr="00C21A6E">
        <w:rPr>
          <w:bCs/>
        </w:rPr>
        <w:t>DPoP</w:t>
      </w:r>
      <w:proofErr w:type="spellEnd"/>
      <w:r w:rsidRPr="00C21A6E">
        <w:rPr>
          <w:bCs/>
        </w:rPr>
        <w:t xml:space="preserve"> [42]) so that if a cookie is copied to another device, it becomes useless.</w:t>
      </w:r>
    </w:p>
    <w:p w14:paraId="3F80C1EF" w14:textId="2E35C8C0" w:rsidR="00A864BB" w:rsidRPr="00C21A6E" w:rsidRDefault="00A864BB" w:rsidP="00A864BB">
      <w:pPr>
        <w:numPr>
          <w:ilvl w:val="0"/>
          <w:numId w:val="4"/>
        </w:numPr>
        <w:spacing w:after="178"/>
        <w:ind w:right="140" w:hanging="240"/>
        <w:rPr>
          <w:bCs/>
        </w:rPr>
      </w:pPr>
      <w:r w:rsidRPr="00C21A6E">
        <w:rPr>
          <w:bCs/>
        </w:rPr>
        <w:t>Limit lifetime and rotate tokens, and if your system allows, require re-authentication for certain sensitive actions [36].</w:t>
      </w:r>
    </w:p>
    <w:p w14:paraId="499CB2E8" w14:textId="58E6FE3F" w:rsidR="00A864BB" w:rsidRPr="00C21A6E" w:rsidRDefault="00A864BB" w:rsidP="00A864BB">
      <w:pPr>
        <w:numPr>
          <w:ilvl w:val="0"/>
          <w:numId w:val="4"/>
        </w:numPr>
        <w:spacing w:after="178"/>
        <w:ind w:right="140" w:hanging="240"/>
        <w:rPr>
          <w:bCs/>
        </w:rPr>
      </w:pPr>
      <w:r w:rsidRPr="00C21A6E">
        <w:rPr>
          <w:bCs/>
        </w:rPr>
        <w:t>Help secure endpoints by limiting unapproved software, implementing EDR detection rules focused on browser profile access and turning on browser features that encrypt cookies [16].</w:t>
      </w:r>
    </w:p>
    <w:p w14:paraId="1B885A41" w14:textId="1B155641" w:rsidR="00A864BB" w:rsidRPr="00C21A6E" w:rsidRDefault="00A864BB" w:rsidP="00A864BB">
      <w:pPr>
        <w:numPr>
          <w:ilvl w:val="0"/>
          <w:numId w:val="4"/>
        </w:numPr>
        <w:spacing w:after="178"/>
        <w:ind w:right="140" w:hanging="240"/>
        <w:rPr>
          <w:bCs/>
        </w:rPr>
      </w:pPr>
      <w:r w:rsidRPr="00C21A6E">
        <w:rPr>
          <w:bCs/>
        </w:rPr>
        <w:t>Use session lineage tracking in your identity provider to alert on sensitive actions from sessions that don’t have a recent MFA event.</w:t>
      </w:r>
    </w:p>
    <w:p w14:paraId="58FB3FA3" w14:textId="746A0077" w:rsidR="00A864BB" w:rsidRPr="00C21A6E" w:rsidRDefault="00A864BB" w:rsidP="00A864BB">
      <w:pPr>
        <w:numPr>
          <w:ilvl w:val="0"/>
          <w:numId w:val="4"/>
        </w:numPr>
        <w:spacing w:after="178"/>
        <w:ind w:right="140" w:hanging="240"/>
        <w:rPr>
          <w:bCs/>
        </w:rPr>
      </w:pPr>
      <w:r w:rsidRPr="00C21A6E">
        <w:rPr>
          <w:bCs/>
        </w:rPr>
        <w:t>Use breach-intelligence feeds to identify employee accounts present in stealer logs. When found, force session destruction and rotate credentials (not just passwords).</w:t>
      </w:r>
    </w:p>
    <w:p w14:paraId="62718D49" w14:textId="312EC040" w:rsidR="009159AF" w:rsidRPr="00C21A6E" w:rsidRDefault="00A864BB" w:rsidP="00A864BB">
      <w:pPr>
        <w:numPr>
          <w:ilvl w:val="0"/>
          <w:numId w:val="4"/>
        </w:numPr>
        <w:spacing w:after="178"/>
        <w:ind w:right="140"/>
        <w:rPr>
          <w:bCs/>
        </w:rPr>
      </w:pPr>
      <w:r w:rsidRPr="00C21A6E">
        <w:rPr>
          <w:bCs/>
        </w:rPr>
        <w:t>Create your forensic playbook ahead of time: how long you retain sign-in logs, how you hash them, and chain of custody. [34],[35]</w:t>
      </w:r>
      <w:r w:rsidR="000D74F2" w:rsidRPr="00C21A6E">
        <w:rPr>
          <w:bCs/>
        </w:rPr>
        <w:t xml:space="preserve">. </w:t>
      </w:r>
    </w:p>
    <w:p w14:paraId="39460828" w14:textId="77777777" w:rsidR="009159AF" w:rsidRDefault="000D74F2">
      <w:pPr>
        <w:pStyle w:val="Heading2"/>
        <w:ind w:left="489" w:hanging="360"/>
      </w:pPr>
      <w:r>
        <w:lastRenderedPageBreak/>
        <w:t>Limitations and future work</w:t>
      </w:r>
      <w:r>
        <w:rPr>
          <w:color w:val="000000"/>
        </w:rPr>
        <w:t xml:space="preserve"> </w:t>
      </w:r>
    </w:p>
    <w:p w14:paraId="4EB3A9D1" w14:textId="77777777" w:rsidR="009159AF" w:rsidRDefault="000D74F2">
      <w:pPr>
        <w:spacing w:after="304"/>
        <w:ind w:left="139" w:right="140"/>
      </w:pPr>
      <w:r>
        <w:t xml:space="preserve">The study relies on public reporting and a synthetic dataset. Future work could validate the signals on anonymised enterprise telemetry, add sequence models over session history, test defences against adaptive attackers and study how stealer families responded to </w:t>
      </w:r>
      <w:proofErr w:type="spellStart"/>
      <w:r>
        <w:t>cookieencryption</w:t>
      </w:r>
      <w:proofErr w:type="spellEnd"/>
      <w:r>
        <w:t xml:space="preserve"> changes in browsers. </w:t>
      </w:r>
    </w:p>
    <w:p w14:paraId="5D86951C" w14:textId="77777777" w:rsidR="009159AF" w:rsidRDefault="000D74F2">
      <w:pPr>
        <w:pStyle w:val="Heading1"/>
        <w:spacing w:after="88"/>
        <w:ind w:left="410" w:right="0" w:hanging="281"/>
      </w:pPr>
      <w:r>
        <w:t>Conclusion</w:t>
      </w:r>
      <w:r>
        <w:rPr>
          <w:color w:val="000000"/>
        </w:rPr>
        <w:t xml:space="preserve"> </w:t>
      </w:r>
    </w:p>
    <w:p w14:paraId="0F133961" w14:textId="77777777" w:rsidR="009159AF" w:rsidRDefault="000D74F2">
      <w:pPr>
        <w:ind w:left="139" w:right="140"/>
      </w:pPr>
      <w:r>
        <w:t xml:space="preserve">Genesis Market showed that MFA bypass does not need a clever exploit: it needs a valid session and a convincing browser identity, both of which infostealers can supply at scale. Operation Cookie Monster disrupted one marketplace and gave defenders a clear case to learn from. Our forensic reconstruction shows that investigations succeed by correlating endpoint, network and identity evidence, and our synthetic experiment shows that </w:t>
      </w:r>
      <w:proofErr w:type="spellStart"/>
      <w:r>
        <w:t>singlesignal</w:t>
      </w:r>
      <w:proofErr w:type="spellEnd"/>
      <w:r>
        <w:t xml:space="preserve"> detection such as impossible travel is fragile against emulation, whereas signals tied to the session's authentication history are more robust, within the stated assumptions. Organisations should combine device-bound sessions, token hygiene, endpoint protection and lineage-aware monitoring, and should treat any stolen-session finding as a reason to revoke sessions, not only reset passwords. </w:t>
      </w:r>
      <w:r>
        <w:rPr>
          <w:b/>
          <w:color w:val="1E4C9B"/>
          <w:sz w:val="28"/>
        </w:rPr>
        <w:t>References</w:t>
      </w:r>
      <w:r>
        <w:rPr>
          <w:b/>
          <w:sz w:val="28"/>
        </w:rPr>
        <w:t xml:space="preserve"> </w:t>
      </w:r>
    </w:p>
    <w:p w14:paraId="6F8CE86C" w14:textId="77777777" w:rsidR="009159AF" w:rsidRDefault="000D74F2">
      <w:pPr>
        <w:numPr>
          <w:ilvl w:val="0"/>
          <w:numId w:val="5"/>
        </w:numPr>
        <w:ind w:right="140" w:hanging="521"/>
      </w:pPr>
      <w:r>
        <w:t xml:space="preserve">U.S. Department of Justice, "Criminal Marketplace Disrupted in International Cyber Operation," press release, Apr. 5, 2023. </w:t>
      </w:r>
    </w:p>
    <w:p w14:paraId="0BBD5B31" w14:textId="77777777" w:rsidR="009159AF" w:rsidRDefault="000D74F2">
      <w:pPr>
        <w:numPr>
          <w:ilvl w:val="0"/>
          <w:numId w:val="5"/>
        </w:numPr>
        <w:ind w:right="140" w:hanging="521"/>
      </w:pPr>
      <w:r>
        <w:t xml:space="preserve">Europol, "Takedown of notorious hacker marketplace selling your digital identity," press release, Apr. 5, 2023. </w:t>
      </w:r>
    </w:p>
    <w:p w14:paraId="7A602643" w14:textId="77777777" w:rsidR="009159AF" w:rsidRDefault="000D74F2">
      <w:pPr>
        <w:numPr>
          <w:ilvl w:val="0"/>
          <w:numId w:val="5"/>
        </w:numPr>
        <w:ind w:right="140" w:hanging="521"/>
      </w:pPr>
      <w:r>
        <w:t xml:space="preserve">FBI Internet Crime Complaint </w:t>
      </w:r>
      <w:proofErr w:type="spellStart"/>
      <w:r>
        <w:t>Center</w:t>
      </w:r>
      <w:proofErr w:type="spellEnd"/>
      <w:r>
        <w:t xml:space="preserve"> (IC3), </w:t>
      </w:r>
      <w:r>
        <w:rPr>
          <w:i/>
        </w:rPr>
        <w:t>Internet Crime Report 2022</w:t>
      </w:r>
      <w:r>
        <w:t xml:space="preserve">, 2023. </w:t>
      </w:r>
    </w:p>
    <w:p w14:paraId="55A8D2C6" w14:textId="77777777" w:rsidR="009159AF" w:rsidRDefault="000D74F2">
      <w:pPr>
        <w:numPr>
          <w:ilvl w:val="0"/>
          <w:numId w:val="5"/>
        </w:numPr>
        <w:ind w:right="140" w:hanging="521"/>
      </w:pPr>
      <w:r>
        <w:t xml:space="preserve">FBI Internet Crime Complaint </w:t>
      </w:r>
      <w:proofErr w:type="spellStart"/>
      <w:r>
        <w:t>Center</w:t>
      </w:r>
      <w:proofErr w:type="spellEnd"/>
      <w:r>
        <w:t xml:space="preserve"> (IC3), </w:t>
      </w:r>
      <w:r>
        <w:rPr>
          <w:i/>
        </w:rPr>
        <w:t>Internet Crime Report 2023</w:t>
      </w:r>
      <w:r>
        <w:t xml:space="preserve">, 2024. </w:t>
      </w:r>
    </w:p>
    <w:p w14:paraId="48AAC847" w14:textId="77777777" w:rsidR="009159AF" w:rsidRDefault="000D74F2">
      <w:pPr>
        <w:numPr>
          <w:ilvl w:val="0"/>
          <w:numId w:val="5"/>
        </w:numPr>
        <w:spacing w:after="83" w:line="254" w:lineRule="auto"/>
        <w:ind w:right="140" w:hanging="521"/>
      </w:pPr>
      <w:r>
        <w:t xml:space="preserve">Verizon, </w:t>
      </w:r>
      <w:r>
        <w:rPr>
          <w:i/>
        </w:rPr>
        <w:t>2023 Data Breach Investigations Report</w:t>
      </w:r>
      <w:r>
        <w:t xml:space="preserve">, 2023. </w:t>
      </w:r>
    </w:p>
    <w:p w14:paraId="5AD2172B" w14:textId="77777777" w:rsidR="009159AF" w:rsidRDefault="000D74F2">
      <w:pPr>
        <w:numPr>
          <w:ilvl w:val="0"/>
          <w:numId w:val="5"/>
        </w:numPr>
        <w:spacing w:after="83" w:line="254" w:lineRule="auto"/>
        <w:ind w:right="140" w:hanging="521"/>
      </w:pPr>
      <w:r>
        <w:t xml:space="preserve">Verizon, </w:t>
      </w:r>
      <w:r>
        <w:rPr>
          <w:i/>
        </w:rPr>
        <w:t>2024 Data Breach Investigations Report</w:t>
      </w:r>
      <w:r>
        <w:t xml:space="preserve">, 2024. </w:t>
      </w:r>
    </w:p>
    <w:p w14:paraId="48CFC27C" w14:textId="77777777" w:rsidR="009159AF" w:rsidRDefault="000D74F2">
      <w:pPr>
        <w:numPr>
          <w:ilvl w:val="0"/>
          <w:numId w:val="5"/>
        </w:numPr>
        <w:spacing w:after="83" w:line="254" w:lineRule="auto"/>
        <w:ind w:right="140" w:hanging="521"/>
      </w:pPr>
      <w:r>
        <w:t xml:space="preserve">IBM Security, </w:t>
      </w:r>
      <w:r>
        <w:rPr>
          <w:i/>
        </w:rPr>
        <w:t>Cost of a Data Breach Report 2023</w:t>
      </w:r>
      <w:r>
        <w:t xml:space="preserve">, 2023. </w:t>
      </w:r>
    </w:p>
    <w:p w14:paraId="6564DE2B" w14:textId="77777777" w:rsidR="009159AF" w:rsidRDefault="000D74F2">
      <w:pPr>
        <w:numPr>
          <w:ilvl w:val="0"/>
          <w:numId w:val="5"/>
        </w:numPr>
        <w:ind w:right="140" w:hanging="521"/>
      </w:pPr>
      <w:r>
        <w:t xml:space="preserve">MITRE ATT&amp;CK, "T1539: Steal Web Session Cookie," MITRE Corporation. </w:t>
      </w:r>
    </w:p>
    <w:p w14:paraId="69AC10A1" w14:textId="77777777" w:rsidR="009159AF" w:rsidRDefault="000D74F2">
      <w:pPr>
        <w:numPr>
          <w:ilvl w:val="0"/>
          <w:numId w:val="5"/>
        </w:numPr>
        <w:ind w:right="140" w:hanging="521"/>
      </w:pPr>
      <w:r>
        <w:t xml:space="preserve">MITRE ATT&amp;CK, "T1550.004: Use Alternate Authentication Material: Web Session Cookie," MITRE Corporation. </w:t>
      </w:r>
    </w:p>
    <w:p w14:paraId="0906D7BE" w14:textId="77777777" w:rsidR="009159AF" w:rsidRDefault="000D74F2">
      <w:pPr>
        <w:numPr>
          <w:ilvl w:val="0"/>
          <w:numId w:val="5"/>
        </w:numPr>
        <w:ind w:right="140" w:hanging="521"/>
      </w:pPr>
      <w:r>
        <w:t xml:space="preserve">MITRE ATT&amp;CK, "T1555.003: Credentials from Password Stores: Credentials from Web Browsers," MITRE Corporation. </w:t>
      </w:r>
    </w:p>
    <w:p w14:paraId="668F5309" w14:textId="77777777" w:rsidR="009159AF" w:rsidRDefault="000D74F2">
      <w:pPr>
        <w:numPr>
          <w:ilvl w:val="0"/>
          <w:numId w:val="5"/>
        </w:numPr>
        <w:ind w:right="140" w:hanging="521"/>
      </w:pPr>
      <w:r>
        <w:t xml:space="preserve">MITRE ATT&amp;CK, "T1185: Browser Session Hijacking," MITRE Corporation. </w:t>
      </w:r>
    </w:p>
    <w:p w14:paraId="23717742" w14:textId="77777777" w:rsidR="009159AF" w:rsidRDefault="000D74F2">
      <w:pPr>
        <w:numPr>
          <w:ilvl w:val="0"/>
          <w:numId w:val="5"/>
        </w:numPr>
        <w:ind w:right="140" w:hanging="521"/>
      </w:pPr>
      <w:r>
        <w:t xml:space="preserve">Microsoft Threat Intelligence, "From cookie theft to BEC: Attackers use </w:t>
      </w:r>
      <w:proofErr w:type="spellStart"/>
      <w:r>
        <w:t>AiTM</w:t>
      </w:r>
      <w:proofErr w:type="spellEnd"/>
      <w:r>
        <w:t xml:space="preserve"> phishing sites as entry point to further financial fraud," Microsoft Security Blog, Jul. 2022. </w:t>
      </w:r>
    </w:p>
    <w:p w14:paraId="52F8E389" w14:textId="77777777" w:rsidR="009159AF" w:rsidRDefault="000D74F2">
      <w:pPr>
        <w:numPr>
          <w:ilvl w:val="0"/>
          <w:numId w:val="5"/>
        </w:numPr>
        <w:ind w:right="140" w:hanging="521"/>
      </w:pPr>
      <w:r>
        <w:t xml:space="preserve">Microsoft Incident Response, "Token tactics: How to prevent, detect, and respond to cloud token theft," Microsoft Security Blog, 2022. </w:t>
      </w:r>
    </w:p>
    <w:p w14:paraId="313DE054" w14:textId="77777777" w:rsidR="009159AF" w:rsidRDefault="000D74F2">
      <w:pPr>
        <w:numPr>
          <w:ilvl w:val="0"/>
          <w:numId w:val="5"/>
        </w:numPr>
        <w:ind w:right="140" w:hanging="521"/>
      </w:pPr>
      <w:r>
        <w:t xml:space="preserve">Google Threat Analysis Group, "Phishing campaign targets YouTube creators with cookie theft malware," Google blog, 2022. </w:t>
      </w:r>
    </w:p>
    <w:p w14:paraId="2DD3BD06" w14:textId="77777777" w:rsidR="009159AF" w:rsidRDefault="000D74F2">
      <w:pPr>
        <w:numPr>
          <w:ilvl w:val="0"/>
          <w:numId w:val="5"/>
        </w:numPr>
        <w:ind w:right="140" w:hanging="521"/>
      </w:pPr>
      <w:r>
        <w:t xml:space="preserve">Okta, "Tracking Unauthorized Access to Okta's Support System," security advisory, Oct. 2023. </w:t>
      </w:r>
    </w:p>
    <w:p w14:paraId="2F076619" w14:textId="77777777" w:rsidR="009159AF" w:rsidRDefault="000D74F2">
      <w:pPr>
        <w:numPr>
          <w:ilvl w:val="0"/>
          <w:numId w:val="5"/>
        </w:numPr>
        <w:ind w:right="140" w:hanging="521"/>
      </w:pPr>
      <w:r>
        <w:lastRenderedPageBreak/>
        <w:t xml:space="preserve">Chromium Security Team, "Improving the security of Chrome cookies on Windows," Chromium Security Blog, Jul. 2024. </w:t>
      </w:r>
    </w:p>
    <w:p w14:paraId="49E49B88" w14:textId="77777777" w:rsidR="009159AF" w:rsidRDefault="000D74F2">
      <w:pPr>
        <w:numPr>
          <w:ilvl w:val="0"/>
          <w:numId w:val="5"/>
        </w:numPr>
        <w:ind w:right="140" w:hanging="521"/>
      </w:pPr>
      <w:r>
        <w:t xml:space="preserve">Google Chrome Team, "Device Bound Session Credentials (DBSC)," Chromium explainer and proposal, 2024. </w:t>
      </w:r>
    </w:p>
    <w:p w14:paraId="622F9110" w14:textId="77777777" w:rsidR="009159AF" w:rsidRDefault="000D74F2">
      <w:pPr>
        <w:numPr>
          <w:ilvl w:val="0"/>
          <w:numId w:val="5"/>
        </w:numPr>
        <w:spacing w:after="87" w:line="249" w:lineRule="auto"/>
        <w:ind w:right="140" w:hanging="521"/>
      </w:pPr>
      <w:r>
        <w:t xml:space="preserve">Microsoft Digital Crimes Unit, "Disrupting </w:t>
      </w:r>
      <w:proofErr w:type="spellStart"/>
      <w:r>
        <w:t>Lumma</w:t>
      </w:r>
      <w:proofErr w:type="spellEnd"/>
      <w:r>
        <w:t xml:space="preserve"> Stealer: Microsoft leads global action against </w:t>
      </w:r>
      <w:proofErr w:type="spellStart"/>
      <w:r>
        <w:t>favored</w:t>
      </w:r>
      <w:proofErr w:type="spellEnd"/>
      <w:r>
        <w:t xml:space="preserve"> cybercrime tool," Microsoft </w:t>
      </w:r>
      <w:proofErr w:type="gramStart"/>
      <w:r>
        <w:t>On</w:t>
      </w:r>
      <w:proofErr w:type="gramEnd"/>
      <w:r>
        <w:t xml:space="preserve"> the Issues, May 2025. </w:t>
      </w:r>
    </w:p>
    <w:p w14:paraId="55DCF8CA" w14:textId="77777777" w:rsidR="009159AF" w:rsidRDefault="000D74F2">
      <w:pPr>
        <w:numPr>
          <w:ilvl w:val="0"/>
          <w:numId w:val="5"/>
        </w:numPr>
        <w:ind w:right="140" w:hanging="521"/>
      </w:pPr>
      <w:r>
        <w:t xml:space="preserve">Europol, "Operation Endgame" coordinated action against malware droppers and loaders, May 2024. </w:t>
      </w:r>
    </w:p>
    <w:p w14:paraId="19413F64" w14:textId="77777777" w:rsidR="009159AF" w:rsidRDefault="000D74F2">
      <w:pPr>
        <w:numPr>
          <w:ilvl w:val="0"/>
          <w:numId w:val="5"/>
        </w:numPr>
        <w:ind w:right="140" w:hanging="521"/>
      </w:pPr>
      <w:r>
        <w:t xml:space="preserve">Europol and Dutch National Police, "Operation Magnus": disruption of </w:t>
      </w:r>
      <w:proofErr w:type="spellStart"/>
      <w:r>
        <w:t>RedLine</w:t>
      </w:r>
      <w:proofErr w:type="spellEnd"/>
      <w:r>
        <w:t xml:space="preserve"> and META infostealers, Oct. 2024. </w:t>
      </w:r>
    </w:p>
    <w:p w14:paraId="7729A948" w14:textId="77777777" w:rsidR="009159AF" w:rsidRDefault="000D74F2">
      <w:pPr>
        <w:numPr>
          <w:ilvl w:val="0"/>
          <w:numId w:val="5"/>
        </w:numPr>
        <w:ind w:right="140" w:hanging="521"/>
      </w:pPr>
      <w:r>
        <w:t xml:space="preserve">K. Thomas et al., "Data Breaches, Phishing, or Malware? Understanding the Risks of Stolen Credentials," in </w:t>
      </w:r>
      <w:r>
        <w:rPr>
          <w:i/>
        </w:rPr>
        <w:t>Proc. ACM CCS</w:t>
      </w:r>
      <w:r>
        <w:t xml:space="preserve">, 2017. </w:t>
      </w:r>
    </w:p>
    <w:p w14:paraId="145013B7" w14:textId="77777777" w:rsidR="009159AF" w:rsidRDefault="000D74F2">
      <w:pPr>
        <w:numPr>
          <w:ilvl w:val="0"/>
          <w:numId w:val="5"/>
        </w:numPr>
        <w:ind w:right="140" w:hanging="521"/>
      </w:pPr>
      <w:r>
        <w:t xml:space="preserve">Y. Zheng et al., "Cookies Lack Integrity: Real-World Implications," in </w:t>
      </w:r>
      <w:r>
        <w:rPr>
          <w:i/>
        </w:rPr>
        <w:t>Proc. USENIX Security Symposium</w:t>
      </w:r>
      <w:r>
        <w:t xml:space="preserve">, 2015. </w:t>
      </w:r>
    </w:p>
    <w:p w14:paraId="5F10FDF7" w14:textId="77777777" w:rsidR="009159AF" w:rsidRDefault="000D74F2">
      <w:pPr>
        <w:numPr>
          <w:ilvl w:val="0"/>
          <w:numId w:val="5"/>
        </w:numPr>
        <w:ind w:right="140" w:hanging="521"/>
      </w:pPr>
      <w:r>
        <w:t xml:space="preserve">M. </w:t>
      </w:r>
      <w:proofErr w:type="spellStart"/>
      <w:r>
        <w:t>Squarcina</w:t>
      </w:r>
      <w:proofErr w:type="spellEnd"/>
      <w:r>
        <w:t xml:space="preserve"> et al., "Cookie Crumbles: Breaking and Fixing Web Session Integrity," in </w:t>
      </w:r>
      <w:r>
        <w:rPr>
          <w:i/>
        </w:rPr>
        <w:t>Proc. USENIX Security Symposium</w:t>
      </w:r>
      <w:r>
        <w:t xml:space="preserve">, 2023. </w:t>
      </w:r>
    </w:p>
    <w:p w14:paraId="29EBC632" w14:textId="77777777" w:rsidR="009159AF" w:rsidRDefault="000D74F2">
      <w:pPr>
        <w:numPr>
          <w:ilvl w:val="0"/>
          <w:numId w:val="5"/>
        </w:numPr>
        <w:ind w:right="140" w:hanging="521"/>
      </w:pPr>
      <w:r>
        <w:t xml:space="preserve">M. </w:t>
      </w:r>
      <w:proofErr w:type="spellStart"/>
      <w:r>
        <w:t>Ghasemisharif</w:t>
      </w:r>
      <w:proofErr w:type="spellEnd"/>
      <w:r>
        <w:t xml:space="preserve"> et al., "O Single Sign-Off, Where Art Thou? An Empirical Analysis of Single Sign-On Account Hijacking and Session Management on the Web," in </w:t>
      </w:r>
      <w:r>
        <w:rPr>
          <w:i/>
        </w:rPr>
        <w:t>Proc. USENIX Security Symposium</w:t>
      </w:r>
      <w:r>
        <w:t xml:space="preserve">, 2018. </w:t>
      </w:r>
    </w:p>
    <w:p w14:paraId="551F415B" w14:textId="77777777" w:rsidR="009159AF" w:rsidRDefault="000D74F2">
      <w:pPr>
        <w:numPr>
          <w:ilvl w:val="0"/>
          <w:numId w:val="5"/>
        </w:numPr>
        <w:spacing w:after="1"/>
        <w:ind w:right="140" w:hanging="521"/>
      </w:pPr>
      <w:r>
        <w:t xml:space="preserve">M. </w:t>
      </w:r>
      <w:proofErr w:type="spellStart"/>
      <w:r>
        <w:t>Drakonakis</w:t>
      </w:r>
      <w:proofErr w:type="spellEnd"/>
      <w:r>
        <w:t xml:space="preserve">, S. Ioannidis and J. Polakis, "The Cookie Hunter: Automated </w:t>
      </w:r>
    </w:p>
    <w:p w14:paraId="2B1B2E0E" w14:textId="77777777" w:rsidR="009159AF" w:rsidRDefault="000D74F2">
      <w:pPr>
        <w:spacing w:after="0" w:line="259" w:lineRule="auto"/>
        <w:ind w:left="0" w:right="186" w:firstLine="0"/>
        <w:jc w:val="right"/>
      </w:pPr>
      <w:r>
        <w:t xml:space="preserve">Black-box Auditing for Web Authentication and Authorization Flaws," in </w:t>
      </w:r>
      <w:r>
        <w:rPr>
          <w:i/>
        </w:rPr>
        <w:t xml:space="preserve">Proc. ACM </w:t>
      </w:r>
    </w:p>
    <w:p w14:paraId="4CC29B70" w14:textId="77777777" w:rsidR="009159AF" w:rsidRDefault="000D74F2">
      <w:pPr>
        <w:ind w:left="675" w:right="140"/>
      </w:pPr>
      <w:r>
        <w:rPr>
          <w:i/>
        </w:rPr>
        <w:t>CCS</w:t>
      </w:r>
      <w:r>
        <w:t xml:space="preserve">, 2020. </w:t>
      </w:r>
    </w:p>
    <w:p w14:paraId="60D1F50C" w14:textId="77777777" w:rsidR="009159AF" w:rsidRDefault="000D74F2">
      <w:pPr>
        <w:numPr>
          <w:ilvl w:val="0"/>
          <w:numId w:val="5"/>
        </w:numPr>
        <w:ind w:right="140" w:hanging="521"/>
      </w:pPr>
      <w:r>
        <w:t xml:space="preserve">J. Bonneau, C. Herley, P. van Oorschot and F. </w:t>
      </w:r>
      <w:proofErr w:type="spellStart"/>
      <w:r>
        <w:t>Stajano</w:t>
      </w:r>
      <w:proofErr w:type="spellEnd"/>
      <w:r>
        <w:t xml:space="preserve">, "The Quest to Replace Passwords: A Framework for Comparative Evaluation of Web Authentication Schemes," in </w:t>
      </w:r>
      <w:r>
        <w:rPr>
          <w:i/>
        </w:rPr>
        <w:t>Proc. IEEE Symposium on Security and Privacy</w:t>
      </w:r>
      <w:r>
        <w:t xml:space="preserve">, 2012. </w:t>
      </w:r>
    </w:p>
    <w:p w14:paraId="71B2B3A2" w14:textId="77777777" w:rsidR="009159AF" w:rsidRDefault="000D74F2">
      <w:pPr>
        <w:numPr>
          <w:ilvl w:val="0"/>
          <w:numId w:val="5"/>
        </w:numPr>
        <w:ind w:right="140" w:hanging="521"/>
      </w:pPr>
      <w:r>
        <w:t xml:space="preserve">P. Eckersley, "How Unique Is Your Web </w:t>
      </w:r>
      <w:proofErr w:type="gramStart"/>
      <w:r>
        <w:t>Browser?,</w:t>
      </w:r>
      <w:proofErr w:type="gramEnd"/>
      <w:r>
        <w:t xml:space="preserve">" in </w:t>
      </w:r>
      <w:r>
        <w:rPr>
          <w:i/>
        </w:rPr>
        <w:t>Proc. Privacy Enhancing Technologies Symposium (PETS)</w:t>
      </w:r>
      <w:r>
        <w:t xml:space="preserve">, 2010. </w:t>
      </w:r>
    </w:p>
    <w:p w14:paraId="6FA24BBA" w14:textId="77777777" w:rsidR="009159AF" w:rsidRDefault="000D74F2">
      <w:pPr>
        <w:numPr>
          <w:ilvl w:val="0"/>
          <w:numId w:val="5"/>
        </w:numPr>
        <w:ind w:right="140" w:hanging="521"/>
      </w:pPr>
      <w:r>
        <w:t xml:space="preserve">P. </w:t>
      </w:r>
      <w:proofErr w:type="spellStart"/>
      <w:r>
        <w:t>Laperdrix</w:t>
      </w:r>
      <w:proofErr w:type="spellEnd"/>
      <w:r>
        <w:t xml:space="preserve">, N. Bielova, B. Baudry and G. </w:t>
      </w:r>
      <w:proofErr w:type="spellStart"/>
      <w:r>
        <w:t>Avoine</w:t>
      </w:r>
      <w:proofErr w:type="spellEnd"/>
      <w:r>
        <w:t xml:space="preserve">, "Browser Fingerprinting: A Survey," </w:t>
      </w:r>
      <w:r>
        <w:rPr>
          <w:i/>
        </w:rPr>
        <w:t>ACM Transactions on the Web</w:t>
      </w:r>
      <w:r>
        <w:t xml:space="preserve">, vol. 14, no. 2, 2020. </w:t>
      </w:r>
    </w:p>
    <w:p w14:paraId="404024C4" w14:textId="77777777" w:rsidR="009159AF" w:rsidRDefault="000D74F2">
      <w:pPr>
        <w:numPr>
          <w:ilvl w:val="0"/>
          <w:numId w:val="5"/>
        </w:numPr>
        <w:ind w:right="140" w:hanging="521"/>
      </w:pPr>
      <w:r>
        <w:t xml:space="preserve">A. </w:t>
      </w:r>
      <w:proofErr w:type="spellStart"/>
      <w:r>
        <w:t>Vastel</w:t>
      </w:r>
      <w:proofErr w:type="spellEnd"/>
      <w:r>
        <w:t xml:space="preserve">, P. </w:t>
      </w:r>
      <w:proofErr w:type="spellStart"/>
      <w:r>
        <w:t>Laperdrix</w:t>
      </w:r>
      <w:proofErr w:type="spellEnd"/>
      <w:r>
        <w:t xml:space="preserve">, W. </w:t>
      </w:r>
      <w:proofErr w:type="spellStart"/>
      <w:r>
        <w:t>Rudametkin</w:t>
      </w:r>
      <w:proofErr w:type="spellEnd"/>
      <w:r>
        <w:t xml:space="preserve"> and R. </w:t>
      </w:r>
      <w:proofErr w:type="spellStart"/>
      <w:r>
        <w:t>Rouvoy</w:t>
      </w:r>
      <w:proofErr w:type="spellEnd"/>
      <w:r>
        <w:t xml:space="preserve">, "FP-STALKER: Tracking Browser Fingerprint Evolutions," in </w:t>
      </w:r>
      <w:r>
        <w:rPr>
          <w:i/>
        </w:rPr>
        <w:t>Proc. IEEE Symposium on Security and Privacy</w:t>
      </w:r>
      <w:r>
        <w:t xml:space="preserve">, 2018. </w:t>
      </w:r>
    </w:p>
    <w:p w14:paraId="77CF5954" w14:textId="77777777" w:rsidR="009159AF" w:rsidRDefault="000D74F2">
      <w:pPr>
        <w:numPr>
          <w:ilvl w:val="0"/>
          <w:numId w:val="5"/>
        </w:numPr>
        <w:ind w:right="140" w:hanging="521"/>
      </w:pPr>
      <w:r>
        <w:t xml:space="preserve">T. J. Holt, "Exploring the Social Organisation and Structure of Stolen Data Markets," </w:t>
      </w:r>
      <w:r>
        <w:rPr>
          <w:i/>
        </w:rPr>
        <w:t>Global Crime</w:t>
      </w:r>
      <w:r>
        <w:t xml:space="preserve">, vol. 14, no. 2-3, 2013. </w:t>
      </w:r>
    </w:p>
    <w:p w14:paraId="68A2DB75" w14:textId="77777777" w:rsidR="009159AF" w:rsidRDefault="000D74F2">
      <w:pPr>
        <w:numPr>
          <w:ilvl w:val="0"/>
          <w:numId w:val="5"/>
        </w:numPr>
        <w:ind w:right="140" w:hanging="521"/>
      </w:pPr>
      <w:r>
        <w:t xml:space="preserve">M. Hutchings and T. J. Holt, "A Crime Script Analysis of the Online Stolen Data Market," </w:t>
      </w:r>
      <w:r>
        <w:rPr>
          <w:i/>
        </w:rPr>
        <w:t>British Journal of Criminology</w:t>
      </w:r>
      <w:r>
        <w:t xml:space="preserve">, vol. 55, no. 3, 2015. </w:t>
      </w:r>
    </w:p>
    <w:p w14:paraId="4AC9FFBB" w14:textId="77777777" w:rsidR="009159AF" w:rsidRDefault="000D74F2">
      <w:pPr>
        <w:numPr>
          <w:ilvl w:val="0"/>
          <w:numId w:val="5"/>
        </w:numPr>
        <w:ind w:right="140" w:hanging="521"/>
      </w:pPr>
      <w:r>
        <w:t xml:space="preserve">K. Soska and N. Christin, "Measuring the Longitudinal Evolution of the Online Anonymous Marketplace Ecosystem," in </w:t>
      </w:r>
      <w:r>
        <w:rPr>
          <w:i/>
        </w:rPr>
        <w:t>Proc. USENIX Security Symposium</w:t>
      </w:r>
      <w:r>
        <w:t xml:space="preserve">, 2015. </w:t>
      </w:r>
    </w:p>
    <w:p w14:paraId="426475CF" w14:textId="77777777" w:rsidR="009159AF" w:rsidRDefault="000D74F2">
      <w:pPr>
        <w:numPr>
          <w:ilvl w:val="0"/>
          <w:numId w:val="5"/>
        </w:numPr>
        <w:ind w:right="140" w:hanging="521"/>
      </w:pPr>
      <w:r>
        <w:t xml:space="preserve">R. van Wegberg et al., "Plug and Prey? Measuring the Commoditization of Cybercrime via Online Anonymous Markets," in </w:t>
      </w:r>
      <w:r>
        <w:rPr>
          <w:i/>
        </w:rPr>
        <w:t>Proc. USENIX Security Symposium</w:t>
      </w:r>
      <w:r>
        <w:t xml:space="preserve">, 2018. </w:t>
      </w:r>
    </w:p>
    <w:p w14:paraId="23086DFA" w14:textId="77777777" w:rsidR="009159AF" w:rsidRDefault="000D74F2">
      <w:pPr>
        <w:numPr>
          <w:ilvl w:val="0"/>
          <w:numId w:val="5"/>
        </w:numPr>
        <w:ind w:right="140" w:hanging="521"/>
      </w:pPr>
      <w:r>
        <w:t xml:space="preserve">K. Kent, S. Chevalier, T. Grance and H. Dang, </w:t>
      </w:r>
      <w:r>
        <w:rPr>
          <w:i/>
        </w:rPr>
        <w:t>Guide to Integrating Forensic Techniques into Incident Response</w:t>
      </w:r>
      <w:r>
        <w:t xml:space="preserve">, NIST SP 800-86, 2006. </w:t>
      </w:r>
    </w:p>
    <w:p w14:paraId="156FD941" w14:textId="77777777" w:rsidR="009159AF" w:rsidRDefault="000D74F2">
      <w:pPr>
        <w:numPr>
          <w:ilvl w:val="0"/>
          <w:numId w:val="5"/>
        </w:numPr>
        <w:ind w:right="140" w:hanging="521"/>
      </w:pPr>
      <w:r>
        <w:lastRenderedPageBreak/>
        <w:t xml:space="preserve">P. Cichonski, T. Millar, T. Grance and K. Scarfone, </w:t>
      </w:r>
      <w:r>
        <w:rPr>
          <w:i/>
        </w:rPr>
        <w:t>Computer Security Incident Handling Guide</w:t>
      </w:r>
      <w:r>
        <w:t xml:space="preserve">, NIST SP 800-61 Rev. 2, 2012. </w:t>
      </w:r>
    </w:p>
    <w:p w14:paraId="7EEE4663" w14:textId="77777777" w:rsidR="009159AF" w:rsidRDefault="000D74F2">
      <w:pPr>
        <w:numPr>
          <w:ilvl w:val="0"/>
          <w:numId w:val="5"/>
        </w:numPr>
        <w:spacing w:after="83" w:line="254" w:lineRule="auto"/>
        <w:ind w:right="140" w:hanging="521"/>
      </w:pPr>
      <w:r>
        <w:t xml:space="preserve">P. Grassi et al., </w:t>
      </w:r>
      <w:r>
        <w:rPr>
          <w:i/>
        </w:rPr>
        <w:t>Digital Identity Guidelines: Authentication and Lifecycle Management</w:t>
      </w:r>
      <w:r>
        <w:t xml:space="preserve">, NIST SP 800-63B, 2017. </w:t>
      </w:r>
    </w:p>
    <w:p w14:paraId="160F3183" w14:textId="77777777" w:rsidR="009159AF" w:rsidRDefault="000D74F2">
      <w:pPr>
        <w:numPr>
          <w:ilvl w:val="0"/>
          <w:numId w:val="5"/>
        </w:numPr>
        <w:ind w:right="140" w:hanging="521"/>
      </w:pPr>
      <w:r>
        <w:t xml:space="preserve">A. Barth, "HTTP State Management Mechanism," IETF RFC 6265, 2011. </w:t>
      </w:r>
    </w:p>
    <w:p w14:paraId="5FEB37A5" w14:textId="77777777" w:rsidR="009159AF" w:rsidRDefault="000D74F2">
      <w:pPr>
        <w:numPr>
          <w:ilvl w:val="0"/>
          <w:numId w:val="5"/>
        </w:numPr>
        <w:spacing w:after="1"/>
        <w:ind w:right="140" w:hanging="521"/>
      </w:pPr>
      <w:r>
        <w:t xml:space="preserve">OWASP Foundation, "Session Management Cheat Sheet," OWASP Cheat Sheet </w:t>
      </w:r>
    </w:p>
    <w:p w14:paraId="5DC2929A" w14:textId="77777777" w:rsidR="009159AF" w:rsidRDefault="000D74F2">
      <w:pPr>
        <w:ind w:left="675" w:right="140"/>
      </w:pPr>
      <w:r>
        <w:t xml:space="preserve">Series. </w:t>
      </w:r>
    </w:p>
    <w:p w14:paraId="0C7EF9BC" w14:textId="77777777" w:rsidR="009159AF" w:rsidRDefault="000D74F2">
      <w:pPr>
        <w:numPr>
          <w:ilvl w:val="0"/>
          <w:numId w:val="5"/>
        </w:numPr>
        <w:ind w:right="140" w:hanging="521"/>
      </w:pPr>
      <w:r>
        <w:t xml:space="preserve">E. Casey, </w:t>
      </w:r>
      <w:r>
        <w:rPr>
          <w:i/>
        </w:rPr>
        <w:t>Digital Evidence and Computer Crime</w:t>
      </w:r>
      <w:r>
        <w:t xml:space="preserve">, 3rd ed. Academic Press, 2011. </w:t>
      </w:r>
    </w:p>
    <w:p w14:paraId="7E3F6853" w14:textId="77777777" w:rsidR="009159AF" w:rsidRDefault="000D74F2">
      <w:pPr>
        <w:numPr>
          <w:ilvl w:val="0"/>
          <w:numId w:val="5"/>
        </w:numPr>
        <w:ind w:right="140" w:hanging="521"/>
      </w:pPr>
      <w:r>
        <w:t xml:space="preserve">B. Carrier, </w:t>
      </w:r>
      <w:r>
        <w:rPr>
          <w:i/>
        </w:rPr>
        <w:t>File System Forensic Analysis</w:t>
      </w:r>
      <w:r>
        <w:t xml:space="preserve">. Addison-Wesley, 2005. </w:t>
      </w:r>
    </w:p>
    <w:p w14:paraId="61923FD9" w14:textId="77777777" w:rsidR="009159AF" w:rsidRDefault="000D74F2">
      <w:pPr>
        <w:numPr>
          <w:ilvl w:val="0"/>
          <w:numId w:val="5"/>
        </w:numPr>
        <w:ind w:right="140" w:hanging="521"/>
      </w:pPr>
      <w:r>
        <w:t xml:space="preserve">G. Palmer, "A Road Map for Digital Forensic Research," DFRWS Technical Report DTR-T001-01, 2001. </w:t>
      </w:r>
    </w:p>
    <w:p w14:paraId="42A83FDF" w14:textId="77777777" w:rsidR="009159AF" w:rsidRDefault="000D74F2">
      <w:pPr>
        <w:numPr>
          <w:ilvl w:val="0"/>
          <w:numId w:val="5"/>
        </w:numPr>
        <w:ind w:right="140" w:hanging="521"/>
      </w:pPr>
      <w:r>
        <w:t>D. Fett et al., "OAuth 2.0 Demonstrating Proof of Possession (</w:t>
      </w:r>
      <w:proofErr w:type="spellStart"/>
      <w:r>
        <w:t>DPoP</w:t>
      </w:r>
      <w:proofErr w:type="spellEnd"/>
      <w:r>
        <w:t xml:space="preserve">)," IETF RFC 9449, 2023. </w:t>
      </w:r>
    </w:p>
    <w:p w14:paraId="4BA73842" w14:textId="77777777" w:rsidR="009159AF" w:rsidRDefault="000D74F2">
      <w:pPr>
        <w:numPr>
          <w:ilvl w:val="0"/>
          <w:numId w:val="5"/>
        </w:numPr>
        <w:ind w:right="140" w:hanging="521"/>
      </w:pPr>
      <w:r>
        <w:t xml:space="preserve">F. Pedregosa et al., "Scikit-learn: Machine Learning in Python," </w:t>
      </w:r>
      <w:r>
        <w:rPr>
          <w:i/>
        </w:rPr>
        <w:t>Journal of Machine Learning Research</w:t>
      </w:r>
      <w:r>
        <w:t xml:space="preserve">, vol. 12, 2011. </w:t>
      </w:r>
    </w:p>
    <w:p w14:paraId="69262B8B" w14:textId="77777777" w:rsidR="009159AF" w:rsidRDefault="000D74F2">
      <w:pPr>
        <w:numPr>
          <w:ilvl w:val="0"/>
          <w:numId w:val="5"/>
        </w:numPr>
        <w:spacing w:after="83" w:line="254" w:lineRule="auto"/>
        <w:ind w:right="140" w:hanging="521"/>
      </w:pPr>
      <w:r>
        <w:t xml:space="preserve">R. K. Yin, </w:t>
      </w:r>
      <w:r>
        <w:rPr>
          <w:i/>
        </w:rPr>
        <w:t>Case Study Research and Applications: Design and Methods</w:t>
      </w:r>
      <w:r>
        <w:t xml:space="preserve">, 6th ed. SAGE, 2018. </w:t>
      </w:r>
    </w:p>
    <w:sectPr w:rsidR="009159AF">
      <w:footerReference w:type="even" r:id="rId13"/>
      <w:footerReference w:type="default" r:id="rId14"/>
      <w:footerReference w:type="first" r:id="rId15"/>
      <w:pgSz w:w="11911" w:h="16841"/>
      <w:pgMar w:top="1409" w:right="1414" w:bottom="1438" w:left="1416" w:header="720" w:footer="6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6D1AF" w14:textId="77777777" w:rsidR="0038259E" w:rsidRDefault="0038259E">
      <w:pPr>
        <w:spacing w:after="0" w:line="240" w:lineRule="auto"/>
      </w:pPr>
      <w:r>
        <w:separator/>
      </w:r>
    </w:p>
  </w:endnote>
  <w:endnote w:type="continuationSeparator" w:id="0">
    <w:p w14:paraId="1B819D7F" w14:textId="77777777" w:rsidR="0038259E" w:rsidRDefault="003825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8A55E" w14:textId="77777777" w:rsidR="009159AF" w:rsidRDefault="000D74F2">
    <w:pPr>
      <w:tabs>
        <w:tab w:val="center" w:pos="4472"/>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t>1</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377D5" w14:textId="77777777" w:rsidR="009159AF" w:rsidRDefault="000D74F2">
    <w:pPr>
      <w:tabs>
        <w:tab w:val="center" w:pos="4472"/>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t>1</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F5E6D" w14:textId="77777777" w:rsidR="009159AF" w:rsidRDefault="000D74F2">
    <w:pPr>
      <w:tabs>
        <w:tab w:val="center" w:pos="4472"/>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7A4FA" w14:textId="77777777" w:rsidR="0038259E" w:rsidRDefault="0038259E">
      <w:pPr>
        <w:spacing w:after="0" w:line="240" w:lineRule="auto"/>
      </w:pPr>
      <w:r>
        <w:separator/>
      </w:r>
    </w:p>
  </w:footnote>
  <w:footnote w:type="continuationSeparator" w:id="0">
    <w:p w14:paraId="43AF41B7" w14:textId="77777777" w:rsidR="0038259E" w:rsidRDefault="003825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5691"/>
    <w:multiLevelType w:val="hybridMultilevel"/>
    <w:tmpl w:val="8272ADB2"/>
    <w:lvl w:ilvl="0" w:tplc="F334AD64">
      <w:start w:val="1"/>
      <w:numFmt w:val="bullet"/>
      <w:lvlText w:val="•"/>
      <w:lvlJc w:val="left"/>
      <w:pPr>
        <w:ind w:left="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868934">
      <w:start w:val="1"/>
      <w:numFmt w:val="bullet"/>
      <w:lvlText w:val="o"/>
      <w:lvlJc w:val="left"/>
      <w:pPr>
        <w:ind w:left="1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3EA24A">
      <w:start w:val="1"/>
      <w:numFmt w:val="bullet"/>
      <w:lvlText w:val="▪"/>
      <w:lvlJc w:val="left"/>
      <w:pPr>
        <w:ind w:left="1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C2FC9A">
      <w:start w:val="1"/>
      <w:numFmt w:val="bullet"/>
      <w:lvlText w:val="•"/>
      <w:lvlJc w:val="left"/>
      <w:pPr>
        <w:ind w:left="2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B8858E">
      <w:start w:val="1"/>
      <w:numFmt w:val="bullet"/>
      <w:lvlText w:val="o"/>
      <w:lvlJc w:val="left"/>
      <w:pPr>
        <w:ind w:left="3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229300">
      <w:start w:val="1"/>
      <w:numFmt w:val="bullet"/>
      <w:lvlText w:val="▪"/>
      <w:lvlJc w:val="left"/>
      <w:pPr>
        <w:ind w:left="4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66F9A0">
      <w:start w:val="1"/>
      <w:numFmt w:val="bullet"/>
      <w:lvlText w:val="•"/>
      <w:lvlJc w:val="left"/>
      <w:pPr>
        <w:ind w:left="4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34FA16">
      <w:start w:val="1"/>
      <w:numFmt w:val="bullet"/>
      <w:lvlText w:val="o"/>
      <w:lvlJc w:val="left"/>
      <w:pPr>
        <w:ind w:left="5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826796">
      <w:start w:val="1"/>
      <w:numFmt w:val="bullet"/>
      <w:lvlText w:val="▪"/>
      <w:lvlJc w:val="left"/>
      <w:pPr>
        <w:ind w:left="6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D40C97"/>
    <w:multiLevelType w:val="hybridMultilevel"/>
    <w:tmpl w:val="7A3275E8"/>
    <w:lvl w:ilvl="0" w:tplc="DD301EFA">
      <w:start w:val="1"/>
      <w:numFmt w:val="bullet"/>
      <w:lvlText w:val="•"/>
      <w:lvlJc w:val="left"/>
      <w:pPr>
        <w:ind w:left="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AAA588">
      <w:start w:val="1"/>
      <w:numFmt w:val="bullet"/>
      <w:lvlText w:val="o"/>
      <w:lvlJc w:val="left"/>
      <w:pPr>
        <w:ind w:left="1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E0BE92">
      <w:start w:val="1"/>
      <w:numFmt w:val="bullet"/>
      <w:lvlText w:val="▪"/>
      <w:lvlJc w:val="left"/>
      <w:pPr>
        <w:ind w:left="1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82F116">
      <w:start w:val="1"/>
      <w:numFmt w:val="bullet"/>
      <w:lvlText w:val="•"/>
      <w:lvlJc w:val="left"/>
      <w:pPr>
        <w:ind w:left="2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EEFF1E">
      <w:start w:val="1"/>
      <w:numFmt w:val="bullet"/>
      <w:lvlText w:val="o"/>
      <w:lvlJc w:val="left"/>
      <w:pPr>
        <w:ind w:left="3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C63724">
      <w:start w:val="1"/>
      <w:numFmt w:val="bullet"/>
      <w:lvlText w:val="▪"/>
      <w:lvlJc w:val="left"/>
      <w:pPr>
        <w:ind w:left="4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40D224">
      <w:start w:val="1"/>
      <w:numFmt w:val="bullet"/>
      <w:lvlText w:val="•"/>
      <w:lvlJc w:val="left"/>
      <w:pPr>
        <w:ind w:left="4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A005D0">
      <w:start w:val="1"/>
      <w:numFmt w:val="bullet"/>
      <w:lvlText w:val="o"/>
      <w:lvlJc w:val="left"/>
      <w:pPr>
        <w:ind w:left="5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1A93EE">
      <w:start w:val="1"/>
      <w:numFmt w:val="bullet"/>
      <w:lvlText w:val="▪"/>
      <w:lvlJc w:val="left"/>
      <w:pPr>
        <w:ind w:left="6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97F0C17"/>
    <w:multiLevelType w:val="hybridMultilevel"/>
    <w:tmpl w:val="E120311C"/>
    <w:lvl w:ilvl="0" w:tplc="8CD404DA">
      <w:start w:val="1"/>
      <w:numFmt w:val="decimal"/>
      <w:lvlText w:val="%1."/>
      <w:lvlJc w:val="left"/>
      <w:pPr>
        <w:ind w:left="2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503BE8">
      <w:start w:val="1"/>
      <w:numFmt w:val="lowerLetter"/>
      <w:lvlText w:val="%2"/>
      <w:lvlJc w:val="left"/>
      <w:pPr>
        <w:ind w:left="36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5860B4">
      <w:start w:val="1"/>
      <w:numFmt w:val="lowerRoman"/>
      <w:lvlText w:val="%3"/>
      <w:lvlJc w:val="left"/>
      <w:pPr>
        <w:ind w:left="43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FA586A">
      <w:start w:val="1"/>
      <w:numFmt w:val="decimal"/>
      <w:lvlText w:val="%4"/>
      <w:lvlJc w:val="left"/>
      <w:pPr>
        <w:ind w:left="5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DCB776">
      <w:start w:val="1"/>
      <w:numFmt w:val="lowerLetter"/>
      <w:lvlText w:val="%5"/>
      <w:lvlJc w:val="left"/>
      <w:pPr>
        <w:ind w:left="5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CE2BDA">
      <w:start w:val="1"/>
      <w:numFmt w:val="lowerRoman"/>
      <w:lvlText w:val="%6"/>
      <w:lvlJc w:val="left"/>
      <w:pPr>
        <w:ind w:left="6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4272A0">
      <w:start w:val="1"/>
      <w:numFmt w:val="decimal"/>
      <w:lvlText w:val="%7"/>
      <w:lvlJc w:val="left"/>
      <w:pPr>
        <w:ind w:left="7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5E69BA">
      <w:start w:val="1"/>
      <w:numFmt w:val="lowerLetter"/>
      <w:lvlText w:val="%8"/>
      <w:lvlJc w:val="left"/>
      <w:pPr>
        <w:ind w:left="7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06D9F6">
      <w:start w:val="1"/>
      <w:numFmt w:val="lowerRoman"/>
      <w:lvlText w:val="%9"/>
      <w:lvlJc w:val="left"/>
      <w:pPr>
        <w:ind w:left="8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A132D08"/>
    <w:multiLevelType w:val="multilevel"/>
    <w:tmpl w:val="78B4211A"/>
    <w:lvl w:ilvl="0">
      <w:start w:val="1"/>
      <w:numFmt w:val="decimal"/>
      <w:pStyle w:val="Heading1"/>
      <w:lvlText w:val="%1."/>
      <w:lvlJc w:val="left"/>
      <w:pPr>
        <w:ind w:left="0"/>
      </w:pPr>
      <w:rPr>
        <w:rFonts w:ascii="Times New Roman" w:eastAsia="Times New Roman" w:hAnsi="Times New Roman" w:cs="Times New Roman"/>
        <w:b/>
        <w:bCs/>
        <w:i w:val="0"/>
        <w:strike w:val="0"/>
        <w:dstrike w:val="0"/>
        <w:color w:val="1E4C9B"/>
        <w:sz w:val="28"/>
        <w:szCs w:val="28"/>
        <w:u w:val="none" w:color="000000"/>
        <w:bdr w:val="none" w:sz="0" w:space="0" w:color="auto"/>
        <w:shd w:val="clear" w:color="auto" w:fill="auto"/>
        <w:vertAlign w:val="baseline"/>
      </w:rPr>
    </w:lvl>
    <w:lvl w:ilvl="1">
      <w:start w:val="1"/>
      <w:numFmt w:val="decimal"/>
      <w:pStyle w:val="Heading2"/>
      <w:lvlText w:val="%1.%2"/>
      <w:lvlJc w:val="left"/>
      <w:pPr>
        <w:ind w:left="283"/>
      </w:pPr>
      <w:rPr>
        <w:rFonts w:ascii="Times New Roman" w:eastAsia="Times New Roman" w:hAnsi="Times New Roman" w:cs="Times New Roman"/>
        <w:b/>
        <w:bCs/>
        <w:i w:val="0"/>
        <w:strike w:val="0"/>
        <w:dstrike w:val="0"/>
        <w:color w:val="09295A"/>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9295A"/>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9295A"/>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9295A"/>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9295A"/>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9295A"/>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9295A"/>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9295A"/>
        <w:sz w:val="24"/>
        <w:szCs w:val="24"/>
        <w:u w:val="none" w:color="000000"/>
        <w:bdr w:val="none" w:sz="0" w:space="0" w:color="auto"/>
        <w:shd w:val="clear" w:color="auto" w:fill="auto"/>
        <w:vertAlign w:val="baseline"/>
      </w:rPr>
    </w:lvl>
  </w:abstractNum>
  <w:abstractNum w:abstractNumId="4" w15:restartNumberingAfterBreak="0">
    <w:nsid w:val="3E6B4313"/>
    <w:multiLevelType w:val="hybridMultilevel"/>
    <w:tmpl w:val="EC60D9FA"/>
    <w:lvl w:ilvl="0" w:tplc="02C82B82">
      <w:start w:val="1"/>
      <w:numFmt w:val="bullet"/>
      <w:lvlText w:val="•"/>
      <w:lvlJc w:val="left"/>
      <w:pPr>
        <w:ind w:left="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1E6854">
      <w:start w:val="1"/>
      <w:numFmt w:val="bullet"/>
      <w:lvlText w:val="o"/>
      <w:lvlJc w:val="left"/>
      <w:pPr>
        <w:ind w:left="1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1205BE">
      <w:start w:val="1"/>
      <w:numFmt w:val="bullet"/>
      <w:lvlText w:val="▪"/>
      <w:lvlJc w:val="left"/>
      <w:pPr>
        <w:ind w:left="2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2C2B16">
      <w:start w:val="1"/>
      <w:numFmt w:val="bullet"/>
      <w:lvlText w:val="•"/>
      <w:lvlJc w:val="left"/>
      <w:pPr>
        <w:ind w:left="2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4E29D8">
      <w:start w:val="1"/>
      <w:numFmt w:val="bullet"/>
      <w:lvlText w:val="o"/>
      <w:lvlJc w:val="left"/>
      <w:pPr>
        <w:ind w:left="3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9CA7E2">
      <w:start w:val="1"/>
      <w:numFmt w:val="bullet"/>
      <w:lvlText w:val="▪"/>
      <w:lvlJc w:val="left"/>
      <w:pPr>
        <w:ind w:left="42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CE2610">
      <w:start w:val="1"/>
      <w:numFmt w:val="bullet"/>
      <w:lvlText w:val="•"/>
      <w:lvlJc w:val="left"/>
      <w:pPr>
        <w:ind w:left="49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5E49BA">
      <w:start w:val="1"/>
      <w:numFmt w:val="bullet"/>
      <w:lvlText w:val="o"/>
      <w:lvlJc w:val="left"/>
      <w:pPr>
        <w:ind w:left="5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70D330">
      <w:start w:val="1"/>
      <w:numFmt w:val="bullet"/>
      <w:lvlText w:val="▪"/>
      <w:lvlJc w:val="left"/>
      <w:pPr>
        <w:ind w:left="6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1564103"/>
    <w:multiLevelType w:val="hybridMultilevel"/>
    <w:tmpl w:val="AD88DEEA"/>
    <w:lvl w:ilvl="0" w:tplc="7A245A74">
      <w:start w:val="1"/>
      <w:numFmt w:val="decimal"/>
      <w:lvlText w:val="[%1]"/>
      <w:lvlJc w:val="left"/>
      <w:pPr>
        <w:ind w:left="6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62184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F67B3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D2AEE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A626A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0C90F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E2BD5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04969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CAC74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0F85B59"/>
    <w:multiLevelType w:val="hybridMultilevel"/>
    <w:tmpl w:val="759C4D58"/>
    <w:lvl w:ilvl="0" w:tplc="DD301EFA">
      <w:start w:val="1"/>
      <w:numFmt w:val="bullet"/>
      <w:lvlText w:val="•"/>
      <w:lvlJc w:val="left"/>
      <w:pPr>
        <w:ind w:left="732"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52" w:hanging="360"/>
      </w:pPr>
      <w:rPr>
        <w:rFonts w:ascii="Courier New" w:hAnsi="Courier New" w:cs="Courier New" w:hint="default"/>
      </w:rPr>
    </w:lvl>
    <w:lvl w:ilvl="2" w:tplc="40090005" w:tentative="1">
      <w:start w:val="1"/>
      <w:numFmt w:val="bullet"/>
      <w:lvlText w:val=""/>
      <w:lvlJc w:val="left"/>
      <w:pPr>
        <w:ind w:left="2172" w:hanging="360"/>
      </w:pPr>
      <w:rPr>
        <w:rFonts w:ascii="Wingdings" w:hAnsi="Wingdings" w:hint="default"/>
      </w:rPr>
    </w:lvl>
    <w:lvl w:ilvl="3" w:tplc="40090001" w:tentative="1">
      <w:start w:val="1"/>
      <w:numFmt w:val="bullet"/>
      <w:lvlText w:val=""/>
      <w:lvlJc w:val="left"/>
      <w:pPr>
        <w:ind w:left="2892" w:hanging="360"/>
      </w:pPr>
      <w:rPr>
        <w:rFonts w:ascii="Symbol" w:hAnsi="Symbol" w:hint="default"/>
      </w:rPr>
    </w:lvl>
    <w:lvl w:ilvl="4" w:tplc="40090003" w:tentative="1">
      <w:start w:val="1"/>
      <w:numFmt w:val="bullet"/>
      <w:lvlText w:val="o"/>
      <w:lvlJc w:val="left"/>
      <w:pPr>
        <w:ind w:left="3612" w:hanging="360"/>
      </w:pPr>
      <w:rPr>
        <w:rFonts w:ascii="Courier New" w:hAnsi="Courier New" w:cs="Courier New" w:hint="default"/>
      </w:rPr>
    </w:lvl>
    <w:lvl w:ilvl="5" w:tplc="40090005" w:tentative="1">
      <w:start w:val="1"/>
      <w:numFmt w:val="bullet"/>
      <w:lvlText w:val=""/>
      <w:lvlJc w:val="left"/>
      <w:pPr>
        <w:ind w:left="4332" w:hanging="360"/>
      </w:pPr>
      <w:rPr>
        <w:rFonts w:ascii="Wingdings" w:hAnsi="Wingdings" w:hint="default"/>
      </w:rPr>
    </w:lvl>
    <w:lvl w:ilvl="6" w:tplc="40090001" w:tentative="1">
      <w:start w:val="1"/>
      <w:numFmt w:val="bullet"/>
      <w:lvlText w:val=""/>
      <w:lvlJc w:val="left"/>
      <w:pPr>
        <w:ind w:left="5052" w:hanging="360"/>
      </w:pPr>
      <w:rPr>
        <w:rFonts w:ascii="Symbol" w:hAnsi="Symbol" w:hint="default"/>
      </w:rPr>
    </w:lvl>
    <w:lvl w:ilvl="7" w:tplc="40090003" w:tentative="1">
      <w:start w:val="1"/>
      <w:numFmt w:val="bullet"/>
      <w:lvlText w:val="o"/>
      <w:lvlJc w:val="left"/>
      <w:pPr>
        <w:ind w:left="5772" w:hanging="360"/>
      </w:pPr>
      <w:rPr>
        <w:rFonts w:ascii="Courier New" w:hAnsi="Courier New" w:cs="Courier New" w:hint="default"/>
      </w:rPr>
    </w:lvl>
    <w:lvl w:ilvl="8" w:tplc="40090005" w:tentative="1">
      <w:start w:val="1"/>
      <w:numFmt w:val="bullet"/>
      <w:lvlText w:val=""/>
      <w:lvlJc w:val="left"/>
      <w:pPr>
        <w:ind w:left="6492" w:hanging="360"/>
      </w:pPr>
      <w:rPr>
        <w:rFonts w:ascii="Wingdings" w:hAnsi="Wingdings" w:hint="default"/>
      </w:rPr>
    </w:lvl>
  </w:abstractNum>
  <w:num w:numId="1" w16cid:durableId="882250780">
    <w:abstractNumId w:val="2"/>
  </w:num>
  <w:num w:numId="2" w16cid:durableId="1849825513">
    <w:abstractNumId w:val="1"/>
  </w:num>
  <w:num w:numId="3" w16cid:durableId="943147050">
    <w:abstractNumId w:val="4"/>
  </w:num>
  <w:num w:numId="4" w16cid:durableId="408430553">
    <w:abstractNumId w:val="0"/>
  </w:num>
  <w:num w:numId="5" w16cid:durableId="389546032">
    <w:abstractNumId w:val="5"/>
  </w:num>
  <w:num w:numId="6" w16cid:durableId="1142429508">
    <w:abstractNumId w:val="3"/>
  </w:num>
  <w:num w:numId="7" w16cid:durableId="14357081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9AF"/>
    <w:rsid w:val="00017DA3"/>
    <w:rsid w:val="00044C9D"/>
    <w:rsid w:val="000A5A9B"/>
    <w:rsid w:val="000D74F2"/>
    <w:rsid w:val="00174C2D"/>
    <w:rsid w:val="001F6174"/>
    <w:rsid w:val="003753B7"/>
    <w:rsid w:val="0038259E"/>
    <w:rsid w:val="004176C2"/>
    <w:rsid w:val="0048549D"/>
    <w:rsid w:val="005716E5"/>
    <w:rsid w:val="006A0FCF"/>
    <w:rsid w:val="007329ED"/>
    <w:rsid w:val="008126B1"/>
    <w:rsid w:val="008410A7"/>
    <w:rsid w:val="00892EF0"/>
    <w:rsid w:val="009159AF"/>
    <w:rsid w:val="00924DB0"/>
    <w:rsid w:val="00A864BB"/>
    <w:rsid w:val="00B144EE"/>
    <w:rsid w:val="00BB23A6"/>
    <w:rsid w:val="00C21A6E"/>
    <w:rsid w:val="00C46C6B"/>
    <w:rsid w:val="00D86F7A"/>
    <w:rsid w:val="00DF7DA3"/>
    <w:rsid w:val="00E951A8"/>
    <w:rsid w:val="00EC7B7F"/>
    <w:rsid w:val="00F66427"/>
    <w:rsid w:val="00F86D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391FF"/>
  <w15:docId w15:val="{870BF409-2757-4F6E-A0DE-2055DBF6B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8" w:line="258" w:lineRule="auto"/>
      <w:ind w:left="2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6"/>
      </w:numPr>
      <w:spacing w:after="138" w:line="259" w:lineRule="auto"/>
      <w:ind w:left="10" w:right="2" w:hanging="10"/>
      <w:outlineLvl w:val="0"/>
    </w:pPr>
    <w:rPr>
      <w:rFonts w:ascii="Times New Roman" w:eastAsia="Times New Roman" w:hAnsi="Times New Roman" w:cs="Times New Roman"/>
      <w:b/>
      <w:color w:val="1E4C9B"/>
      <w:sz w:val="28"/>
    </w:rPr>
  </w:style>
  <w:style w:type="paragraph" w:styleId="Heading2">
    <w:name w:val="heading 2"/>
    <w:next w:val="Normal"/>
    <w:link w:val="Heading2Char"/>
    <w:uiPriority w:val="9"/>
    <w:unhideWhenUsed/>
    <w:qFormat/>
    <w:pPr>
      <w:keepNext/>
      <w:keepLines/>
      <w:numPr>
        <w:ilvl w:val="1"/>
        <w:numId w:val="6"/>
      </w:numPr>
      <w:spacing w:after="86" w:line="259" w:lineRule="auto"/>
      <w:ind w:left="154" w:hanging="10"/>
      <w:outlineLvl w:val="1"/>
    </w:pPr>
    <w:rPr>
      <w:rFonts w:ascii="Times New Roman" w:eastAsia="Times New Roman" w:hAnsi="Times New Roman" w:cs="Times New Roman"/>
      <w:b/>
      <w:color w:val="09295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9295A"/>
      <w:sz w:val="24"/>
    </w:rPr>
  </w:style>
  <w:style w:type="character" w:customStyle="1" w:styleId="Heading1Char">
    <w:name w:val="Heading 1 Char"/>
    <w:link w:val="Heading1"/>
    <w:rPr>
      <w:rFonts w:ascii="Times New Roman" w:eastAsia="Times New Roman" w:hAnsi="Times New Roman" w:cs="Times New Roman"/>
      <w:b/>
      <w:color w:val="1E4C9B"/>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126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sitpune.edu.in/"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4.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2.jpg"/><Relationship Id="rId4" Type="http://schemas.openxmlformats.org/officeDocument/2006/relationships/webSettings" Target="webSettings.xml"/><Relationship Id="rId9" Type="http://schemas.openxmlformats.org/officeDocument/2006/relationships/hyperlink" Target="https://www.sitpune.edu.in/"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4448</Words>
  <Characters>25355</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utsav raj</dc:creator>
  <cp:keywords/>
  <cp:lastModifiedBy>utsav raj</cp:lastModifiedBy>
  <cp:revision>2</cp:revision>
  <dcterms:created xsi:type="dcterms:W3CDTF">2026-10-10T06:31:00Z</dcterms:created>
  <dcterms:modified xsi:type="dcterms:W3CDTF">2026-10-10T06:31:00Z</dcterms:modified>
</cp:coreProperties>
</file>