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1A3E"/>
          <w:sz w:val="44"/>
        </w:rPr>
        <w:t>DisasterSafe Platform Specifications</w:t>
      </w:r>
    </w:p>
    <w:p>
      <w:pPr>
        <w:jc w:val="center"/>
      </w:pPr>
      <w:r>
        <w:rPr>
          <w:rFonts w:ascii="Arial" w:hAnsi="Arial"/>
          <w:b/>
          <w:color w:val="6366F1"/>
          <w:sz w:val="26"/>
        </w:rPr>
        <w:t>Superadmin Supreme Operational &amp; Administrative Role Architecture</w:t>
      </w:r>
    </w:p>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Pr>
          <w:p>
            <w:pPr>
              <w:spacing w:before="80" w:after="80"/>
            </w:pPr>
            <w:r>
              <w:rPr>
                <w:rFonts w:ascii="Arial" w:hAnsi="Arial"/>
                <w:b/>
                <w:color w:val="BA1A1A"/>
                <w:sz w:val="22"/>
              </w:rPr>
              <w:t>EXECUTIVE MANDATE &amp; CORE ROLE DEFINITION</w:t>
              <w:br/>
            </w:r>
            <w:r>
              <w:rPr>
                <w:rFonts w:ascii="Arial" w:hAnsi="Arial"/>
                <w:i/>
                <w:color w:val="1E293B"/>
                <w:sz w:val="21"/>
              </w:rPr>
              <w:t>The Superadmin serves as the supreme operational and administrative controller for the DisasterSafe platform, maintaining full visibility, cross-agency governance, and decisive intervention capabilities. Operating in a shared-command model, the Superadmin has unrestricted authority to monitor all incoming SMS communications and universal SOS alerts, directly control and deploy specialized agency resources (Fire, Police, Medical, and NDRF), and oversee NGO workflows by managing volunteer verification, task matching, and supply distribution. Beyond tactical coordination, this role governs the entire 7-tier permission hierarchy, regulates global resource inventories with cross-departmental reallocation rights, monitors platform-wide immutable audit logs, and controls system-level database maintenance tools—ensuring seamless incident resolution, interoperability, and end-to-end command resilience.</w:t>
            </w:r>
          </w:p>
        </w:tc>
      </w:tr>
    </w:tbl>
    <w:p/>
    <w:p>
      <w:pPr>
        <w:pStyle w:val="Heading1"/>
      </w:pPr>
      <w:r>
        <w:rPr>
          <w:rFonts w:ascii="Arial" w:hAnsi="Arial"/>
          <w:color w:val="0B1A3E"/>
        </w:rPr>
        <w:t>1. Key Functional Pillars &amp; Command Capabilities</w:t>
      </w:r>
    </w:p>
    <w:p>
      <w:pPr>
        <w:pStyle w:val="ListBullet"/>
      </w:pPr>
      <w:r>
        <w:rPr>
          <w:rFonts w:ascii="Arial" w:hAnsi="Arial"/>
          <w:b/>
          <w:sz w:val="20"/>
        </w:rPr>
        <w:t xml:space="preserve">Universal SOS &amp; Communications Triage: </w:t>
      </w:r>
      <w:r>
        <w:rPr>
          <w:rFonts w:ascii="Arial" w:hAnsi="Arial"/>
          <w:sz w:val="20"/>
        </w:rPr>
        <w:t>Unrestricted oversight across all incoming SMS distress beacons, citizen GPS broadcasts, audio alarms, and cross-channel disaster alerts.</w:t>
      </w:r>
    </w:p>
    <w:p>
      <w:pPr>
        <w:pStyle w:val="ListBullet"/>
      </w:pPr>
      <w:r>
        <w:rPr>
          <w:rFonts w:ascii="Arial" w:hAnsi="Arial"/>
          <w:b/>
          <w:sz w:val="20"/>
        </w:rPr>
        <w:t xml:space="preserve">Multi-Agency Resource Control &amp; Dispatch: </w:t>
      </w:r>
      <w:r>
        <w:rPr>
          <w:rFonts w:ascii="Arial" w:hAnsi="Arial"/>
          <w:sz w:val="20"/>
        </w:rPr>
        <w:t>Direct tactical command and dispatch authority over specialized agencies: Fire &amp; Rescue, Police / Law Enforcement, Medical / EMS, and National Disaster Response Force (NDRF).</w:t>
      </w:r>
    </w:p>
    <w:p>
      <w:pPr>
        <w:pStyle w:val="ListBullet"/>
      </w:pPr>
      <w:r>
        <w:rPr>
          <w:rFonts w:ascii="Arial" w:hAnsi="Arial"/>
          <w:b/>
          <w:sz w:val="20"/>
        </w:rPr>
        <w:t xml:space="preserve">NGO &amp; Volunteer Workflow Oversight: </w:t>
      </w:r>
      <w:r>
        <w:rPr>
          <w:rFonts w:ascii="Arial" w:hAnsi="Arial"/>
          <w:sz w:val="20"/>
        </w:rPr>
        <w:t>Complete administration of the volunteer lifecycle: identity verification, skill-to-task matching, relief supplies tracking, and humanitarian aid distribution.</w:t>
      </w:r>
    </w:p>
    <w:p>
      <w:pPr>
        <w:pStyle w:val="ListBullet"/>
      </w:pPr>
      <w:r>
        <w:rPr>
          <w:rFonts w:ascii="Arial" w:hAnsi="Arial"/>
          <w:b/>
          <w:sz w:val="20"/>
        </w:rPr>
        <w:t xml:space="preserve">7-Tier Permission &amp; Access Governance: </w:t>
      </w:r>
      <w:r>
        <w:rPr>
          <w:rFonts w:ascii="Arial" w:hAnsi="Arial"/>
          <w:sz w:val="20"/>
        </w:rPr>
        <w:t>Full authority over the 7-tier Role-Based Access Control (RBAC) matrix, custom permission overrides, user status toggles (active/suspended), and credential resets.</w:t>
      </w:r>
    </w:p>
    <w:p>
      <w:pPr>
        <w:pStyle w:val="ListBullet"/>
      </w:pPr>
      <w:r>
        <w:rPr>
          <w:rFonts w:ascii="Arial" w:hAnsi="Arial"/>
          <w:b/>
          <w:sz w:val="20"/>
        </w:rPr>
        <w:t xml:space="preserve">Global Resource Inventory &amp; Reallocation: </w:t>
      </w:r>
      <w:r>
        <w:rPr>
          <w:rFonts w:ascii="Arial" w:hAnsi="Arial"/>
          <w:sz w:val="20"/>
        </w:rPr>
        <w:t>Cross-departmental reallocation rights to redistribute ambulances, boats, oxygen tanks, trauma kits, and food/water supplies across crisis sectors based on live demand.</w:t>
      </w:r>
    </w:p>
    <w:p>
      <w:pPr>
        <w:pStyle w:val="ListBullet"/>
      </w:pPr>
      <w:r>
        <w:rPr>
          <w:rFonts w:ascii="Arial" w:hAnsi="Arial"/>
          <w:b/>
          <w:sz w:val="20"/>
        </w:rPr>
        <w:t xml:space="preserve">Immutable Security Audit Trail: </w:t>
      </w:r>
      <w:r>
        <w:rPr>
          <w:rFonts w:ascii="Arial" w:hAnsi="Arial"/>
          <w:sz w:val="20"/>
        </w:rPr>
        <w:t>Real-time, platform-wide audit logging recording every login, dispatch, record edit, and permission change with timestamp and IP address traceability.</w:t>
      </w:r>
    </w:p>
    <w:p>
      <w:pPr>
        <w:pStyle w:val="ListBullet"/>
      </w:pPr>
      <w:r>
        <w:rPr>
          <w:rFonts w:ascii="Arial" w:hAnsi="Arial"/>
          <w:b/>
          <w:sz w:val="20"/>
        </w:rPr>
        <w:t xml:space="preserve">System-Level Maintenance &amp; Database Control: </w:t>
      </w:r>
      <w:r>
        <w:rPr>
          <w:rFonts w:ascii="Arial" w:hAnsi="Arial"/>
          <w:sz w:val="20"/>
        </w:rPr>
        <w:t>Unrestricted control over database health, backups, SQLite/MySQL data integrity, and disaster incident archiving.</w:t>
      </w:r>
    </w:p>
    <w:p/>
    <w:p>
      <w:pPr>
        <w:pStyle w:val="Heading1"/>
      </w:pPr>
      <w:r>
        <w:rPr>
          <w:rFonts w:ascii="Arial" w:hAnsi="Arial"/>
          <w:color w:val="0B1A3E"/>
        </w:rPr>
        <w:t>2. The 7-Tier Permission &amp; Role Hierarchy</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Pr>
          <w:p>
            <w:r>
              <w:rPr>
                <w:rFonts w:ascii="Arial" w:hAnsi="Arial"/>
                <w:b/>
                <w:color w:val="FFFFFF"/>
                <w:sz w:val="19"/>
              </w:rPr>
              <w:t>Tier Level</w:t>
            </w:r>
          </w:p>
        </w:tc>
        <w:tc>
          <w:tcPr>
            <w:tcW w:type="dxa" w:w="2484"/>
            <w:shd w:fill="1E293B"/>
          </w:tcPr>
          <w:p>
            <w:r>
              <w:rPr>
                <w:rFonts w:ascii="Arial" w:hAnsi="Arial"/>
                <w:b/>
                <w:color w:val="FFFFFF"/>
                <w:sz w:val="19"/>
              </w:rPr>
              <w:t>Role Title</w:t>
            </w:r>
          </w:p>
        </w:tc>
        <w:tc>
          <w:tcPr>
            <w:tcW w:type="dxa" w:w="2484"/>
            <w:shd w:fill="1E293B"/>
          </w:tcPr>
          <w:p>
            <w:r>
              <w:rPr>
                <w:rFonts w:ascii="Arial" w:hAnsi="Arial"/>
                <w:b/>
                <w:color w:val="FFFFFF"/>
                <w:sz w:val="19"/>
              </w:rPr>
              <w:t>Scope &amp; Focus Area</w:t>
            </w:r>
          </w:p>
        </w:tc>
        <w:tc>
          <w:tcPr>
            <w:tcW w:type="dxa" w:w="2484"/>
            <w:shd w:fill="1E293B"/>
          </w:tcPr>
          <w:p>
            <w:r>
              <w:rPr>
                <w:rFonts w:ascii="Arial" w:hAnsi="Arial"/>
                <w:b/>
                <w:color w:val="FFFFFF"/>
                <w:sz w:val="19"/>
              </w:rPr>
              <w:t>Access Rights</w:t>
            </w:r>
          </w:p>
        </w:tc>
      </w:tr>
      <w:tr>
        <w:tc>
          <w:tcPr>
            <w:tcW w:type="dxa" w:w="2484"/>
            <w:shd w:fill="F8FAFC"/>
          </w:tcPr>
          <w:p>
            <w:r>
              <w:rPr>
                <w:rFonts w:ascii="Arial" w:hAnsi="Arial"/>
                <w:b/>
                <w:sz w:val="18"/>
              </w:rPr>
              <w:t>Tier 1</w:t>
            </w:r>
          </w:p>
        </w:tc>
        <w:tc>
          <w:tcPr>
            <w:tcW w:type="dxa" w:w="2484"/>
            <w:shd w:fill="F8FAFC"/>
          </w:tcPr>
          <w:p>
            <w:r>
              <w:rPr>
                <w:rFonts w:ascii="Arial" w:hAnsi="Arial"/>
                <w:sz w:val="18"/>
              </w:rPr>
              <w:t>Superadmin (Root Controller)</w:t>
            </w:r>
          </w:p>
        </w:tc>
        <w:tc>
          <w:tcPr>
            <w:tcW w:type="dxa" w:w="2484"/>
            <w:shd w:fill="F8FAFC"/>
          </w:tcPr>
          <w:p>
            <w:r>
              <w:rPr>
                <w:rFonts w:ascii="Arial" w:hAnsi="Arial"/>
                <w:sz w:val="18"/>
              </w:rPr>
              <w:t>Entire Platform &amp; Cross-Agency Suite</w:t>
            </w:r>
          </w:p>
        </w:tc>
        <w:tc>
          <w:tcPr>
            <w:tcW w:type="dxa" w:w="2484"/>
            <w:shd w:fill="F8FAFC"/>
          </w:tcPr>
          <w:p>
            <w:r>
              <w:rPr>
                <w:rFonts w:ascii="Arial" w:hAnsi="Arial"/>
                <w:sz w:val="18"/>
              </w:rPr>
              <w:t>Full Unrestricted Access &amp; Direct Intervention</w:t>
            </w:r>
          </w:p>
        </w:tc>
      </w:tr>
      <w:tr>
        <w:tc>
          <w:tcPr>
            <w:tcW w:type="dxa" w:w="2484"/>
          </w:tcPr>
          <w:p>
            <w:r>
              <w:rPr>
                <w:rFonts w:ascii="Arial" w:hAnsi="Arial"/>
                <w:b/>
                <w:sz w:val="18"/>
              </w:rPr>
              <w:t>Tier 2</w:t>
            </w:r>
          </w:p>
        </w:tc>
        <w:tc>
          <w:tcPr>
            <w:tcW w:type="dxa" w:w="2484"/>
          </w:tcPr>
          <w:p>
            <w:r>
              <w:rPr>
                <w:rFonts w:ascii="Arial" w:hAnsi="Arial"/>
                <w:sz w:val="18"/>
              </w:rPr>
              <w:t>NDRF / Crisis General</w:t>
            </w:r>
          </w:p>
        </w:tc>
        <w:tc>
          <w:tcPr>
            <w:tcW w:type="dxa" w:w="2484"/>
          </w:tcPr>
          <w:p>
            <w:r>
              <w:rPr>
                <w:rFonts w:ascii="Arial" w:hAnsi="Arial"/>
                <w:sz w:val="18"/>
              </w:rPr>
              <w:t>National Crisis Response &amp; Heavy Equipment</w:t>
            </w:r>
          </w:p>
        </w:tc>
        <w:tc>
          <w:tcPr>
            <w:tcW w:type="dxa" w:w="2484"/>
          </w:tcPr>
          <w:p>
            <w:r>
              <w:rPr>
                <w:rFonts w:ascii="Arial" w:hAnsi="Arial"/>
                <w:sz w:val="18"/>
              </w:rPr>
              <w:t>Major Disaster Declarations &amp; Rescue Ops</w:t>
            </w:r>
          </w:p>
        </w:tc>
      </w:tr>
      <w:tr>
        <w:tc>
          <w:tcPr>
            <w:tcW w:type="dxa" w:w="2484"/>
            <w:shd w:fill="F8FAFC"/>
          </w:tcPr>
          <w:p>
            <w:r>
              <w:rPr>
                <w:rFonts w:ascii="Arial" w:hAnsi="Arial"/>
                <w:b/>
                <w:sz w:val="18"/>
              </w:rPr>
              <w:t>Tier 3</w:t>
            </w:r>
          </w:p>
        </w:tc>
        <w:tc>
          <w:tcPr>
            <w:tcW w:type="dxa" w:w="2484"/>
            <w:shd w:fill="F8FAFC"/>
          </w:tcPr>
          <w:p>
            <w:r>
              <w:rPr>
                <w:rFonts w:ascii="Arial" w:hAnsi="Arial"/>
                <w:sz w:val="18"/>
              </w:rPr>
              <w:t>Police Commander</w:t>
            </w:r>
          </w:p>
        </w:tc>
        <w:tc>
          <w:tcPr>
            <w:tcW w:type="dxa" w:w="2484"/>
            <w:shd w:fill="F8FAFC"/>
          </w:tcPr>
          <w:p>
            <w:r>
              <w:rPr>
                <w:rFonts w:ascii="Arial" w:hAnsi="Arial"/>
                <w:sz w:val="18"/>
              </w:rPr>
              <w:t>Law Enforcement &amp; Tactical Cordons</w:t>
            </w:r>
          </w:p>
        </w:tc>
        <w:tc>
          <w:tcPr>
            <w:tcW w:type="dxa" w:w="2484"/>
            <w:shd w:fill="F8FAFC"/>
          </w:tcPr>
          <w:p>
            <w:r>
              <w:rPr>
                <w:rFonts w:ascii="Arial" w:hAnsi="Arial"/>
                <w:sz w:val="18"/>
              </w:rPr>
              <w:t>Perimeter Security, Roadblocks, Missing Persons</w:t>
            </w:r>
          </w:p>
        </w:tc>
      </w:tr>
      <w:tr>
        <w:tc>
          <w:tcPr>
            <w:tcW w:type="dxa" w:w="2484"/>
          </w:tcPr>
          <w:p>
            <w:r>
              <w:rPr>
                <w:rFonts w:ascii="Arial" w:hAnsi="Arial"/>
                <w:b/>
                <w:sz w:val="18"/>
              </w:rPr>
              <w:t>Tier 4</w:t>
            </w:r>
          </w:p>
        </w:tc>
        <w:tc>
          <w:tcPr>
            <w:tcW w:type="dxa" w:w="2484"/>
          </w:tcPr>
          <w:p>
            <w:r>
              <w:rPr>
                <w:rFonts w:ascii="Arial" w:hAnsi="Arial"/>
                <w:sz w:val="18"/>
              </w:rPr>
              <w:t>EMS / Medical Chief</w:t>
            </w:r>
          </w:p>
        </w:tc>
        <w:tc>
          <w:tcPr>
            <w:tcW w:type="dxa" w:w="2484"/>
          </w:tcPr>
          <w:p>
            <w:r>
              <w:rPr>
                <w:rFonts w:ascii="Arial" w:hAnsi="Arial"/>
                <w:sz w:val="18"/>
              </w:rPr>
              <w:t>Hospitals &amp; Triage Operations</w:t>
            </w:r>
          </w:p>
        </w:tc>
        <w:tc>
          <w:tcPr>
            <w:tcW w:type="dxa" w:w="2484"/>
          </w:tcPr>
          <w:p>
            <w:r>
              <w:rPr>
                <w:rFonts w:ascii="Arial" w:hAnsi="Arial"/>
                <w:sz w:val="18"/>
              </w:rPr>
              <w:t>Bed Availability, Ambulances, Oxygen Supply</w:t>
            </w:r>
          </w:p>
        </w:tc>
      </w:tr>
      <w:tr>
        <w:tc>
          <w:tcPr>
            <w:tcW w:type="dxa" w:w="2484"/>
            <w:shd w:fill="F8FAFC"/>
          </w:tcPr>
          <w:p>
            <w:r>
              <w:rPr>
                <w:rFonts w:ascii="Arial" w:hAnsi="Arial"/>
                <w:b/>
                <w:sz w:val="18"/>
              </w:rPr>
              <w:t>Tier 5</w:t>
            </w:r>
          </w:p>
        </w:tc>
        <w:tc>
          <w:tcPr>
            <w:tcW w:type="dxa" w:w="2484"/>
            <w:shd w:fill="F8FAFC"/>
          </w:tcPr>
          <w:p>
            <w:r>
              <w:rPr>
                <w:rFonts w:ascii="Arial" w:hAnsi="Arial"/>
                <w:sz w:val="18"/>
              </w:rPr>
              <w:t>NGO / Volunteer Coordinator</w:t>
            </w:r>
          </w:p>
        </w:tc>
        <w:tc>
          <w:tcPr>
            <w:tcW w:type="dxa" w:w="2484"/>
            <w:shd w:fill="F8FAFC"/>
          </w:tcPr>
          <w:p>
            <w:r>
              <w:rPr>
                <w:rFonts w:ascii="Arial" w:hAnsi="Arial"/>
                <w:sz w:val="18"/>
              </w:rPr>
              <w:t>Relief Logistics &amp; Ground Missions</w:t>
            </w:r>
          </w:p>
        </w:tc>
        <w:tc>
          <w:tcPr>
            <w:tcW w:type="dxa" w:w="2484"/>
            <w:shd w:fill="F8FAFC"/>
          </w:tcPr>
          <w:p>
            <w:r>
              <w:rPr>
                <w:rFonts w:ascii="Arial" w:hAnsi="Arial"/>
                <w:sz w:val="18"/>
              </w:rPr>
              <w:t>Volunteer Verification, Tasks &amp; Supply Ledger</w:t>
            </w:r>
          </w:p>
        </w:tc>
      </w:tr>
      <w:tr>
        <w:tc>
          <w:tcPr>
            <w:tcW w:type="dxa" w:w="2484"/>
          </w:tcPr>
          <w:p>
            <w:r>
              <w:rPr>
                <w:rFonts w:ascii="Arial" w:hAnsi="Arial"/>
                <w:b/>
                <w:sz w:val="18"/>
              </w:rPr>
              <w:t>Tier 6</w:t>
            </w:r>
          </w:p>
        </w:tc>
        <w:tc>
          <w:tcPr>
            <w:tcW w:type="dxa" w:w="2484"/>
          </w:tcPr>
          <w:p>
            <w:r>
              <w:rPr>
                <w:rFonts w:ascii="Arial" w:hAnsi="Arial"/>
                <w:sz w:val="18"/>
              </w:rPr>
              <w:t>Field Volunteer</w:t>
            </w:r>
          </w:p>
        </w:tc>
        <w:tc>
          <w:tcPr>
            <w:tcW w:type="dxa" w:w="2484"/>
          </w:tcPr>
          <w:p>
            <w:r>
              <w:rPr>
                <w:rFonts w:ascii="Arial" w:hAnsi="Arial"/>
                <w:sz w:val="18"/>
              </w:rPr>
              <w:t>Assigned Ground Tasks</w:t>
            </w:r>
          </w:p>
        </w:tc>
        <w:tc>
          <w:tcPr>
            <w:tcW w:type="dxa" w:w="2484"/>
          </w:tcPr>
          <w:p>
            <w:r>
              <w:rPr>
                <w:rFonts w:ascii="Arial" w:hAnsi="Arial"/>
                <w:sz w:val="18"/>
              </w:rPr>
              <w:t>Mission Enrollment &amp; Supply Distribution</w:t>
            </w:r>
          </w:p>
        </w:tc>
      </w:tr>
      <w:tr>
        <w:tc>
          <w:tcPr>
            <w:tcW w:type="dxa" w:w="2484"/>
            <w:shd w:fill="F8FAFC"/>
          </w:tcPr>
          <w:p>
            <w:r>
              <w:rPr>
                <w:rFonts w:ascii="Arial" w:hAnsi="Arial"/>
                <w:b/>
                <w:sz w:val="18"/>
              </w:rPr>
              <w:t>Tier 7</w:t>
            </w:r>
          </w:p>
        </w:tc>
        <w:tc>
          <w:tcPr>
            <w:tcW w:type="dxa" w:w="2484"/>
            <w:shd w:fill="F8FAFC"/>
          </w:tcPr>
          <w:p>
            <w:r>
              <w:rPr>
                <w:rFonts w:ascii="Arial" w:hAnsi="Arial"/>
                <w:sz w:val="18"/>
              </w:rPr>
              <w:t>Public Citizen</w:t>
            </w:r>
          </w:p>
        </w:tc>
        <w:tc>
          <w:tcPr>
            <w:tcW w:type="dxa" w:w="2484"/>
            <w:shd w:fill="F8FAFC"/>
          </w:tcPr>
          <w:p>
            <w:r>
              <w:rPr>
                <w:rFonts w:ascii="Arial" w:hAnsi="Arial"/>
                <w:sz w:val="18"/>
              </w:rPr>
              <w:t>Distress &amp; Evacuation</w:t>
            </w:r>
          </w:p>
        </w:tc>
        <w:tc>
          <w:tcPr>
            <w:tcW w:type="dxa" w:w="2484"/>
            <w:shd w:fill="F8FAFC"/>
          </w:tcPr>
          <w:p>
            <w:r>
              <w:rPr>
                <w:rFonts w:ascii="Arial" w:hAnsi="Arial"/>
                <w:sz w:val="18"/>
              </w:rPr>
              <w:t>One-Touch GPS SOS Beacon, Shelters &amp; Alerts</w:t>
            </w:r>
          </w:p>
        </w:tc>
      </w:tr>
    </w:tbl>
    <w:p/>
    <w:p>
      <w:pPr>
        <w:pStyle w:val="Heading1"/>
      </w:pPr>
      <w:r>
        <w:rPr>
          <w:rFonts w:ascii="Arial" w:hAnsi="Arial"/>
          <w:color w:val="0B1A3E"/>
        </w:rPr>
        <w:t>3. Operational Governance Guidelines</w:t>
      </w:r>
    </w:p>
    <w:p>
      <w:pPr>
        <w:pStyle w:val="ListBullet"/>
      </w:pPr>
      <w:r>
        <w:rPr>
          <w:rFonts w:ascii="Arial" w:hAnsi="Arial"/>
          <w:sz w:val="19"/>
        </w:rPr>
        <w:t>Single Source of Truth: This specification document serves as the master blueprint for all current and future frontend and backend implementations of the DisasterSafe platform.</w:t>
      </w:r>
    </w:p>
    <w:p>
      <w:pPr>
        <w:pStyle w:val="ListBullet"/>
      </w:pPr>
      <w:r>
        <w:rPr>
          <w:rFonts w:ascii="Arial" w:hAnsi="Arial"/>
          <w:sz w:val="19"/>
        </w:rPr>
        <w:t>Immutability Rule: This document shall remain strictly locked and unchanged during standard UI/UX building, and will only be updated upon direct user instruction when introducing new system paradigms.</w:t>
      </w:r>
    </w:p>
    <w:p>
      <w:pPr>
        <w:pStyle w:val="ListBullet"/>
      </w:pPr>
      <w:r>
        <w:rPr>
          <w:rFonts w:ascii="Arial" w:hAnsi="Arial"/>
          <w:sz w:val="19"/>
        </w:rPr>
        <w:t>Shared-Command Synergy: All specialized agency interfaces (Police, Volunteer, Medical, Citizen) report up to the Superadmin Command view for total operational transparency.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