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5F12E6AE" w14:textId="622C39C7" w:rsidR="00756E07" w:rsidRPr="008848D6" w:rsidRDefault="00D35474"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D32A45" w:rsidRPr="00D32A45">
                <w:t>YCompany</w:t>
              </w:r>
              <w:proofErr w:type="spellEnd"/>
              <w:r w:rsidR="00D32A45" w:rsidRPr="00D32A45">
                <w:t xml:space="preserve"> – </w:t>
              </w:r>
              <w:proofErr w:type="spellStart"/>
              <w:r w:rsidR="00D32A45" w:rsidRPr="00D32A45">
                <w:t>eClaims</w:t>
              </w:r>
              <w:proofErr w:type="spellEnd"/>
            </w:sdtContent>
          </w:sdt>
        </w:p>
        <w:p w14:paraId="732879A0"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7FB4AF21" wp14:editId="51AF8F15">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5710E97A" wp14:editId="3ED9C6C9">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43ABE237" wp14:editId="34121F9D">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36539663" wp14:editId="3FBD3153">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xmlns:pic="http://schemas.openxmlformats.org/drawingml/2006/picture">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Compute and Deployment Platform Selection</w:t>
              </w:r>
            </w:sdtContent>
          </w:sdt>
        </w:p>
        <w:p w14:paraId="72CED5D9" w14:textId="77777777" w:rsidR="00756E07" w:rsidRPr="008848D6" w:rsidRDefault="00756E07" w:rsidP="00C22C69">
          <w:pPr>
            <w:pStyle w:val="NoSpacing"/>
            <w:rPr>
              <w:rFonts w:asciiTheme="majorHAnsi" w:eastAsia="Times New Roman" w:hAnsiTheme="majorHAnsi"/>
              <w:sz w:val="52"/>
              <w:szCs w:val="52"/>
            </w:rPr>
          </w:pPr>
        </w:p>
        <w:p w14:paraId="03EEE73D" w14:textId="77777777" w:rsidR="00756E07" w:rsidRPr="008848D6" w:rsidRDefault="00756E07" w:rsidP="00C22C69">
          <w:pPr>
            <w:pStyle w:val="NoSpacing"/>
            <w:rPr>
              <w:rFonts w:asciiTheme="majorHAnsi" w:eastAsiaTheme="majorEastAsia" w:hAnsiTheme="majorHAnsi" w:cstheme="majorBidi"/>
              <w:sz w:val="36"/>
              <w:szCs w:val="36"/>
            </w:rPr>
          </w:pPr>
        </w:p>
        <w:p w14:paraId="7F29B6F2" w14:textId="77777777" w:rsidR="00756E07" w:rsidRPr="008848D6" w:rsidRDefault="00756E07" w:rsidP="00C22C69">
          <w:pPr>
            <w:pStyle w:val="Title"/>
            <w:rPr>
              <w:sz w:val="36"/>
              <w:szCs w:val="36"/>
            </w:rPr>
          </w:pPr>
        </w:p>
        <w:p w14:paraId="7E5C4D0F" w14:textId="77777777" w:rsidR="00756E07" w:rsidRPr="008848D6" w:rsidRDefault="00756E07" w:rsidP="00C22C69">
          <w:pPr>
            <w:pStyle w:val="NoSpacing"/>
            <w:rPr>
              <w:rFonts w:asciiTheme="majorHAnsi" w:eastAsiaTheme="majorEastAsia" w:hAnsiTheme="majorHAnsi" w:cstheme="majorBidi"/>
              <w:sz w:val="36"/>
              <w:szCs w:val="36"/>
            </w:rPr>
          </w:pPr>
        </w:p>
        <w:p w14:paraId="36052F10" w14:textId="77777777" w:rsidR="00756E07" w:rsidRPr="008848D6" w:rsidRDefault="00756E07" w:rsidP="00C22C69">
          <w:pPr>
            <w:spacing w:line="240" w:lineRule="auto"/>
            <w:rPr>
              <w:rFonts w:asciiTheme="majorHAnsi" w:hAnsiTheme="majorHAnsi"/>
            </w:rPr>
          </w:pPr>
        </w:p>
        <w:p w14:paraId="7FEB40F7"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F2840DB" w14:textId="77777777" w:rsidR="00756E07" w:rsidRPr="008848D6" w:rsidRDefault="00756E07" w:rsidP="00C22C69">
          <w:pPr>
            <w:spacing w:line="240" w:lineRule="auto"/>
            <w:rPr>
              <w:rFonts w:asciiTheme="majorHAnsi" w:hAnsiTheme="majorHAnsi"/>
            </w:rPr>
          </w:pPr>
        </w:p>
        <w:p w14:paraId="464D1EF3" w14:textId="77777777" w:rsidR="00756E07" w:rsidRPr="008848D6" w:rsidRDefault="00756E07" w:rsidP="00C22C69">
          <w:pPr>
            <w:spacing w:line="240" w:lineRule="auto"/>
            <w:rPr>
              <w:rFonts w:asciiTheme="majorHAnsi" w:hAnsiTheme="majorHAnsi"/>
            </w:rPr>
          </w:pPr>
        </w:p>
        <w:p w14:paraId="17A920D4" w14:textId="77777777" w:rsidR="00756E07" w:rsidRPr="008848D6" w:rsidRDefault="00756E07" w:rsidP="00C22C69">
          <w:pPr>
            <w:spacing w:line="240" w:lineRule="auto"/>
            <w:rPr>
              <w:rFonts w:asciiTheme="majorHAnsi" w:hAnsiTheme="majorHAnsi"/>
            </w:rPr>
          </w:pPr>
        </w:p>
        <w:p w14:paraId="4E5D229B" w14:textId="77777777" w:rsidR="00756E07" w:rsidRPr="008848D6" w:rsidRDefault="00756E07" w:rsidP="00C22C69">
          <w:pPr>
            <w:spacing w:line="240" w:lineRule="auto"/>
            <w:rPr>
              <w:rFonts w:asciiTheme="majorHAnsi" w:hAnsiTheme="majorHAnsi"/>
            </w:rPr>
          </w:pPr>
        </w:p>
        <w:p w14:paraId="660579FC" w14:textId="77777777" w:rsidR="00756E07" w:rsidRPr="008848D6" w:rsidRDefault="00756E07" w:rsidP="00C22C69">
          <w:pPr>
            <w:spacing w:line="240" w:lineRule="auto"/>
            <w:rPr>
              <w:rFonts w:asciiTheme="majorHAnsi" w:hAnsiTheme="majorHAnsi"/>
            </w:rPr>
          </w:pPr>
        </w:p>
        <w:p w14:paraId="7B25A50A" w14:textId="77777777" w:rsidR="00756E07" w:rsidRPr="008848D6" w:rsidRDefault="00756E07" w:rsidP="00C22C69">
          <w:pPr>
            <w:spacing w:line="240" w:lineRule="auto"/>
            <w:rPr>
              <w:rFonts w:asciiTheme="majorHAnsi" w:hAnsiTheme="majorHAnsi"/>
            </w:rPr>
          </w:pPr>
        </w:p>
        <w:p w14:paraId="6E39716F" w14:textId="77777777" w:rsidR="00756E07" w:rsidRPr="008848D6" w:rsidRDefault="00756E07" w:rsidP="00C22C69">
          <w:pPr>
            <w:spacing w:line="240" w:lineRule="auto"/>
            <w:rPr>
              <w:rFonts w:asciiTheme="majorHAnsi" w:hAnsiTheme="majorHAnsi"/>
            </w:rPr>
          </w:pPr>
        </w:p>
        <w:p w14:paraId="2CC19275" w14:textId="77777777" w:rsidR="00756E07" w:rsidRPr="008848D6" w:rsidRDefault="00756E07" w:rsidP="00C22C69">
          <w:pPr>
            <w:spacing w:line="240" w:lineRule="auto"/>
            <w:rPr>
              <w:rFonts w:asciiTheme="majorHAnsi" w:hAnsiTheme="majorHAnsi"/>
            </w:rPr>
          </w:pPr>
        </w:p>
        <w:p w14:paraId="191C51F9" w14:textId="77777777" w:rsidR="00756E07" w:rsidRPr="008848D6" w:rsidRDefault="00756E07" w:rsidP="00C22C69">
          <w:pPr>
            <w:spacing w:line="240" w:lineRule="auto"/>
            <w:rPr>
              <w:rFonts w:asciiTheme="majorHAnsi" w:hAnsiTheme="majorHAnsi"/>
            </w:rPr>
          </w:pPr>
        </w:p>
        <w:p w14:paraId="6E816B29" w14:textId="77777777" w:rsidR="00756E07" w:rsidRPr="008848D6" w:rsidRDefault="00756E07" w:rsidP="00C22C69">
          <w:pPr>
            <w:spacing w:line="240" w:lineRule="auto"/>
            <w:rPr>
              <w:rFonts w:asciiTheme="majorHAnsi" w:hAnsiTheme="majorHAnsi"/>
            </w:rPr>
          </w:pPr>
        </w:p>
        <w:p w14:paraId="75F8FC74" w14:textId="77777777" w:rsidR="00756E07" w:rsidRPr="008848D6" w:rsidRDefault="00756E07" w:rsidP="00C22C69">
          <w:pPr>
            <w:spacing w:line="240" w:lineRule="auto"/>
            <w:rPr>
              <w:rFonts w:asciiTheme="majorHAnsi" w:hAnsiTheme="majorHAnsi"/>
            </w:rPr>
          </w:pPr>
        </w:p>
        <w:p w14:paraId="6BF9D205" w14:textId="77777777" w:rsidR="00756E07" w:rsidRPr="008848D6" w:rsidRDefault="00756E07" w:rsidP="00C22C69">
          <w:pPr>
            <w:spacing w:line="240" w:lineRule="auto"/>
            <w:rPr>
              <w:rFonts w:asciiTheme="majorHAnsi" w:hAnsiTheme="majorHAnsi"/>
            </w:rPr>
          </w:pPr>
        </w:p>
        <w:p w14:paraId="69FAE899" w14:textId="77777777" w:rsidR="00756E07" w:rsidRPr="008848D6" w:rsidRDefault="008D6BBB" w:rsidP="00C22C69">
          <w:pPr>
            <w:spacing w:line="240" w:lineRule="auto"/>
            <w:rPr>
              <w:rFonts w:asciiTheme="majorHAnsi" w:hAnsiTheme="majorHAnsi"/>
            </w:rPr>
          </w:pPr>
          <w:r>
            <w:rPr>
              <w:noProof/>
            </w:rPr>
            <w:drawing>
              <wp:inline distT="0" distB="0" distL="0" distR="0" wp14:anchorId="39B65C76" wp14:editId="2405E75F">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59BA2D3E"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5666806F" w14:textId="77777777" w:rsidR="00756E07" w:rsidRPr="008848D6" w:rsidRDefault="001D6A7E" w:rsidP="00C22C69">
              <w:pPr>
                <w:pStyle w:val="NoSpacing"/>
                <w:rPr>
                  <w:rFonts w:asciiTheme="majorHAnsi" w:hAnsiTheme="majorHAnsi"/>
                  <w:b/>
                  <w:bCs/>
                </w:rPr>
              </w:pPr>
              <w:r>
                <w:rPr>
                  <w:rFonts w:asciiTheme="majorHAnsi" w:hAnsiTheme="majorHAnsi"/>
                </w:rPr>
                <w:t>Utsav Verma</w:t>
              </w:r>
            </w:p>
          </w:sdtContent>
        </w:sdt>
      </w:sdtContent>
    </w:sdt>
    <w:p w14:paraId="355A0528"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59849969"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085390C2"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4EFE2EB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148B8295"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8E50745"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5549CA9"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A0ADAE2"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7D7BE19F"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9D73701" w14:textId="77777777" w:rsidTr="00200904">
        <w:tc>
          <w:tcPr>
            <w:tcW w:w="1176" w:type="dxa"/>
            <w:tcBorders>
              <w:top w:val="dotted" w:sz="4" w:space="0" w:color="auto"/>
              <w:left w:val="dotted" w:sz="4" w:space="0" w:color="auto"/>
              <w:bottom w:val="dotted" w:sz="4" w:space="0" w:color="auto"/>
              <w:right w:val="dotted" w:sz="4" w:space="0" w:color="auto"/>
            </w:tcBorders>
          </w:tcPr>
          <w:p w14:paraId="471D3E4F" w14:textId="6FBAF026" w:rsidR="00756E07" w:rsidRPr="008848D6" w:rsidRDefault="002A65CA"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47EC2EAC" w14:textId="77777777" w:rsidR="00756E07" w:rsidRPr="008848D6" w:rsidRDefault="00756E07" w:rsidP="00C22C69">
            <w:pPr>
              <w:pStyle w:val="NoSpacing"/>
              <w:rPr>
                <w:rFonts w:asciiTheme="majorHAnsi" w:hAnsiTheme="majorHAnsi"/>
              </w:rPr>
            </w:pPr>
            <w:r>
              <w:rPr>
                <w:rFonts w:asciiTheme="majorHAnsi" w:hAnsiTheme="majorHAnsi"/>
              </w:rPr>
              <w:t>30-09-2026</w:t>
            </w:r>
          </w:p>
        </w:tc>
        <w:tc>
          <w:tcPr>
            <w:tcW w:w="2295" w:type="dxa"/>
            <w:tcBorders>
              <w:top w:val="dotted" w:sz="4" w:space="0" w:color="auto"/>
              <w:left w:val="dotted" w:sz="4" w:space="0" w:color="auto"/>
              <w:bottom w:val="dotted" w:sz="4" w:space="0" w:color="auto"/>
              <w:right w:val="dotted" w:sz="4" w:space="0" w:color="auto"/>
            </w:tcBorders>
          </w:tcPr>
          <w:p w14:paraId="4AC74B62"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5AA3D2B4" w14:textId="362582E6" w:rsidR="00756E07" w:rsidRPr="008848D6" w:rsidRDefault="00756E07" w:rsidP="00CB78C5">
            <w:pPr>
              <w:pStyle w:val="NoSpacing"/>
              <w:rPr>
                <w:rFonts w:asciiTheme="majorHAnsi" w:hAnsiTheme="majorHAnsi"/>
              </w:rPr>
            </w:pPr>
            <w:r>
              <w:rPr>
                <w:rFonts w:asciiTheme="majorHAnsi" w:hAnsiTheme="majorHAnsi"/>
              </w:rPr>
              <w:t>Issued for review</w:t>
            </w:r>
          </w:p>
        </w:tc>
      </w:tr>
      <w:tr w:rsidR="00756E07" w:rsidRPr="008848D6" w14:paraId="3B22FCD6" w14:textId="77777777" w:rsidTr="00200904">
        <w:tc>
          <w:tcPr>
            <w:tcW w:w="1176" w:type="dxa"/>
            <w:tcBorders>
              <w:top w:val="dotted" w:sz="4" w:space="0" w:color="auto"/>
              <w:left w:val="dotted" w:sz="4" w:space="0" w:color="auto"/>
              <w:bottom w:val="dotted" w:sz="4" w:space="0" w:color="auto"/>
              <w:right w:val="dotted" w:sz="4" w:space="0" w:color="auto"/>
            </w:tcBorders>
          </w:tcPr>
          <w:p w14:paraId="3BA51CDD" w14:textId="6FBAF026" w:rsidR="00756E07" w:rsidRPr="008848D6" w:rsidRDefault="002A65CA" w:rsidP="00C22C69">
            <w:pPr>
              <w:pStyle w:val="NoSpacing"/>
              <w:rPr>
                <w:rFonts w:asciiTheme="majorHAnsi" w:hAnsiTheme="majorHAnsi"/>
              </w:rPr>
            </w:pPr>
            <w:r>
              <w:rPr>
                <w:rFonts w:asciiTheme="majorHAnsi" w:hAnsiTheme="majorHAnsi"/>
              </w:rPr>
              <w:t>1.1</w:t>
            </w:r>
          </w:p>
        </w:tc>
        <w:tc>
          <w:tcPr>
            <w:tcW w:w="1648" w:type="dxa"/>
            <w:tcBorders>
              <w:top w:val="dotted" w:sz="4" w:space="0" w:color="auto"/>
              <w:left w:val="dotted" w:sz="4" w:space="0" w:color="auto"/>
              <w:bottom w:val="dotted" w:sz="4" w:space="0" w:color="auto"/>
              <w:right w:val="dotted" w:sz="4" w:space="0" w:color="auto"/>
            </w:tcBorders>
          </w:tcPr>
          <w:p w14:paraId="502AA08B" w14:textId="77777777" w:rsidR="00756E07" w:rsidRPr="008848D6" w:rsidRDefault="00756E07" w:rsidP="00C22C69">
            <w:pPr>
              <w:pStyle w:val="NoSpacing"/>
              <w:rPr>
                <w:rFonts w:asciiTheme="majorHAnsi" w:hAnsiTheme="majorHAnsi"/>
              </w:rPr>
            </w:pPr>
            <w:r>
              <w:rPr>
                <w:rFonts w:asciiTheme="majorHAnsi" w:hAnsiTheme="majorHAnsi"/>
              </w:rPr>
              <w:t>29-10-2026</w:t>
            </w:r>
          </w:p>
        </w:tc>
        <w:tc>
          <w:tcPr>
            <w:tcW w:w="2295" w:type="dxa"/>
            <w:tcBorders>
              <w:top w:val="dotted" w:sz="4" w:space="0" w:color="auto"/>
              <w:left w:val="dotted" w:sz="4" w:space="0" w:color="auto"/>
              <w:bottom w:val="dotted" w:sz="4" w:space="0" w:color="auto"/>
              <w:right w:val="dotted" w:sz="4" w:space="0" w:color="auto"/>
            </w:tcBorders>
          </w:tcPr>
          <w:p w14:paraId="36AA2461"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6A40BF0A" w14:textId="362582E6" w:rsidR="00756E07" w:rsidRPr="008848D6" w:rsidRDefault="00756E07" w:rsidP="00CB78C5">
            <w:pPr>
              <w:pStyle w:val="NoSpacing"/>
              <w:rPr>
                <w:rFonts w:asciiTheme="majorHAnsi" w:hAnsiTheme="majorHAnsi"/>
              </w:rPr>
            </w:pPr>
            <w:r>
              <w:rPr>
                <w:rFonts w:asciiTheme="majorHAnsi" w:hAnsiTheme="majorHAnsi"/>
              </w:rPr>
              <w:t>Service list aligned with SAD Section 4; cost basis notes the twelve-service case and the us-east-2 warm standby (SAD v1.2); EKS fee for four clusters; MongoDB removed (SAD v1.3); SAD reference updated to v1.4</w:t>
            </w:r>
          </w:p>
        </w:tc>
      </w:tr>
      <w:tr w:rsidR="00756E07" w:rsidRPr="008848D6" w14:paraId="407DF552" w14:textId="77777777" w:rsidTr="00200904">
        <w:tc>
          <w:tcPr>
            <w:tcW w:w="1176" w:type="dxa"/>
            <w:tcBorders>
              <w:top w:val="dotted" w:sz="4" w:space="0" w:color="auto"/>
              <w:left w:val="dotted" w:sz="4" w:space="0" w:color="auto"/>
              <w:bottom w:val="dotted" w:sz="4" w:space="0" w:color="auto"/>
              <w:right w:val="dotted" w:sz="4" w:space="0" w:color="auto"/>
            </w:tcBorders>
          </w:tcPr>
          <w:p w14:paraId="750A5A30" w14:textId="6FBAF026" w:rsidR="00756E07" w:rsidRPr="008848D6" w:rsidRDefault="002A65CA" w:rsidP="00C22C69">
            <w:pPr>
              <w:pStyle w:val="NoSpacing"/>
              <w:rPr>
                <w:rFonts w:asciiTheme="majorHAnsi" w:hAnsiTheme="majorHAnsi"/>
              </w:rPr>
            </w:pPr>
            <w:r>
              <w:rPr>
                <w:rFonts w:asciiTheme="majorHAnsi" w:hAnsiTheme="majorHAnsi"/>
              </w:rPr>
              <w:t>1.2</w:t>
            </w:r>
          </w:p>
        </w:tc>
        <w:tc>
          <w:tcPr>
            <w:tcW w:w="1648" w:type="dxa"/>
            <w:tcBorders>
              <w:top w:val="dotted" w:sz="4" w:space="0" w:color="auto"/>
              <w:left w:val="dotted" w:sz="4" w:space="0" w:color="auto"/>
              <w:bottom w:val="dotted" w:sz="4" w:space="0" w:color="auto"/>
              <w:right w:val="dotted" w:sz="4" w:space="0" w:color="auto"/>
            </w:tcBorders>
          </w:tcPr>
          <w:p w14:paraId="41B54EE8" w14:textId="77777777" w:rsidR="00756E07" w:rsidRPr="008848D6" w:rsidRDefault="00756E07" w:rsidP="00C22C69">
            <w:pPr>
              <w:pStyle w:val="NoSpacing"/>
              <w:rPr>
                <w:rFonts w:asciiTheme="majorHAnsi" w:hAnsiTheme="majorHAnsi"/>
              </w:rPr>
            </w:pPr>
            <w:r>
              <w:rPr>
                <w:rFonts w:asciiTheme="majorHAnsi" w:hAnsiTheme="majorHAnsi"/>
              </w:rPr>
              <w:t>30-10-2026</w:t>
            </w:r>
          </w:p>
        </w:tc>
        <w:tc>
          <w:tcPr>
            <w:tcW w:w="2295" w:type="dxa"/>
            <w:tcBorders>
              <w:top w:val="dotted" w:sz="4" w:space="0" w:color="auto"/>
              <w:left w:val="dotted" w:sz="4" w:space="0" w:color="auto"/>
              <w:bottom w:val="dotted" w:sz="4" w:space="0" w:color="auto"/>
              <w:right w:val="dotted" w:sz="4" w:space="0" w:color="auto"/>
            </w:tcBorders>
          </w:tcPr>
          <w:p w14:paraId="7585368F"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306A705B" w14:textId="362582E6" w:rsidR="00756E07" w:rsidRPr="008848D6" w:rsidRDefault="00756E07" w:rsidP="00CB78C5">
            <w:pPr>
              <w:pStyle w:val="NoSpacing"/>
              <w:rPr>
                <w:rFonts w:asciiTheme="majorHAnsi" w:hAnsiTheme="majorHAnsi"/>
              </w:rPr>
            </w:pPr>
            <w:r>
              <w:rPr>
                <w:rFonts w:asciiTheme="majorHAnsi" w:hAnsiTheme="majorHAnsi"/>
              </w:rPr>
              <w:t>Section 4.5 cut to a summary of the ECS vs EKS result, the matrix and feature table being in the companion DAR; Kubernetes candidate labelled EKS on EC2 nodes in Sections 3, 4.2 and 4.3</w:t>
            </w:r>
          </w:p>
        </w:tc>
      </w:tr>
      <w:tr w:rsidR="00756E07" w:rsidRPr="008848D6" w14:paraId="78DFAB29" w14:textId="77777777" w:rsidTr="00756E07">
        <w:tc>
          <w:tcPr>
            <w:tcW w:w="1176" w:type="dxa"/>
            <w:tcBorders>
              <w:top w:val="dotted" w:sz="4" w:space="0" w:color="auto"/>
              <w:left w:val="dotted" w:sz="4" w:space="0" w:color="auto"/>
              <w:bottom w:val="dotted" w:sz="4" w:space="0" w:color="auto"/>
              <w:right w:val="dotted" w:sz="4" w:space="0" w:color="auto"/>
            </w:tcBorders>
          </w:tcPr>
          <w:p w14:paraId="1AC2A30C"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37F5BBC8"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6931B8E0"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338E65AF" w14:textId="77777777" w:rsidR="00756E07" w:rsidRPr="008848D6" w:rsidRDefault="00756E07" w:rsidP="0041450E">
            <w:pPr>
              <w:pStyle w:val="NoSpacing"/>
              <w:rPr>
                <w:rFonts w:asciiTheme="majorHAnsi" w:hAnsiTheme="majorHAnsi"/>
              </w:rPr>
            </w:pPr>
          </w:p>
        </w:tc>
      </w:tr>
      <w:tr w:rsidR="00756E07" w:rsidRPr="008848D6" w14:paraId="377CDFDF" w14:textId="77777777" w:rsidTr="00756E07">
        <w:tc>
          <w:tcPr>
            <w:tcW w:w="1176" w:type="dxa"/>
            <w:tcBorders>
              <w:top w:val="dotted" w:sz="4" w:space="0" w:color="auto"/>
              <w:left w:val="dotted" w:sz="4" w:space="0" w:color="auto"/>
              <w:bottom w:val="dotted" w:sz="4" w:space="0" w:color="auto"/>
              <w:right w:val="dotted" w:sz="4" w:space="0" w:color="auto"/>
            </w:tcBorders>
          </w:tcPr>
          <w:p w14:paraId="37B633C3"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63ECA105"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7EA2D36"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3DD535C7" w14:textId="77777777" w:rsidR="00756E07" w:rsidRPr="008848D6" w:rsidRDefault="00756E07" w:rsidP="0041450E">
            <w:pPr>
              <w:pStyle w:val="NoSpacing"/>
              <w:rPr>
                <w:rFonts w:asciiTheme="majorHAnsi" w:hAnsiTheme="majorHAnsi"/>
              </w:rPr>
            </w:pPr>
          </w:p>
        </w:tc>
      </w:tr>
    </w:tbl>
    <w:p w14:paraId="4CA539EA" w14:textId="77777777" w:rsidR="00756E07" w:rsidRPr="008848D6" w:rsidRDefault="00756E07" w:rsidP="00C22C69">
      <w:pPr>
        <w:pStyle w:val="NoSpacing"/>
        <w:rPr>
          <w:rFonts w:asciiTheme="majorHAnsi" w:hAnsiTheme="majorHAnsi"/>
        </w:rPr>
      </w:pPr>
    </w:p>
    <w:p w14:paraId="79AB9FEB"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4822F960" w14:textId="77777777" w:rsidR="00756E07" w:rsidRPr="008848D6" w:rsidRDefault="00756E07" w:rsidP="00C22C69">
          <w:pPr>
            <w:pStyle w:val="TOCHeading"/>
            <w:spacing w:line="240" w:lineRule="auto"/>
          </w:pPr>
          <w:r w:rsidRPr="008848D6">
            <w:t>Contents</w:t>
          </w:r>
        </w:p>
        <w:p w14:paraId="65798BD7" w14:textId="1D106948" w:rsidR="00ED2AFB"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44213659" w:history="1">
            <w:r w:rsidR="00ED2AFB" w:rsidRPr="00AF2414">
              <w:rPr>
                <w:rStyle w:val="Hyperlink"/>
                <w:noProof/>
              </w:rPr>
              <w:t>1</w:t>
            </w:r>
            <w:r w:rsidR="00ED2AFB">
              <w:rPr>
                <w:rFonts w:asciiTheme="minorHAnsi" w:hAnsiTheme="minorHAnsi"/>
                <w:noProof/>
                <w:kern w:val="2"/>
                <w:sz w:val="24"/>
                <w:szCs w:val="24"/>
                <w:lang w:val="en-IN" w:eastAsia="en-IN"/>
                <w14:ligatures w14:val="standardContextual"/>
              </w:rPr>
              <w:tab/>
            </w:r>
            <w:r w:rsidR="00ED2AFB" w:rsidRPr="00AF2414">
              <w:rPr>
                <w:rStyle w:val="Hyperlink"/>
                <w:noProof/>
              </w:rPr>
              <w:t>Introduction</w:t>
            </w:r>
            <w:r w:rsidR="00ED2AFB">
              <w:rPr>
                <w:noProof/>
                <w:webHidden/>
              </w:rPr>
              <w:tab/>
            </w:r>
            <w:r w:rsidR="00ED2AFB">
              <w:rPr>
                <w:noProof/>
                <w:webHidden/>
              </w:rPr>
              <w:fldChar w:fldCharType="begin"/>
            </w:r>
            <w:r w:rsidR="00ED2AFB">
              <w:rPr>
                <w:noProof/>
                <w:webHidden/>
              </w:rPr>
              <w:instrText xml:space="preserve"> PAGEREF _Toc244213659 \h </w:instrText>
            </w:r>
            <w:r w:rsidR="00ED2AFB">
              <w:rPr>
                <w:noProof/>
                <w:webHidden/>
              </w:rPr>
            </w:r>
            <w:r w:rsidR="00ED2AFB">
              <w:rPr>
                <w:noProof/>
                <w:webHidden/>
              </w:rPr>
              <w:fldChar w:fldCharType="separate"/>
            </w:r>
            <w:r w:rsidR="00ED2AFB">
              <w:rPr>
                <w:noProof/>
                <w:webHidden/>
              </w:rPr>
              <w:t>4</w:t>
            </w:r>
            <w:r w:rsidR="00ED2AFB">
              <w:rPr>
                <w:noProof/>
                <w:webHidden/>
              </w:rPr>
              <w:fldChar w:fldCharType="end"/>
            </w:r>
          </w:hyperlink>
        </w:p>
        <w:p w14:paraId="02F6AC26" w14:textId="387D11AD"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0" w:history="1">
            <w:r w:rsidRPr="00AF2414">
              <w:rPr>
                <w:rStyle w:val="Hyperlink"/>
                <w:noProof/>
              </w:rPr>
              <w:t>1.1</w:t>
            </w:r>
            <w:r>
              <w:rPr>
                <w:rFonts w:asciiTheme="minorHAnsi" w:hAnsiTheme="minorHAnsi"/>
                <w:noProof/>
                <w:kern w:val="2"/>
                <w:sz w:val="24"/>
                <w:szCs w:val="24"/>
                <w:lang w:val="en-IN" w:eastAsia="en-IN"/>
                <w14:ligatures w14:val="standardContextual"/>
              </w:rPr>
              <w:tab/>
            </w:r>
            <w:r w:rsidRPr="00AF2414">
              <w:rPr>
                <w:rStyle w:val="Hyperlink"/>
                <w:noProof/>
              </w:rPr>
              <w:t>Objective and scope of the document</w:t>
            </w:r>
            <w:r>
              <w:rPr>
                <w:noProof/>
                <w:webHidden/>
              </w:rPr>
              <w:tab/>
            </w:r>
            <w:r>
              <w:rPr>
                <w:noProof/>
                <w:webHidden/>
              </w:rPr>
              <w:fldChar w:fldCharType="begin"/>
            </w:r>
            <w:r>
              <w:rPr>
                <w:noProof/>
                <w:webHidden/>
              </w:rPr>
              <w:instrText xml:space="preserve"> PAGEREF _Toc244213660 \h </w:instrText>
            </w:r>
            <w:r>
              <w:rPr>
                <w:noProof/>
                <w:webHidden/>
              </w:rPr>
            </w:r>
            <w:r>
              <w:rPr>
                <w:noProof/>
                <w:webHidden/>
              </w:rPr>
              <w:fldChar w:fldCharType="separate"/>
            </w:r>
            <w:r>
              <w:rPr>
                <w:noProof/>
                <w:webHidden/>
              </w:rPr>
              <w:t>4</w:t>
            </w:r>
            <w:r>
              <w:rPr>
                <w:noProof/>
                <w:webHidden/>
              </w:rPr>
              <w:fldChar w:fldCharType="end"/>
            </w:r>
          </w:hyperlink>
        </w:p>
        <w:p w14:paraId="4C36D6A4" w14:textId="16AB8C45" w:rsidR="00ED2AFB" w:rsidRDefault="00ED2AFB">
          <w:pPr>
            <w:pStyle w:val="TOC1"/>
            <w:rPr>
              <w:rFonts w:asciiTheme="minorHAnsi" w:hAnsiTheme="minorHAnsi"/>
              <w:noProof/>
              <w:kern w:val="2"/>
              <w:sz w:val="24"/>
              <w:szCs w:val="24"/>
              <w:lang w:val="en-IN" w:eastAsia="en-IN"/>
              <w14:ligatures w14:val="standardContextual"/>
            </w:rPr>
          </w:pPr>
          <w:hyperlink w:anchor="_Toc244213661" w:history="1">
            <w:r w:rsidRPr="00AF2414">
              <w:rPr>
                <w:rStyle w:val="Hyperlink"/>
                <w:noProof/>
              </w:rPr>
              <w:t>2</w:t>
            </w:r>
            <w:r>
              <w:rPr>
                <w:rFonts w:asciiTheme="minorHAnsi" w:hAnsiTheme="minorHAnsi"/>
                <w:noProof/>
                <w:kern w:val="2"/>
                <w:sz w:val="24"/>
                <w:szCs w:val="24"/>
                <w:lang w:val="en-IN" w:eastAsia="en-IN"/>
                <w14:ligatures w14:val="standardContextual"/>
              </w:rPr>
              <w:tab/>
            </w:r>
            <w:r w:rsidRPr="00AF2414">
              <w:rPr>
                <w:rStyle w:val="Hyperlink"/>
                <w:noProof/>
              </w:rPr>
              <w:t>Requirements at a Glance</w:t>
            </w:r>
            <w:r>
              <w:rPr>
                <w:noProof/>
                <w:webHidden/>
              </w:rPr>
              <w:tab/>
            </w:r>
            <w:r>
              <w:rPr>
                <w:noProof/>
                <w:webHidden/>
              </w:rPr>
              <w:fldChar w:fldCharType="begin"/>
            </w:r>
            <w:r>
              <w:rPr>
                <w:noProof/>
                <w:webHidden/>
              </w:rPr>
              <w:instrText xml:space="preserve"> PAGEREF _Toc244213661 \h </w:instrText>
            </w:r>
            <w:r>
              <w:rPr>
                <w:noProof/>
                <w:webHidden/>
              </w:rPr>
            </w:r>
            <w:r>
              <w:rPr>
                <w:noProof/>
                <w:webHidden/>
              </w:rPr>
              <w:fldChar w:fldCharType="separate"/>
            </w:r>
            <w:r>
              <w:rPr>
                <w:noProof/>
                <w:webHidden/>
              </w:rPr>
              <w:t>5</w:t>
            </w:r>
            <w:r>
              <w:rPr>
                <w:noProof/>
                <w:webHidden/>
              </w:rPr>
              <w:fldChar w:fldCharType="end"/>
            </w:r>
          </w:hyperlink>
        </w:p>
        <w:p w14:paraId="6ED52B31" w14:textId="46DADF38"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2" w:history="1">
            <w:r w:rsidRPr="00AF2414">
              <w:rPr>
                <w:rStyle w:val="Hyperlink"/>
                <w:noProof/>
              </w:rPr>
              <w:t>2.1</w:t>
            </w:r>
            <w:r>
              <w:rPr>
                <w:rFonts w:asciiTheme="minorHAnsi" w:hAnsiTheme="minorHAnsi"/>
                <w:noProof/>
                <w:kern w:val="2"/>
                <w:sz w:val="24"/>
                <w:szCs w:val="24"/>
                <w:lang w:val="en-IN" w:eastAsia="en-IN"/>
                <w14:ligatures w14:val="standardContextual"/>
              </w:rPr>
              <w:tab/>
            </w:r>
            <w:r w:rsidRPr="00AF2414">
              <w:rPr>
                <w:rStyle w:val="Hyperlink"/>
                <w:noProof/>
              </w:rPr>
              <w:t>Functional Requirements</w:t>
            </w:r>
            <w:r>
              <w:rPr>
                <w:noProof/>
                <w:webHidden/>
              </w:rPr>
              <w:tab/>
            </w:r>
            <w:r>
              <w:rPr>
                <w:noProof/>
                <w:webHidden/>
              </w:rPr>
              <w:fldChar w:fldCharType="begin"/>
            </w:r>
            <w:r>
              <w:rPr>
                <w:noProof/>
                <w:webHidden/>
              </w:rPr>
              <w:instrText xml:space="preserve"> PAGEREF _Toc244213662 \h </w:instrText>
            </w:r>
            <w:r>
              <w:rPr>
                <w:noProof/>
                <w:webHidden/>
              </w:rPr>
            </w:r>
            <w:r>
              <w:rPr>
                <w:noProof/>
                <w:webHidden/>
              </w:rPr>
              <w:fldChar w:fldCharType="separate"/>
            </w:r>
            <w:r>
              <w:rPr>
                <w:noProof/>
                <w:webHidden/>
              </w:rPr>
              <w:t>5</w:t>
            </w:r>
            <w:r>
              <w:rPr>
                <w:noProof/>
                <w:webHidden/>
              </w:rPr>
              <w:fldChar w:fldCharType="end"/>
            </w:r>
          </w:hyperlink>
        </w:p>
        <w:p w14:paraId="02E6F0F0" w14:textId="301A152A"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3" w:history="1">
            <w:r w:rsidRPr="00AF2414">
              <w:rPr>
                <w:rStyle w:val="Hyperlink"/>
                <w:noProof/>
              </w:rPr>
              <w:t>2.2</w:t>
            </w:r>
            <w:r>
              <w:rPr>
                <w:rFonts w:asciiTheme="minorHAnsi" w:hAnsiTheme="minorHAnsi"/>
                <w:noProof/>
                <w:kern w:val="2"/>
                <w:sz w:val="24"/>
                <w:szCs w:val="24"/>
                <w:lang w:val="en-IN" w:eastAsia="en-IN"/>
                <w14:ligatures w14:val="standardContextual"/>
              </w:rPr>
              <w:tab/>
            </w:r>
            <w:r w:rsidRPr="00AF2414">
              <w:rPr>
                <w:rStyle w:val="Hyperlink"/>
                <w:noProof/>
              </w:rPr>
              <w:t>Non-Functional Requirements</w:t>
            </w:r>
            <w:r>
              <w:rPr>
                <w:noProof/>
                <w:webHidden/>
              </w:rPr>
              <w:tab/>
            </w:r>
            <w:r>
              <w:rPr>
                <w:noProof/>
                <w:webHidden/>
              </w:rPr>
              <w:fldChar w:fldCharType="begin"/>
            </w:r>
            <w:r>
              <w:rPr>
                <w:noProof/>
                <w:webHidden/>
              </w:rPr>
              <w:instrText xml:space="preserve"> PAGEREF _Toc244213663 \h </w:instrText>
            </w:r>
            <w:r>
              <w:rPr>
                <w:noProof/>
                <w:webHidden/>
              </w:rPr>
            </w:r>
            <w:r>
              <w:rPr>
                <w:noProof/>
                <w:webHidden/>
              </w:rPr>
              <w:fldChar w:fldCharType="separate"/>
            </w:r>
            <w:r>
              <w:rPr>
                <w:noProof/>
                <w:webHidden/>
              </w:rPr>
              <w:t>5</w:t>
            </w:r>
            <w:r>
              <w:rPr>
                <w:noProof/>
                <w:webHidden/>
              </w:rPr>
              <w:fldChar w:fldCharType="end"/>
            </w:r>
          </w:hyperlink>
        </w:p>
        <w:p w14:paraId="70B5DDA8" w14:textId="781FCE87" w:rsidR="00ED2AFB" w:rsidRDefault="00ED2AFB">
          <w:pPr>
            <w:pStyle w:val="TOC1"/>
            <w:rPr>
              <w:rFonts w:asciiTheme="minorHAnsi" w:hAnsiTheme="minorHAnsi"/>
              <w:noProof/>
              <w:kern w:val="2"/>
              <w:sz w:val="24"/>
              <w:szCs w:val="24"/>
              <w:lang w:val="en-IN" w:eastAsia="en-IN"/>
              <w14:ligatures w14:val="standardContextual"/>
            </w:rPr>
          </w:pPr>
          <w:hyperlink w:anchor="_Toc244213664" w:history="1">
            <w:r w:rsidRPr="00AF2414">
              <w:rPr>
                <w:rStyle w:val="Hyperlink"/>
                <w:noProof/>
              </w:rPr>
              <w:t>3</w:t>
            </w:r>
            <w:r>
              <w:rPr>
                <w:rFonts w:asciiTheme="minorHAnsi" w:hAnsiTheme="minorHAnsi"/>
                <w:noProof/>
                <w:kern w:val="2"/>
                <w:sz w:val="24"/>
                <w:szCs w:val="24"/>
                <w:lang w:val="en-IN" w:eastAsia="en-IN"/>
                <w14:ligatures w14:val="standardContextual"/>
              </w:rPr>
              <w:tab/>
            </w:r>
            <w:r w:rsidRPr="00AF2414">
              <w:rPr>
                <w:rStyle w:val="Hyperlink"/>
                <w:noProof/>
              </w:rPr>
              <w:t>Available tools</w:t>
            </w:r>
            <w:r>
              <w:rPr>
                <w:noProof/>
                <w:webHidden/>
              </w:rPr>
              <w:tab/>
            </w:r>
            <w:r>
              <w:rPr>
                <w:noProof/>
                <w:webHidden/>
              </w:rPr>
              <w:fldChar w:fldCharType="begin"/>
            </w:r>
            <w:r>
              <w:rPr>
                <w:noProof/>
                <w:webHidden/>
              </w:rPr>
              <w:instrText xml:space="preserve"> PAGEREF _Toc244213664 \h </w:instrText>
            </w:r>
            <w:r>
              <w:rPr>
                <w:noProof/>
                <w:webHidden/>
              </w:rPr>
            </w:r>
            <w:r>
              <w:rPr>
                <w:noProof/>
                <w:webHidden/>
              </w:rPr>
              <w:fldChar w:fldCharType="separate"/>
            </w:r>
            <w:r>
              <w:rPr>
                <w:noProof/>
                <w:webHidden/>
              </w:rPr>
              <w:t>6</w:t>
            </w:r>
            <w:r>
              <w:rPr>
                <w:noProof/>
                <w:webHidden/>
              </w:rPr>
              <w:fldChar w:fldCharType="end"/>
            </w:r>
          </w:hyperlink>
        </w:p>
        <w:p w14:paraId="0C057843" w14:textId="6383696D"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5" w:history="1">
            <w:r w:rsidRPr="00AF2414">
              <w:rPr>
                <w:rStyle w:val="Hyperlink"/>
                <w:noProof/>
              </w:rPr>
              <w:t>3.1</w:t>
            </w:r>
            <w:r>
              <w:rPr>
                <w:rFonts w:asciiTheme="minorHAnsi" w:hAnsiTheme="minorHAnsi"/>
                <w:noProof/>
                <w:kern w:val="2"/>
                <w:sz w:val="24"/>
                <w:szCs w:val="24"/>
                <w:lang w:val="en-IN" w:eastAsia="en-IN"/>
                <w14:ligatures w14:val="standardContextual"/>
              </w:rPr>
              <w:tab/>
            </w:r>
            <w:r w:rsidRPr="00AF2414">
              <w:rPr>
                <w:rStyle w:val="Hyperlink"/>
                <w:noProof/>
              </w:rPr>
              <w:t>Serverless Architecture (Functions as a Service)</w:t>
            </w:r>
            <w:r>
              <w:rPr>
                <w:noProof/>
                <w:webHidden/>
              </w:rPr>
              <w:tab/>
            </w:r>
            <w:r>
              <w:rPr>
                <w:noProof/>
                <w:webHidden/>
              </w:rPr>
              <w:fldChar w:fldCharType="begin"/>
            </w:r>
            <w:r>
              <w:rPr>
                <w:noProof/>
                <w:webHidden/>
              </w:rPr>
              <w:instrText xml:space="preserve"> PAGEREF _Toc244213665 \h </w:instrText>
            </w:r>
            <w:r>
              <w:rPr>
                <w:noProof/>
                <w:webHidden/>
              </w:rPr>
            </w:r>
            <w:r>
              <w:rPr>
                <w:noProof/>
                <w:webHidden/>
              </w:rPr>
              <w:fldChar w:fldCharType="separate"/>
            </w:r>
            <w:r>
              <w:rPr>
                <w:noProof/>
                <w:webHidden/>
              </w:rPr>
              <w:t>7</w:t>
            </w:r>
            <w:r>
              <w:rPr>
                <w:noProof/>
                <w:webHidden/>
              </w:rPr>
              <w:fldChar w:fldCharType="end"/>
            </w:r>
          </w:hyperlink>
        </w:p>
        <w:p w14:paraId="48E3610E" w14:textId="477B1D53"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6" w:history="1">
            <w:r w:rsidRPr="00AF2414">
              <w:rPr>
                <w:rStyle w:val="Hyperlink"/>
                <w:noProof/>
              </w:rPr>
              <w:t>3.1.1</w:t>
            </w:r>
            <w:r>
              <w:rPr>
                <w:rFonts w:asciiTheme="minorHAnsi" w:hAnsiTheme="minorHAnsi"/>
                <w:noProof/>
                <w:kern w:val="2"/>
                <w:sz w:val="24"/>
                <w:szCs w:val="24"/>
                <w:lang w:val="en-IN" w:eastAsia="en-IN"/>
                <w14:ligatures w14:val="standardContextual"/>
              </w:rPr>
              <w:tab/>
            </w:r>
            <w:r w:rsidRPr="00AF2414">
              <w:rPr>
                <w:rStyle w:val="Hyperlink"/>
                <w:noProof/>
              </w:rPr>
              <w:t>Key Features</w:t>
            </w:r>
            <w:r>
              <w:rPr>
                <w:noProof/>
                <w:webHidden/>
              </w:rPr>
              <w:tab/>
            </w:r>
            <w:r>
              <w:rPr>
                <w:noProof/>
                <w:webHidden/>
              </w:rPr>
              <w:fldChar w:fldCharType="begin"/>
            </w:r>
            <w:r>
              <w:rPr>
                <w:noProof/>
                <w:webHidden/>
              </w:rPr>
              <w:instrText xml:space="preserve"> PAGEREF _Toc244213666 \h </w:instrText>
            </w:r>
            <w:r>
              <w:rPr>
                <w:noProof/>
                <w:webHidden/>
              </w:rPr>
            </w:r>
            <w:r>
              <w:rPr>
                <w:noProof/>
                <w:webHidden/>
              </w:rPr>
              <w:fldChar w:fldCharType="separate"/>
            </w:r>
            <w:r>
              <w:rPr>
                <w:noProof/>
                <w:webHidden/>
              </w:rPr>
              <w:t>7</w:t>
            </w:r>
            <w:r>
              <w:rPr>
                <w:noProof/>
                <w:webHidden/>
              </w:rPr>
              <w:fldChar w:fldCharType="end"/>
            </w:r>
          </w:hyperlink>
        </w:p>
        <w:p w14:paraId="560F3133" w14:textId="5C08E369"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7" w:history="1">
            <w:r w:rsidRPr="00AF2414">
              <w:rPr>
                <w:rStyle w:val="Hyperlink"/>
                <w:noProof/>
              </w:rPr>
              <w:t>3.1.2</w:t>
            </w:r>
            <w:r>
              <w:rPr>
                <w:rFonts w:asciiTheme="minorHAnsi" w:hAnsiTheme="minorHAnsi"/>
                <w:noProof/>
                <w:kern w:val="2"/>
                <w:sz w:val="24"/>
                <w:szCs w:val="24"/>
                <w:lang w:val="en-IN" w:eastAsia="en-IN"/>
                <w14:ligatures w14:val="standardContextual"/>
              </w:rPr>
              <w:tab/>
            </w:r>
            <w:r w:rsidRPr="00AF2414">
              <w:rPr>
                <w:rStyle w:val="Hyperlink"/>
                <w:noProof/>
              </w:rPr>
              <w:t>Pricing Model</w:t>
            </w:r>
            <w:r>
              <w:rPr>
                <w:noProof/>
                <w:webHidden/>
              </w:rPr>
              <w:tab/>
            </w:r>
            <w:r>
              <w:rPr>
                <w:noProof/>
                <w:webHidden/>
              </w:rPr>
              <w:fldChar w:fldCharType="begin"/>
            </w:r>
            <w:r>
              <w:rPr>
                <w:noProof/>
                <w:webHidden/>
              </w:rPr>
              <w:instrText xml:space="preserve"> PAGEREF _Toc244213667 \h </w:instrText>
            </w:r>
            <w:r>
              <w:rPr>
                <w:noProof/>
                <w:webHidden/>
              </w:rPr>
            </w:r>
            <w:r>
              <w:rPr>
                <w:noProof/>
                <w:webHidden/>
              </w:rPr>
              <w:fldChar w:fldCharType="separate"/>
            </w:r>
            <w:r>
              <w:rPr>
                <w:noProof/>
                <w:webHidden/>
              </w:rPr>
              <w:t>7</w:t>
            </w:r>
            <w:r>
              <w:rPr>
                <w:noProof/>
                <w:webHidden/>
              </w:rPr>
              <w:fldChar w:fldCharType="end"/>
            </w:r>
          </w:hyperlink>
        </w:p>
        <w:p w14:paraId="1FDF4693" w14:textId="61AE77F1"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68" w:history="1">
            <w:r w:rsidRPr="00AF2414">
              <w:rPr>
                <w:rStyle w:val="Hyperlink"/>
                <w:noProof/>
              </w:rPr>
              <w:t>3.2</w:t>
            </w:r>
            <w:r>
              <w:rPr>
                <w:rFonts w:asciiTheme="minorHAnsi" w:hAnsiTheme="minorHAnsi"/>
                <w:noProof/>
                <w:kern w:val="2"/>
                <w:sz w:val="24"/>
                <w:szCs w:val="24"/>
                <w:lang w:val="en-IN" w:eastAsia="en-IN"/>
                <w14:ligatures w14:val="standardContextual"/>
              </w:rPr>
              <w:tab/>
            </w:r>
            <w:r w:rsidRPr="00AF2414">
              <w:rPr>
                <w:rStyle w:val="Hyperlink"/>
                <w:noProof/>
              </w:rPr>
              <w:t>Kubernetes or Kubernetes-based architecture</w:t>
            </w:r>
            <w:r>
              <w:rPr>
                <w:noProof/>
                <w:webHidden/>
              </w:rPr>
              <w:tab/>
            </w:r>
            <w:r>
              <w:rPr>
                <w:noProof/>
                <w:webHidden/>
              </w:rPr>
              <w:fldChar w:fldCharType="begin"/>
            </w:r>
            <w:r>
              <w:rPr>
                <w:noProof/>
                <w:webHidden/>
              </w:rPr>
              <w:instrText xml:space="preserve"> PAGEREF _Toc244213668 \h </w:instrText>
            </w:r>
            <w:r>
              <w:rPr>
                <w:noProof/>
                <w:webHidden/>
              </w:rPr>
            </w:r>
            <w:r>
              <w:rPr>
                <w:noProof/>
                <w:webHidden/>
              </w:rPr>
              <w:fldChar w:fldCharType="separate"/>
            </w:r>
            <w:r>
              <w:rPr>
                <w:noProof/>
                <w:webHidden/>
              </w:rPr>
              <w:t>8</w:t>
            </w:r>
            <w:r>
              <w:rPr>
                <w:noProof/>
                <w:webHidden/>
              </w:rPr>
              <w:fldChar w:fldCharType="end"/>
            </w:r>
          </w:hyperlink>
        </w:p>
        <w:p w14:paraId="53A32F19" w14:textId="0CB311FB"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69" w:history="1">
            <w:r w:rsidRPr="00AF2414">
              <w:rPr>
                <w:rStyle w:val="Hyperlink"/>
                <w:noProof/>
              </w:rPr>
              <w:t>3.2.1</w:t>
            </w:r>
            <w:r>
              <w:rPr>
                <w:rFonts w:asciiTheme="minorHAnsi" w:hAnsiTheme="minorHAnsi"/>
                <w:noProof/>
                <w:kern w:val="2"/>
                <w:sz w:val="24"/>
                <w:szCs w:val="24"/>
                <w:lang w:val="en-IN" w:eastAsia="en-IN"/>
                <w14:ligatures w14:val="standardContextual"/>
              </w:rPr>
              <w:tab/>
            </w:r>
            <w:r w:rsidRPr="00AF2414">
              <w:rPr>
                <w:rStyle w:val="Hyperlink"/>
                <w:noProof/>
              </w:rPr>
              <w:t>Key Features</w:t>
            </w:r>
            <w:r>
              <w:rPr>
                <w:noProof/>
                <w:webHidden/>
              </w:rPr>
              <w:tab/>
            </w:r>
            <w:r>
              <w:rPr>
                <w:noProof/>
                <w:webHidden/>
              </w:rPr>
              <w:fldChar w:fldCharType="begin"/>
            </w:r>
            <w:r>
              <w:rPr>
                <w:noProof/>
                <w:webHidden/>
              </w:rPr>
              <w:instrText xml:space="preserve"> PAGEREF _Toc244213669 \h </w:instrText>
            </w:r>
            <w:r>
              <w:rPr>
                <w:noProof/>
                <w:webHidden/>
              </w:rPr>
            </w:r>
            <w:r>
              <w:rPr>
                <w:noProof/>
                <w:webHidden/>
              </w:rPr>
              <w:fldChar w:fldCharType="separate"/>
            </w:r>
            <w:r>
              <w:rPr>
                <w:noProof/>
                <w:webHidden/>
              </w:rPr>
              <w:t>8</w:t>
            </w:r>
            <w:r>
              <w:rPr>
                <w:noProof/>
                <w:webHidden/>
              </w:rPr>
              <w:fldChar w:fldCharType="end"/>
            </w:r>
          </w:hyperlink>
        </w:p>
        <w:p w14:paraId="3652A6AD" w14:textId="51C8732A"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70" w:history="1">
            <w:r w:rsidRPr="00AF2414">
              <w:rPr>
                <w:rStyle w:val="Hyperlink"/>
                <w:noProof/>
              </w:rPr>
              <w:t>3.2.2</w:t>
            </w:r>
            <w:r>
              <w:rPr>
                <w:rFonts w:asciiTheme="minorHAnsi" w:hAnsiTheme="minorHAnsi"/>
                <w:noProof/>
                <w:kern w:val="2"/>
                <w:sz w:val="24"/>
                <w:szCs w:val="24"/>
                <w:lang w:val="en-IN" w:eastAsia="en-IN"/>
                <w14:ligatures w14:val="standardContextual"/>
              </w:rPr>
              <w:tab/>
            </w:r>
            <w:r w:rsidRPr="00AF2414">
              <w:rPr>
                <w:rStyle w:val="Hyperlink"/>
                <w:noProof/>
              </w:rPr>
              <w:t>Pricing Model</w:t>
            </w:r>
            <w:r>
              <w:rPr>
                <w:noProof/>
                <w:webHidden/>
              </w:rPr>
              <w:tab/>
            </w:r>
            <w:r>
              <w:rPr>
                <w:noProof/>
                <w:webHidden/>
              </w:rPr>
              <w:fldChar w:fldCharType="begin"/>
            </w:r>
            <w:r>
              <w:rPr>
                <w:noProof/>
                <w:webHidden/>
              </w:rPr>
              <w:instrText xml:space="preserve"> PAGEREF _Toc244213670 \h </w:instrText>
            </w:r>
            <w:r>
              <w:rPr>
                <w:noProof/>
                <w:webHidden/>
              </w:rPr>
            </w:r>
            <w:r>
              <w:rPr>
                <w:noProof/>
                <w:webHidden/>
              </w:rPr>
              <w:fldChar w:fldCharType="separate"/>
            </w:r>
            <w:r>
              <w:rPr>
                <w:noProof/>
                <w:webHidden/>
              </w:rPr>
              <w:t>9</w:t>
            </w:r>
            <w:r>
              <w:rPr>
                <w:noProof/>
                <w:webHidden/>
              </w:rPr>
              <w:fldChar w:fldCharType="end"/>
            </w:r>
          </w:hyperlink>
        </w:p>
        <w:p w14:paraId="1BD11776" w14:textId="4C80E213"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1" w:history="1">
            <w:r w:rsidRPr="00AF2414">
              <w:rPr>
                <w:rStyle w:val="Hyperlink"/>
                <w:noProof/>
              </w:rPr>
              <w:t>3.3</w:t>
            </w:r>
            <w:r>
              <w:rPr>
                <w:rFonts w:asciiTheme="minorHAnsi" w:hAnsiTheme="minorHAnsi"/>
                <w:noProof/>
                <w:kern w:val="2"/>
                <w:sz w:val="24"/>
                <w:szCs w:val="24"/>
                <w:lang w:val="en-IN" w:eastAsia="en-IN"/>
                <w14:ligatures w14:val="standardContextual"/>
              </w:rPr>
              <w:tab/>
            </w:r>
            <w:r w:rsidRPr="00AF2414">
              <w:rPr>
                <w:rStyle w:val="Hyperlink"/>
                <w:noProof/>
              </w:rPr>
              <w:t>Serverless Containers (Amazon ECS on AWS Fargate)</w:t>
            </w:r>
            <w:r>
              <w:rPr>
                <w:noProof/>
                <w:webHidden/>
              </w:rPr>
              <w:tab/>
            </w:r>
            <w:r>
              <w:rPr>
                <w:noProof/>
                <w:webHidden/>
              </w:rPr>
              <w:fldChar w:fldCharType="begin"/>
            </w:r>
            <w:r>
              <w:rPr>
                <w:noProof/>
                <w:webHidden/>
              </w:rPr>
              <w:instrText xml:space="preserve"> PAGEREF _Toc244213671 \h </w:instrText>
            </w:r>
            <w:r>
              <w:rPr>
                <w:noProof/>
                <w:webHidden/>
              </w:rPr>
            </w:r>
            <w:r>
              <w:rPr>
                <w:noProof/>
                <w:webHidden/>
              </w:rPr>
              <w:fldChar w:fldCharType="separate"/>
            </w:r>
            <w:r>
              <w:rPr>
                <w:noProof/>
                <w:webHidden/>
              </w:rPr>
              <w:t>9</w:t>
            </w:r>
            <w:r>
              <w:rPr>
                <w:noProof/>
                <w:webHidden/>
              </w:rPr>
              <w:fldChar w:fldCharType="end"/>
            </w:r>
          </w:hyperlink>
        </w:p>
        <w:p w14:paraId="3F7DD0D3" w14:textId="1D6DC301"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72" w:history="1">
            <w:r w:rsidRPr="00AF2414">
              <w:rPr>
                <w:rStyle w:val="Hyperlink"/>
                <w:noProof/>
              </w:rPr>
              <w:t>3.3.1</w:t>
            </w:r>
            <w:r>
              <w:rPr>
                <w:rFonts w:asciiTheme="minorHAnsi" w:hAnsiTheme="minorHAnsi"/>
                <w:noProof/>
                <w:kern w:val="2"/>
                <w:sz w:val="24"/>
                <w:szCs w:val="24"/>
                <w:lang w:val="en-IN" w:eastAsia="en-IN"/>
                <w14:ligatures w14:val="standardContextual"/>
              </w:rPr>
              <w:tab/>
            </w:r>
            <w:r w:rsidRPr="00AF2414">
              <w:rPr>
                <w:rStyle w:val="Hyperlink"/>
                <w:noProof/>
              </w:rPr>
              <w:t>Key Features</w:t>
            </w:r>
            <w:r>
              <w:rPr>
                <w:noProof/>
                <w:webHidden/>
              </w:rPr>
              <w:tab/>
            </w:r>
            <w:r>
              <w:rPr>
                <w:noProof/>
                <w:webHidden/>
              </w:rPr>
              <w:fldChar w:fldCharType="begin"/>
            </w:r>
            <w:r>
              <w:rPr>
                <w:noProof/>
                <w:webHidden/>
              </w:rPr>
              <w:instrText xml:space="preserve"> PAGEREF _Toc244213672 \h </w:instrText>
            </w:r>
            <w:r>
              <w:rPr>
                <w:noProof/>
                <w:webHidden/>
              </w:rPr>
            </w:r>
            <w:r>
              <w:rPr>
                <w:noProof/>
                <w:webHidden/>
              </w:rPr>
              <w:fldChar w:fldCharType="separate"/>
            </w:r>
            <w:r>
              <w:rPr>
                <w:noProof/>
                <w:webHidden/>
              </w:rPr>
              <w:t>10</w:t>
            </w:r>
            <w:r>
              <w:rPr>
                <w:noProof/>
                <w:webHidden/>
              </w:rPr>
              <w:fldChar w:fldCharType="end"/>
            </w:r>
          </w:hyperlink>
        </w:p>
        <w:p w14:paraId="58C10904" w14:textId="7A272345" w:rsidR="00ED2AFB" w:rsidRDefault="00ED2AFB">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44213673" w:history="1">
            <w:r w:rsidRPr="00AF2414">
              <w:rPr>
                <w:rStyle w:val="Hyperlink"/>
                <w:noProof/>
              </w:rPr>
              <w:t>3.3.2</w:t>
            </w:r>
            <w:r>
              <w:rPr>
                <w:rFonts w:asciiTheme="minorHAnsi" w:hAnsiTheme="minorHAnsi"/>
                <w:noProof/>
                <w:kern w:val="2"/>
                <w:sz w:val="24"/>
                <w:szCs w:val="24"/>
                <w:lang w:val="en-IN" w:eastAsia="en-IN"/>
                <w14:ligatures w14:val="standardContextual"/>
              </w:rPr>
              <w:tab/>
            </w:r>
            <w:r w:rsidRPr="00AF2414">
              <w:rPr>
                <w:rStyle w:val="Hyperlink"/>
                <w:noProof/>
              </w:rPr>
              <w:t>Pricing Model</w:t>
            </w:r>
            <w:r>
              <w:rPr>
                <w:noProof/>
                <w:webHidden/>
              </w:rPr>
              <w:tab/>
            </w:r>
            <w:r>
              <w:rPr>
                <w:noProof/>
                <w:webHidden/>
              </w:rPr>
              <w:fldChar w:fldCharType="begin"/>
            </w:r>
            <w:r>
              <w:rPr>
                <w:noProof/>
                <w:webHidden/>
              </w:rPr>
              <w:instrText xml:space="preserve"> PAGEREF _Toc244213673 \h </w:instrText>
            </w:r>
            <w:r>
              <w:rPr>
                <w:noProof/>
                <w:webHidden/>
              </w:rPr>
            </w:r>
            <w:r>
              <w:rPr>
                <w:noProof/>
                <w:webHidden/>
              </w:rPr>
              <w:fldChar w:fldCharType="separate"/>
            </w:r>
            <w:r>
              <w:rPr>
                <w:noProof/>
                <w:webHidden/>
              </w:rPr>
              <w:t>10</w:t>
            </w:r>
            <w:r>
              <w:rPr>
                <w:noProof/>
                <w:webHidden/>
              </w:rPr>
              <w:fldChar w:fldCharType="end"/>
            </w:r>
          </w:hyperlink>
        </w:p>
        <w:p w14:paraId="0083BA8B" w14:textId="55C22B28" w:rsidR="00ED2AFB" w:rsidRDefault="00ED2AFB">
          <w:pPr>
            <w:pStyle w:val="TOC1"/>
            <w:rPr>
              <w:rFonts w:asciiTheme="minorHAnsi" w:hAnsiTheme="minorHAnsi"/>
              <w:noProof/>
              <w:kern w:val="2"/>
              <w:sz w:val="24"/>
              <w:szCs w:val="24"/>
              <w:lang w:val="en-IN" w:eastAsia="en-IN"/>
              <w14:ligatures w14:val="standardContextual"/>
            </w:rPr>
          </w:pPr>
          <w:hyperlink w:anchor="_Toc244213674" w:history="1">
            <w:r w:rsidRPr="00AF2414">
              <w:rPr>
                <w:rStyle w:val="Hyperlink"/>
                <w:noProof/>
              </w:rPr>
              <w:t>4</w:t>
            </w:r>
            <w:r>
              <w:rPr>
                <w:rFonts w:asciiTheme="minorHAnsi" w:hAnsiTheme="minorHAnsi"/>
                <w:noProof/>
                <w:kern w:val="2"/>
                <w:sz w:val="24"/>
                <w:szCs w:val="24"/>
                <w:lang w:val="en-IN" w:eastAsia="en-IN"/>
                <w14:ligatures w14:val="standardContextual"/>
              </w:rPr>
              <w:tab/>
            </w:r>
            <w:r w:rsidRPr="00AF2414">
              <w:rPr>
                <w:rStyle w:val="Hyperlink"/>
                <w:noProof/>
              </w:rPr>
              <w:t>Comparison Analysis</w:t>
            </w:r>
            <w:r>
              <w:rPr>
                <w:noProof/>
                <w:webHidden/>
              </w:rPr>
              <w:tab/>
            </w:r>
            <w:r>
              <w:rPr>
                <w:noProof/>
                <w:webHidden/>
              </w:rPr>
              <w:fldChar w:fldCharType="begin"/>
            </w:r>
            <w:r>
              <w:rPr>
                <w:noProof/>
                <w:webHidden/>
              </w:rPr>
              <w:instrText xml:space="preserve"> PAGEREF _Toc244213674 \h </w:instrText>
            </w:r>
            <w:r>
              <w:rPr>
                <w:noProof/>
                <w:webHidden/>
              </w:rPr>
            </w:r>
            <w:r>
              <w:rPr>
                <w:noProof/>
                <w:webHidden/>
              </w:rPr>
              <w:fldChar w:fldCharType="separate"/>
            </w:r>
            <w:r>
              <w:rPr>
                <w:noProof/>
                <w:webHidden/>
              </w:rPr>
              <w:t>11</w:t>
            </w:r>
            <w:r>
              <w:rPr>
                <w:noProof/>
                <w:webHidden/>
              </w:rPr>
              <w:fldChar w:fldCharType="end"/>
            </w:r>
          </w:hyperlink>
        </w:p>
        <w:p w14:paraId="58982309" w14:textId="004D73AA"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5" w:history="1">
            <w:r w:rsidRPr="00AF2414">
              <w:rPr>
                <w:rStyle w:val="Hyperlink"/>
                <w:noProof/>
              </w:rPr>
              <w:t>4.1</w:t>
            </w:r>
            <w:r>
              <w:rPr>
                <w:rFonts w:asciiTheme="minorHAnsi" w:hAnsiTheme="minorHAnsi"/>
                <w:noProof/>
                <w:kern w:val="2"/>
                <w:sz w:val="24"/>
                <w:szCs w:val="24"/>
                <w:lang w:val="en-IN" w:eastAsia="en-IN"/>
                <w14:ligatures w14:val="standardContextual"/>
              </w:rPr>
              <w:tab/>
            </w:r>
            <w:r w:rsidRPr="00AF2414">
              <w:rPr>
                <w:rStyle w:val="Hyperlink"/>
                <w:noProof/>
              </w:rPr>
              <w:t>Point Matrix</w:t>
            </w:r>
            <w:r>
              <w:rPr>
                <w:noProof/>
                <w:webHidden/>
              </w:rPr>
              <w:tab/>
            </w:r>
            <w:r>
              <w:rPr>
                <w:noProof/>
                <w:webHidden/>
              </w:rPr>
              <w:fldChar w:fldCharType="begin"/>
            </w:r>
            <w:r>
              <w:rPr>
                <w:noProof/>
                <w:webHidden/>
              </w:rPr>
              <w:instrText xml:space="preserve"> PAGEREF _Toc244213675 \h </w:instrText>
            </w:r>
            <w:r>
              <w:rPr>
                <w:noProof/>
                <w:webHidden/>
              </w:rPr>
            </w:r>
            <w:r>
              <w:rPr>
                <w:noProof/>
                <w:webHidden/>
              </w:rPr>
              <w:fldChar w:fldCharType="separate"/>
            </w:r>
            <w:r>
              <w:rPr>
                <w:noProof/>
                <w:webHidden/>
              </w:rPr>
              <w:t>11</w:t>
            </w:r>
            <w:r>
              <w:rPr>
                <w:noProof/>
                <w:webHidden/>
              </w:rPr>
              <w:fldChar w:fldCharType="end"/>
            </w:r>
          </w:hyperlink>
        </w:p>
        <w:p w14:paraId="5F85077B" w14:textId="588F6808"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6" w:history="1">
            <w:r w:rsidRPr="00AF2414">
              <w:rPr>
                <w:rStyle w:val="Hyperlink"/>
                <w:noProof/>
              </w:rPr>
              <w:t>4.2</w:t>
            </w:r>
            <w:r>
              <w:rPr>
                <w:rFonts w:asciiTheme="minorHAnsi" w:hAnsiTheme="minorHAnsi"/>
                <w:noProof/>
                <w:kern w:val="2"/>
                <w:sz w:val="24"/>
                <w:szCs w:val="24"/>
                <w:lang w:val="en-IN" w:eastAsia="en-IN"/>
                <w14:ligatures w14:val="standardContextual"/>
              </w:rPr>
              <w:tab/>
            </w:r>
            <w:r w:rsidRPr="00AF2414">
              <w:rPr>
                <w:rStyle w:val="Hyperlink"/>
                <w:noProof/>
              </w:rPr>
              <w:t>Comparison 1 — Weighted Scoring</w:t>
            </w:r>
            <w:r>
              <w:rPr>
                <w:noProof/>
                <w:webHidden/>
              </w:rPr>
              <w:tab/>
            </w:r>
            <w:r>
              <w:rPr>
                <w:noProof/>
                <w:webHidden/>
              </w:rPr>
              <w:fldChar w:fldCharType="begin"/>
            </w:r>
            <w:r>
              <w:rPr>
                <w:noProof/>
                <w:webHidden/>
              </w:rPr>
              <w:instrText xml:space="preserve"> PAGEREF _Toc244213676 \h </w:instrText>
            </w:r>
            <w:r>
              <w:rPr>
                <w:noProof/>
                <w:webHidden/>
              </w:rPr>
            </w:r>
            <w:r>
              <w:rPr>
                <w:noProof/>
                <w:webHidden/>
              </w:rPr>
              <w:fldChar w:fldCharType="separate"/>
            </w:r>
            <w:r>
              <w:rPr>
                <w:noProof/>
                <w:webHidden/>
              </w:rPr>
              <w:t>12</w:t>
            </w:r>
            <w:r>
              <w:rPr>
                <w:noProof/>
                <w:webHidden/>
              </w:rPr>
              <w:fldChar w:fldCharType="end"/>
            </w:r>
          </w:hyperlink>
        </w:p>
        <w:p w14:paraId="0D7CDE9E" w14:textId="07F8F7B5"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7" w:history="1">
            <w:r w:rsidRPr="00AF2414">
              <w:rPr>
                <w:rStyle w:val="Hyperlink"/>
                <w:noProof/>
              </w:rPr>
              <w:t>4.3</w:t>
            </w:r>
            <w:r>
              <w:rPr>
                <w:rFonts w:asciiTheme="minorHAnsi" w:hAnsiTheme="minorHAnsi"/>
                <w:noProof/>
                <w:kern w:val="2"/>
                <w:sz w:val="24"/>
                <w:szCs w:val="24"/>
                <w:lang w:val="en-IN" w:eastAsia="en-IN"/>
                <w14:ligatures w14:val="standardContextual"/>
              </w:rPr>
              <w:tab/>
            </w:r>
            <w:r w:rsidRPr="00AF2414">
              <w:rPr>
                <w:rStyle w:val="Hyperlink"/>
                <w:noProof/>
              </w:rPr>
              <w:t>Comparison 2 — Capability Comparison</w:t>
            </w:r>
            <w:r>
              <w:rPr>
                <w:noProof/>
                <w:webHidden/>
              </w:rPr>
              <w:tab/>
            </w:r>
            <w:r>
              <w:rPr>
                <w:noProof/>
                <w:webHidden/>
              </w:rPr>
              <w:fldChar w:fldCharType="begin"/>
            </w:r>
            <w:r>
              <w:rPr>
                <w:noProof/>
                <w:webHidden/>
              </w:rPr>
              <w:instrText xml:space="preserve"> PAGEREF _Toc244213677 \h </w:instrText>
            </w:r>
            <w:r>
              <w:rPr>
                <w:noProof/>
                <w:webHidden/>
              </w:rPr>
            </w:r>
            <w:r>
              <w:rPr>
                <w:noProof/>
                <w:webHidden/>
              </w:rPr>
              <w:fldChar w:fldCharType="separate"/>
            </w:r>
            <w:r>
              <w:rPr>
                <w:noProof/>
                <w:webHidden/>
              </w:rPr>
              <w:t>13</w:t>
            </w:r>
            <w:r>
              <w:rPr>
                <w:noProof/>
                <w:webHidden/>
              </w:rPr>
              <w:fldChar w:fldCharType="end"/>
            </w:r>
          </w:hyperlink>
        </w:p>
        <w:p w14:paraId="0A74FA37" w14:textId="396CB95C"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8" w:history="1">
            <w:r w:rsidRPr="00AF2414">
              <w:rPr>
                <w:rStyle w:val="Hyperlink"/>
                <w:noProof/>
              </w:rPr>
              <w:t>4.4</w:t>
            </w:r>
            <w:r>
              <w:rPr>
                <w:rFonts w:asciiTheme="minorHAnsi" w:hAnsiTheme="minorHAnsi"/>
                <w:noProof/>
                <w:kern w:val="2"/>
                <w:sz w:val="24"/>
                <w:szCs w:val="24"/>
                <w:lang w:val="en-IN" w:eastAsia="en-IN"/>
                <w14:ligatures w14:val="standardContextual"/>
              </w:rPr>
              <w:tab/>
            </w:r>
            <w:r w:rsidRPr="00AF2414">
              <w:rPr>
                <w:rStyle w:val="Hyperlink"/>
                <w:noProof/>
              </w:rPr>
              <w:t>Comparison 3 — Indicative Cost at eClaims Scale</w:t>
            </w:r>
            <w:r>
              <w:rPr>
                <w:noProof/>
                <w:webHidden/>
              </w:rPr>
              <w:tab/>
            </w:r>
            <w:r>
              <w:rPr>
                <w:noProof/>
                <w:webHidden/>
              </w:rPr>
              <w:fldChar w:fldCharType="begin"/>
            </w:r>
            <w:r>
              <w:rPr>
                <w:noProof/>
                <w:webHidden/>
              </w:rPr>
              <w:instrText xml:space="preserve"> PAGEREF _Toc244213678 \h </w:instrText>
            </w:r>
            <w:r>
              <w:rPr>
                <w:noProof/>
                <w:webHidden/>
              </w:rPr>
            </w:r>
            <w:r>
              <w:rPr>
                <w:noProof/>
                <w:webHidden/>
              </w:rPr>
              <w:fldChar w:fldCharType="separate"/>
            </w:r>
            <w:r>
              <w:rPr>
                <w:noProof/>
                <w:webHidden/>
              </w:rPr>
              <w:t>14</w:t>
            </w:r>
            <w:r>
              <w:rPr>
                <w:noProof/>
                <w:webHidden/>
              </w:rPr>
              <w:fldChar w:fldCharType="end"/>
            </w:r>
          </w:hyperlink>
        </w:p>
        <w:p w14:paraId="44AFC6E7" w14:textId="48BD6176"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79" w:history="1">
            <w:r w:rsidRPr="00AF2414">
              <w:rPr>
                <w:rStyle w:val="Hyperlink"/>
                <w:noProof/>
              </w:rPr>
              <w:t>4.5</w:t>
            </w:r>
            <w:r>
              <w:rPr>
                <w:rFonts w:asciiTheme="minorHAnsi" w:hAnsiTheme="minorHAnsi"/>
                <w:noProof/>
                <w:kern w:val="2"/>
                <w:sz w:val="24"/>
                <w:szCs w:val="24"/>
                <w:lang w:val="en-IN" w:eastAsia="en-IN"/>
                <w14:ligatures w14:val="standardContextual"/>
              </w:rPr>
              <w:tab/>
            </w:r>
            <w:r w:rsidRPr="00AF2414">
              <w:rPr>
                <w:rStyle w:val="Hyperlink"/>
                <w:noProof/>
              </w:rPr>
              <w:t>Sub-decision — which orchestrator for containers</w:t>
            </w:r>
            <w:r>
              <w:rPr>
                <w:noProof/>
                <w:webHidden/>
              </w:rPr>
              <w:tab/>
            </w:r>
            <w:r>
              <w:rPr>
                <w:noProof/>
                <w:webHidden/>
              </w:rPr>
              <w:fldChar w:fldCharType="begin"/>
            </w:r>
            <w:r>
              <w:rPr>
                <w:noProof/>
                <w:webHidden/>
              </w:rPr>
              <w:instrText xml:space="preserve"> PAGEREF _Toc244213679 \h </w:instrText>
            </w:r>
            <w:r>
              <w:rPr>
                <w:noProof/>
                <w:webHidden/>
              </w:rPr>
            </w:r>
            <w:r>
              <w:rPr>
                <w:noProof/>
                <w:webHidden/>
              </w:rPr>
              <w:fldChar w:fldCharType="separate"/>
            </w:r>
            <w:r>
              <w:rPr>
                <w:noProof/>
                <w:webHidden/>
              </w:rPr>
              <w:t>15</w:t>
            </w:r>
            <w:r>
              <w:rPr>
                <w:noProof/>
                <w:webHidden/>
              </w:rPr>
              <w:fldChar w:fldCharType="end"/>
            </w:r>
          </w:hyperlink>
        </w:p>
        <w:p w14:paraId="266E6B3B" w14:textId="4AA937D2" w:rsidR="00ED2AFB" w:rsidRDefault="00ED2AFB">
          <w:pPr>
            <w:pStyle w:val="TOC1"/>
            <w:rPr>
              <w:rFonts w:asciiTheme="minorHAnsi" w:hAnsiTheme="minorHAnsi"/>
              <w:noProof/>
              <w:kern w:val="2"/>
              <w:sz w:val="24"/>
              <w:szCs w:val="24"/>
              <w:lang w:val="en-IN" w:eastAsia="en-IN"/>
              <w14:ligatures w14:val="standardContextual"/>
            </w:rPr>
          </w:pPr>
          <w:hyperlink w:anchor="_Toc244213680" w:history="1">
            <w:r w:rsidRPr="00AF2414">
              <w:rPr>
                <w:rStyle w:val="Hyperlink"/>
                <w:noProof/>
              </w:rPr>
              <w:t>5</w:t>
            </w:r>
            <w:r>
              <w:rPr>
                <w:rFonts w:asciiTheme="minorHAnsi" w:hAnsiTheme="minorHAnsi"/>
                <w:noProof/>
                <w:kern w:val="2"/>
                <w:sz w:val="24"/>
                <w:szCs w:val="24"/>
                <w:lang w:val="en-IN" w:eastAsia="en-IN"/>
                <w14:ligatures w14:val="standardContextual"/>
              </w:rPr>
              <w:tab/>
            </w:r>
            <w:r w:rsidRPr="00AF2414">
              <w:rPr>
                <w:rStyle w:val="Hyperlink"/>
                <w:noProof/>
              </w:rPr>
              <w:t>Recommendation</w:t>
            </w:r>
            <w:r>
              <w:rPr>
                <w:noProof/>
                <w:webHidden/>
              </w:rPr>
              <w:tab/>
            </w:r>
            <w:r>
              <w:rPr>
                <w:noProof/>
                <w:webHidden/>
              </w:rPr>
              <w:fldChar w:fldCharType="begin"/>
            </w:r>
            <w:r>
              <w:rPr>
                <w:noProof/>
                <w:webHidden/>
              </w:rPr>
              <w:instrText xml:space="preserve"> PAGEREF _Toc244213680 \h </w:instrText>
            </w:r>
            <w:r>
              <w:rPr>
                <w:noProof/>
                <w:webHidden/>
              </w:rPr>
            </w:r>
            <w:r>
              <w:rPr>
                <w:noProof/>
                <w:webHidden/>
              </w:rPr>
              <w:fldChar w:fldCharType="separate"/>
            </w:r>
            <w:r>
              <w:rPr>
                <w:noProof/>
                <w:webHidden/>
              </w:rPr>
              <w:t>16</w:t>
            </w:r>
            <w:r>
              <w:rPr>
                <w:noProof/>
                <w:webHidden/>
              </w:rPr>
              <w:fldChar w:fldCharType="end"/>
            </w:r>
          </w:hyperlink>
        </w:p>
        <w:p w14:paraId="75146BB4" w14:textId="24D730C4" w:rsidR="00ED2AFB" w:rsidRDefault="00ED2AFB">
          <w:pPr>
            <w:pStyle w:val="TOC1"/>
            <w:rPr>
              <w:rFonts w:asciiTheme="minorHAnsi" w:hAnsiTheme="minorHAnsi"/>
              <w:noProof/>
              <w:kern w:val="2"/>
              <w:sz w:val="24"/>
              <w:szCs w:val="24"/>
              <w:lang w:val="en-IN" w:eastAsia="en-IN"/>
              <w14:ligatures w14:val="standardContextual"/>
            </w:rPr>
          </w:pPr>
          <w:hyperlink w:anchor="_Toc244213681" w:history="1">
            <w:r w:rsidRPr="00AF2414">
              <w:rPr>
                <w:rStyle w:val="Hyperlink"/>
                <w:noProof/>
              </w:rPr>
              <w:t>6</w:t>
            </w:r>
            <w:r>
              <w:rPr>
                <w:rFonts w:asciiTheme="minorHAnsi" w:hAnsiTheme="minorHAnsi"/>
                <w:noProof/>
                <w:kern w:val="2"/>
                <w:sz w:val="24"/>
                <w:szCs w:val="24"/>
                <w:lang w:val="en-IN" w:eastAsia="en-IN"/>
                <w14:ligatures w14:val="standardContextual"/>
              </w:rPr>
              <w:tab/>
            </w:r>
            <w:r w:rsidRPr="00AF2414">
              <w:rPr>
                <w:rStyle w:val="Hyperlink"/>
                <w:noProof/>
              </w:rPr>
              <w:t>Assumptions</w:t>
            </w:r>
            <w:r>
              <w:rPr>
                <w:noProof/>
                <w:webHidden/>
              </w:rPr>
              <w:tab/>
            </w:r>
            <w:r>
              <w:rPr>
                <w:noProof/>
                <w:webHidden/>
              </w:rPr>
              <w:fldChar w:fldCharType="begin"/>
            </w:r>
            <w:r>
              <w:rPr>
                <w:noProof/>
                <w:webHidden/>
              </w:rPr>
              <w:instrText xml:space="preserve"> PAGEREF _Toc244213681 \h </w:instrText>
            </w:r>
            <w:r>
              <w:rPr>
                <w:noProof/>
                <w:webHidden/>
              </w:rPr>
            </w:r>
            <w:r>
              <w:rPr>
                <w:noProof/>
                <w:webHidden/>
              </w:rPr>
              <w:fldChar w:fldCharType="separate"/>
            </w:r>
            <w:r>
              <w:rPr>
                <w:noProof/>
                <w:webHidden/>
              </w:rPr>
              <w:t>18</w:t>
            </w:r>
            <w:r>
              <w:rPr>
                <w:noProof/>
                <w:webHidden/>
              </w:rPr>
              <w:fldChar w:fldCharType="end"/>
            </w:r>
          </w:hyperlink>
        </w:p>
        <w:p w14:paraId="2B74DE37" w14:textId="541B57E6" w:rsidR="00ED2AFB" w:rsidRDefault="00ED2AFB">
          <w:pPr>
            <w:pStyle w:val="TOC1"/>
            <w:rPr>
              <w:rFonts w:asciiTheme="minorHAnsi" w:hAnsiTheme="minorHAnsi"/>
              <w:noProof/>
              <w:kern w:val="2"/>
              <w:sz w:val="24"/>
              <w:szCs w:val="24"/>
              <w:lang w:val="en-IN" w:eastAsia="en-IN"/>
              <w14:ligatures w14:val="standardContextual"/>
            </w:rPr>
          </w:pPr>
          <w:hyperlink w:anchor="_Toc244213682" w:history="1">
            <w:r w:rsidRPr="00AF2414">
              <w:rPr>
                <w:rStyle w:val="Hyperlink"/>
                <w:noProof/>
              </w:rPr>
              <w:t>7</w:t>
            </w:r>
            <w:r>
              <w:rPr>
                <w:rFonts w:asciiTheme="minorHAnsi" w:hAnsiTheme="minorHAnsi"/>
                <w:noProof/>
                <w:kern w:val="2"/>
                <w:sz w:val="24"/>
                <w:szCs w:val="24"/>
                <w:lang w:val="en-IN" w:eastAsia="en-IN"/>
                <w14:ligatures w14:val="standardContextual"/>
              </w:rPr>
              <w:tab/>
            </w:r>
            <w:r w:rsidRPr="00AF2414">
              <w:rPr>
                <w:rStyle w:val="Hyperlink"/>
                <w:noProof/>
              </w:rPr>
              <w:t>Risks</w:t>
            </w:r>
            <w:r>
              <w:rPr>
                <w:noProof/>
                <w:webHidden/>
              </w:rPr>
              <w:tab/>
            </w:r>
            <w:r>
              <w:rPr>
                <w:noProof/>
                <w:webHidden/>
              </w:rPr>
              <w:fldChar w:fldCharType="begin"/>
            </w:r>
            <w:r>
              <w:rPr>
                <w:noProof/>
                <w:webHidden/>
              </w:rPr>
              <w:instrText xml:space="preserve"> PAGEREF _Toc244213682 \h </w:instrText>
            </w:r>
            <w:r>
              <w:rPr>
                <w:noProof/>
                <w:webHidden/>
              </w:rPr>
            </w:r>
            <w:r>
              <w:rPr>
                <w:noProof/>
                <w:webHidden/>
              </w:rPr>
              <w:fldChar w:fldCharType="separate"/>
            </w:r>
            <w:r>
              <w:rPr>
                <w:noProof/>
                <w:webHidden/>
              </w:rPr>
              <w:t>19</w:t>
            </w:r>
            <w:r>
              <w:rPr>
                <w:noProof/>
                <w:webHidden/>
              </w:rPr>
              <w:fldChar w:fldCharType="end"/>
            </w:r>
          </w:hyperlink>
        </w:p>
        <w:p w14:paraId="3D7DA757" w14:textId="2418A3F3" w:rsidR="00ED2AFB" w:rsidRDefault="00ED2AFB">
          <w:pPr>
            <w:pStyle w:val="TOC1"/>
            <w:rPr>
              <w:rFonts w:asciiTheme="minorHAnsi" w:hAnsiTheme="minorHAnsi"/>
              <w:noProof/>
              <w:kern w:val="2"/>
              <w:sz w:val="24"/>
              <w:szCs w:val="24"/>
              <w:lang w:val="en-IN" w:eastAsia="en-IN"/>
              <w14:ligatures w14:val="standardContextual"/>
            </w:rPr>
          </w:pPr>
          <w:hyperlink w:anchor="_Toc244213683" w:history="1">
            <w:r w:rsidRPr="00AF2414">
              <w:rPr>
                <w:rStyle w:val="Hyperlink"/>
                <w:noProof/>
              </w:rPr>
              <w:t>8</w:t>
            </w:r>
            <w:r>
              <w:rPr>
                <w:rFonts w:asciiTheme="minorHAnsi" w:hAnsiTheme="minorHAnsi"/>
                <w:noProof/>
                <w:kern w:val="2"/>
                <w:sz w:val="24"/>
                <w:szCs w:val="24"/>
                <w:lang w:val="en-IN" w:eastAsia="en-IN"/>
                <w14:ligatures w14:val="standardContextual"/>
              </w:rPr>
              <w:tab/>
            </w:r>
            <w:r w:rsidRPr="00AF2414">
              <w:rPr>
                <w:rStyle w:val="Hyperlink"/>
                <w:noProof/>
              </w:rPr>
              <w:t>Appendix</w:t>
            </w:r>
            <w:r>
              <w:rPr>
                <w:noProof/>
                <w:webHidden/>
              </w:rPr>
              <w:tab/>
            </w:r>
            <w:r>
              <w:rPr>
                <w:noProof/>
                <w:webHidden/>
              </w:rPr>
              <w:fldChar w:fldCharType="begin"/>
            </w:r>
            <w:r>
              <w:rPr>
                <w:noProof/>
                <w:webHidden/>
              </w:rPr>
              <w:instrText xml:space="preserve"> PAGEREF _Toc244213683 \h </w:instrText>
            </w:r>
            <w:r>
              <w:rPr>
                <w:noProof/>
                <w:webHidden/>
              </w:rPr>
            </w:r>
            <w:r>
              <w:rPr>
                <w:noProof/>
                <w:webHidden/>
              </w:rPr>
              <w:fldChar w:fldCharType="separate"/>
            </w:r>
            <w:r>
              <w:rPr>
                <w:noProof/>
                <w:webHidden/>
              </w:rPr>
              <w:t>21</w:t>
            </w:r>
            <w:r>
              <w:rPr>
                <w:noProof/>
                <w:webHidden/>
              </w:rPr>
              <w:fldChar w:fldCharType="end"/>
            </w:r>
          </w:hyperlink>
        </w:p>
        <w:p w14:paraId="188999C3" w14:textId="6EE0D509"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84" w:history="1">
            <w:r w:rsidRPr="00AF2414">
              <w:rPr>
                <w:rStyle w:val="Hyperlink"/>
                <w:noProof/>
              </w:rPr>
              <w:t>8.1</w:t>
            </w:r>
            <w:r>
              <w:rPr>
                <w:rFonts w:asciiTheme="minorHAnsi" w:hAnsiTheme="minorHAnsi"/>
                <w:noProof/>
                <w:kern w:val="2"/>
                <w:sz w:val="24"/>
                <w:szCs w:val="24"/>
                <w:lang w:val="en-IN" w:eastAsia="en-IN"/>
                <w14:ligatures w14:val="standardContextual"/>
              </w:rPr>
              <w:tab/>
            </w:r>
            <w:r w:rsidRPr="00AF2414">
              <w:rPr>
                <w:rStyle w:val="Hyperlink"/>
                <w:noProof/>
              </w:rPr>
              <w:t>References</w:t>
            </w:r>
            <w:r>
              <w:rPr>
                <w:noProof/>
                <w:webHidden/>
              </w:rPr>
              <w:tab/>
            </w:r>
            <w:r>
              <w:rPr>
                <w:noProof/>
                <w:webHidden/>
              </w:rPr>
              <w:fldChar w:fldCharType="begin"/>
            </w:r>
            <w:r>
              <w:rPr>
                <w:noProof/>
                <w:webHidden/>
              </w:rPr>
              <w:instrText xml:space="preserve"> PAGEREF _Toc244213684 \h </w:instrText>
            </w:r>
            <w:r>
              <w:rPr>
                <w:noProof/>
                <w:webHidden/>
              </w:rPr>
            </w:r>
            <w:r>
              <w:rPr>
                <w:noProof/>
                <w:webHidden/>
              </w:rPr>
              <w:fldChar w:fldCharType="separate"/>
            </w:r>
            <w:r>
              <w:rPr>
                <w:noProof/>
                <w:webHidden/>
              </w:rPr>
              <w:t>21</w:t>
            </w:r>
            <w:r>
              <w:rPr>
                <w:noProof/>
                <w:webHidden/>
              </w:rPr>
              <w:fldChar w:fldCharType="end"/>
            </w:r>
          </w:hyperlink>
        </w:p>
        <w:p w14:paraId="71DC898E" w14:textId="064B119B" w:rsidR="00ED2AFB" w:rsidRDefault="00ED2AFB">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44213685" w:history="1">
            <w:r w:rsidRPr="00AF2414">
              <w:rPr>
                <w:rStyle w:val="Hyperlink"/>
                <w:noProof/>
              </w:rPr>
              <w:t>8.2</w:t>
            </w:r>
            <w:r>
              <w:rPr>
                <w:rFonts w:asciiTheme="minorHAnsi" w:hAnsiTheme="minorHAnsi"/>
                <w:noProof/>
                <w:kern w:val="2"/>
                <w:sz w:val="24"/>
                <w:szCs w:val="24"/>
                <w:lang w:val="en-IN" w:eastAsia="en-IN"/>
                <w14:ligatures w14:val="standardContextual"/>
              </w:rPr>
              <w:tab/>
            </w:r>
            <w:r w:rsidRPr="00AF2414">
              <w:rPr>
                <w:rStyle w:val="Hyperlink"/>
                <w:noProof/>
              </w:rPr>
              <w:t>Scoring Methodology</w:t>
            </w:r>
            <w:r>
              <w:rPr>
                <w:noProof/>
                <w:webHidden/>
              </w:rPr>
              <w:tab/>
            </w:r>
            <w:r>
              <w:rPr>
                <w:noProof/>
                <w:webHidden/>
              </w:rPr>
              <w:fldChar w:fldCharType="begin"/>
            </w:r>
            <w:r>
              <w:rPr>
                <w:noProof/>
                <w:webHidden/>
              </w:rPr>
              <w:instrText xml:space="preserve"> PAGEREF _Toc244213685 \h </w:instrText>
            </w:r>
            <w:r>
              <w:rPr>
                <w:noProof/>
                <w:webHidden/>
              </w:rPr>
            </w:r>
            <w:r>
              <w:rPr>
                <w:noProof/>
                <w:webHidden/>
              </w:rPr>
              <w:fldChar w:fldCharType="separate"/>
            </w:r>
            <w:r>
              <w:rPr>
                <w:noProof/>
                <w:webHidden/>
              </w:rPr>
              <w:t>21</w:t>
            </w:r>
            <w:r>
              <w:rPr>
                <w:noProof/>
                <w:webHidden/>
              </w:rPr>
              <w:fldChar w:fldCharType="end"/>
            </w:r>
          </w:hyperlink>
        </w:p>
        <w:p w14:paraId="12DB596E" w14:textId="349603DF"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04027F7F"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EE1D6E4" w14:textId="77777777" w:rsidR="00424CF7" w:rsidRDefault="00CF67F7">
      <w:pPr>
        <w:pStyle w:val="Heading1"/>
      </w:pPr>
      <w:bookmarkStart w:id="0" w:name="_Toc244213659"/>
      <w:r>
        <w:lastRenderedPageBreak/>
        <w:t>Introduction</w:t>
      </w:r>
      <w:bookmarkEnd w:id="0"/>
    </w:p>
    <w:p w14:paraId="68FDEC07" w14:textId="3B920E43" w:rsidR="00424CF7" w:rsidRDefault="00CF67F7">
      <w:pPr>
        <w:pStyle w:val="Body"/>
      </w:pPr>
      <w:r>
        <w:t xml:space="preserve">This Decision Analysis and Recommendation (DAR) document records the evaluation behind the choice of compute and deployment platform for the </w:t>
      </w:r>
      <w:proofErr w:type="spellStart"/>
      <w:r>
        <w:t>YCompany</w:t>
      </w:r>
      <w:proofErr w:type="spellEnd"/>
      <w:r>
        <w:t xml:space="preserve"> </w:t>
      </w:r>
      <w:proofErr w:type="spellStart"/>
      <w:r>
        <w:t>eClaims</w:t>
      </w:r>
      <w:proofErr w:type="spellEnd"/>
      <w:r>
        <w:t xml:space="preserve"> platform — the runtime on which every backend microservice is deployed, scaled, restarted and operated.</w:t>
      </w:r>
    </w:p>
    <w:p w14:paraId="7054A47A" w14:textId="77777777" w:rsidR="00424CF7" w:rsidRDefault="00CF67F7">
      <w:pPr>
        <w:pStyle w:val="Body"/>
      </w:pPr>
      <w:r>
        <w:t xml:space="preserve">The </w:t>
      </w:r>
      <w:proofErr w:type="spellStart"/>
      <w:r>
        <w:t>eClaims</w:t>
      </w:r>
      <w:proofErr w:type="spellEnd"/>
      <w:r>
        <w:t xml:space="preserve"> Solution Approach Document (SAD) names AWS ECS Fargate as the container orchestration platform. That document states the conclusion; this DAR supplies the evidence for it — the candidates considered, the evaluation attributes and their weights, the scoring, the indicative cost at </w:t>
      </w:r>
      <w:proofErr w:type="spellStart"/>
      <w:r>
        <w:t>eClaims</w:t>
      </w:r>
      <w:proofErr w:type="spellEnd"/>
      <w:r>
        <w:t xml:space="preserve"> scale, and the assumptions and risks that the recommendation carries with it.</w:t>
      </w:r>
    </w:p>
    <w:p w14:paraId="7A36D7A6" w14:textId="77777777" w:rsidR="00424CF7" w:rsidRDefault="00CF67F7">
      <w:pPr>
        <w:pStyle w:val="Body"/>
      </w:pPr>
      <w:r>
        <w:t xml:space="preserve">The choice between the two AWS orchestrators for serverless containers, Amazon ECS and Amazon EKS, is </w:t>
      </w:r>
      <w:proofErr w:type="spellStart"/>
      <w:r>
        <w:t>summarised</w:t>
      </w:r>
      <w:proofErr w:type="spellEnd"/>
      <w:r>
        <w:t xml:space="preserve"> in Section 4.5 and </w:t>
      </w:r>
      <w:proofErr w:type="spellStart"/>
      <w:r>
        <w:t>analysed</w:t>
      </w:r>
      <w:proofErr w:type="spellEnd"/>
      <w:r>
        <w:t xml:space="preserve"> in full in the companion DAR Utsav_eClaims_DAR_ECS_vs_EKS.docx.</w:t>
      </w:r>
    </w:p>
    <w:p w14:paraId="24FBFAE9" w14:textId="77777777" w:rsidR="00424CF7" w:rsidRDefault="00CF67F7">
      <w:pPr>
        <w:pStyle w:val="Heading2"/>
      </w:pPr>
      <w:bookmarkStart w:id="1" w:name="_Toc244213660"/>
      <w:r>
        <w:t>Objective and scope of the document</w:t>
      </w:r>
      <w:bookmarkEnd w:id="1"/>
    </w:p>
    <w:p w14:paraId="71D57D01" w14:textId="77777777" w:rsidR="00424CF7" w:rsidRDefault="00CF67F7">
      <w:pPr>
        <w:pStyle w:val="Body"/>
      </w:pPr>
      <w:r>
        <w:t xml:space="preserve">The objective of this document is to identify the viable compute and deployment models for the </w:t>
      </w:r>
      <w:proofErr w:type="spellStart"/>
      <w:r>
        <w:t>eClaims</w:t>
      </w:r>
      <w:proofErr w:type="spellEnd"/>
      <w:r>
        <w:t xml:space="preserve"> microservices, compare them objectively against requirement-derived criteria, and recommend one for the target production architecture.</w:t>
      </w:r>
    </w:p>
    <w:p w14:paraId="262990B1" w14:textId="77777777" w:rsidR="00424CF7" w:rsidRDefault="00CF67F7">
      <w:pPr>
        <w:pStyle w:val="Body"/>
      </w:pPr>
      <w:r>
        <w:t>The scope of this DAR includes:</w:t>
      </w:r>
    </w:p>
    <w:p w14:paraId="23A09D8F" w14:textId="64BE02B1" w:rsidR="00424CF7" w:rsidRDefault="00CF67F7">
      <w:pPr>
        <w:pStyle w:val="ListParagraph"/>
        <w:numPr>
          <w:ilvl w:val="0"/>
          <w:numId w:val="8"/>
        </w:numPr>
      </w:pPr>
      <w:r>
        <w:rPr>
          <w:b/>
        </w:rPr>
        <w:t>Candidate identification</w:t>
      </w:r>
      <w:r>
        <w:t xml:space="preserve"> — the </w:t>
      </w:r>
      <w:proofErr w:type="spellStart"/>
      <w:r>
        <w:t>compute</w:t>
      </w:r>
      <w:proofErr w:type="spellEnd"/>
      <w:r>
        <w:t xml:space="preserve"> models that are credible for a </w:t>
      </w:r>
      <w:proofErr w:type="spellStart"/>
      <w:r>
        <w:t>containerised</w:t>
      </w:r>
      <w:proofErr w:type="spellEnd"/>
      <w:r>
        <w:t xml:space="preserve"> microservices platform at </w:t>
      </w:r>
      <w:proofErr w:type="spellStart"/>
      <w:r>
        <w:t>YCompany’s</w:t>
      </w:r>
      <w:proofErr w:type="spellEnd"/>
      <w:r>
        <w:t xml:space="preserve"> scale.</w:t>
      </w:r>
    </w:p>
    <w:p w14:paraId="63C946D2" w14:textId="77777777" w:rsidR="00424CF7" w:rsidRDefault="00CF67F7">
      <w:pPr>
        <w:pStyle w:val="ListParagraph"/>
        <w:numPr>
          <w:ilvl w:val="0"/>
          <w:numId w:val="8"/>
        </w:numPr>
      </w:pPr>
      <w:r>
        <w:rPr>
          <w:b/>
        </w:rPr>
        <w:t>Evaluation attributes and weights</w:t>
      </w:r>
      <w:r>
        <w:t xml:space="preserve"> — each attribute traced to a stated functional or non-functional requirement, so that the weighting is auditable rather than asserted.</w:t>
      </w:r>
    </w:p>
    <w:p w14:paraId="3BAED841" w14:textId="77777777" w:rsidR="00424CF7" w:rsidRDefault="00CF67F7">
      <w:pPr>
        <w:pStyle w:val="ListParagraph"/>
        <w:numPr>
          <w:ilvl w:val="0"/>
          <w:numId w:val="8"/>
        </w:numPr>
      </w:pPr>
      <w:r>
        <w:rPr>
          <w:b/>
        </w:rPr>
        <w:t>Comparative analysis</w:t>
      </w:r>
      <w:r>
        <w:t xml:space="preserve"> — a weighted point matrix, a native-capability comparison, an indicative cost comparison at </w:t>
      </w:r>
      <w:proofErr w:type="spellStart"/>
      <w:r>
        <w:t>eClaims</w:t>
      </w:r>
      <w:proofErr w:type="spellEnd"/>
      <w:r>
        <w:t xml:space="preserve"> scale, and a narrowing sub-decision on the orchestrator within the recommended model.</w:t>
      </w:r>
    </w:p>
    <w:p w14:paraId="3DAB1A05" w14:textId="77777777" w:rsidR="00424CF7" w:rsidRDefault="00CF67F7">
      <w:pPr>
        <w:pStyle w:val="ListParagraph"/>
        <w:numPr>
          <w:ilvl w:val="0"/>
          <w:numId w:val="8"/>
        </w:numPr>
      </w:pPr>
      <w:r>
        <w:rPr>
          <w:b/>
        </w:rPr>
        <w:t>Recommendation</w:t>
      </w:r>
      <w:r>
        <w:t xml:space="preserve"> — including the conditions under which the recommendation would change and the fallback option for those conditions.</w:t>
      </w:r>
    </w:p>
    <w:p w14:paraId="6811F493" w14:textId="77777777" w:rsidR="00424CF7" w:rsidRDefault="00CF67F7">
      <w:pPr>
        <w:pStyle w:val="ListParagraph"/>
        <w:numPr>
          <w:ilvl w:val="0"/>
          <w:numId w:val="8"/>
        </w:numPr>
      </w:pPr>
      <w:r>
        <w:rPr>
          <w:b/>
        </w:rPr>
        <w:t>Assumptions and risks</w:t>
      </w:r>
      <w:r>
        <w:t xml:space="preserve"> — with mitigations, for the recommended option.</w:t>
      </w:r>
    </w:p>
    <w:p w14:paraId="13E0A58A" w14:textId="77777777" w:rsidR="00424CF7" w:rsidRDefault="00CF67F7">
      <w:pPr>
        <w:pStyle w:val="Body"/>
      </w:pPr>
      <w:r>
        <w:t xml:space="preserve">The following are out of scope. This document does not restate the </w:t>
      </w:r>
      <w:proofErr w:type="spellStart"/>
      <w:r>
        <w:t>eClaims</w:t>
      </w:r>
      <w:proofErr w:type="spellEnd"/>
      <w:r>
        <w:t xml:space="preserve"> solution architecture and does not specify the network topology, subnet layout, sizing, task counts or release pipeline, all of which the SAD covers. It does not evaluate the backend framework, the data stores or the workflow engine, each of which is the subject of its own analysis. Cost figures are </w:t>
      </w:r>
      <w:proofErr w:type="gramStart"/>
      <w:r>
        <w:t>indicative</w:t>
      </w:r>
      <w:proofErr w:type="gramEnd"/>
      <w:r>
        <w:t xml:space="preserve"> public list prices as at the document date and are not quotations.</w:t>
      </w:r>
    </w:p>
    <w:p w14:paraId="2C3B5575" w14:textId="77777777" w:rsidR="00424CF7" w:rsidRDefault="00CF67F7">
      <w:pPr>
        <w:pStyle w:val="Heading1"/>
      </w:pPr>
      <w:bookmarkStart w:id="2" w:name="_Toc244213661"/>
      <w:r>
        <w:lastRenderedPageBreak/>
        <w:t xml:space="preserve">Requirements </w:t>
      </w:r>
      <w:proofErr w:type="gramStart"/>
      <w:r>
        <w:t>at a Glance</w:t>
      </w:r>
      <w:bookmarkEnd w:id="2"/>
      <w:proofErr w:type="gramEnd"/>
    </w:p>
    <w:p w14:paraId="7B4A376D" w14:textId="77777777" w:rsidR="00424CF7" w:rsidRDefault="00CF67F7">
      <w:pPr>
        <w:pStyle w:val="Body"/>
      </w:pPr>
      <w:r>
        <w:t xml:space="preserve">This section </w:t>
      </w:r>
      <w:proofErr w:type="spellStart"/>
      <w:r>
        <w:t>summarises</w:t>
      </w:r>
      <w:proofErr w:type="spellEnd"/>
      <w:r>
        <w:t xml:space="preserve"> only those requirements that discriminate between the </w:t>
      </w:r>
      <w:proofErr w:type="spellStart"/>
      <w:r>
        <w:t>compute</w:t>
      </w:r>
      <w:proofErr w:type="spellEnd"/>
      <w:r>
        <w:t xml:space="preserve"> models. It is deliberately not a restatement of the full </w:t>
      </w:r>
      <w:proofErr w:type="spellStart"/>
      <w:r>
        <w:t>eClaims</w:t>
      </w:r>
      <w:proofErr w:type="spellEnd"/>
      <w:r>
        <w:t xml:space="preserve"> requirement set; requirements that every candidate satisfies equally cannot influence the decision and are omitted.</w:t>
      </w:r>
    </w:p>
    <w:p w14:paraId="693D4D34" w14:textId="77777777" w:rsidR="00424CF7" w:rsidRDefault="00CF67F7">
      <w:pPr>
        <w:pStyle w:val="Body"/>
      </w:pPr>
      <w:r>
        <w:t xml:space="preserve">The decisive characteristic of </w:t>
      </w:r>
      <w:proofErr w:type="spellStart"/>
      <w:r>
        <w:t>eClaims</w:t>
      </w:r>
      <w:proofErr w:type="spellEnd"/>
      <w:r>
        <w:t xml:space="preserve"> is the shape of its workload. It is not a set of short, event-triggered functions and it is not a large estate of heterogeneous workloads needing a general-purpose scheduler. It is a modest fleet of long-lived HTTP services — the eleven Layer 3 services of SAD Section 4, Claims, Incident Management, Payment and Document among them, plus the Auth Service — that hold pooled database and cache connections, must answer within a fixed latency budget, and must run unattended around the clock. That shape is what the evaluation measures the three models against.</w:t>
      </w:r>
    </w:p>
    <w:p w14:paraId="6FC7A06D" w14:textId="77777777" w:rsidR="00424CF7" w:rsidRDefault="00CF67F7">
      <w:pPr>
        <w:pStyle w:val="Heading2"/>
      </w:pPr>
      <w:bookmarkStart w:id="3" w:name="_Toc244213662"/>
      <w:r>
        <w:t>Functional Requirements</w:t>
      </w:r>
      <w:bookmarkEnd w:id="3"/>
    </w:p>
    <w:p w14:paraId="58625BF3" w14:textId="77777777" w:rsidR="00424CF7" w:rsidRDefault="00CF67F7">
      <w:pPr>
        <w:pStyle w:val="ListParagraph"/>
        <w:numPr>
          <w:ilvl w:val="0"/>
          <w:numId w:val="8"/>
        </w:numPr>
      </w:pPr>
      <w:r>
        <w:rPr>
          <w:b/>
        </w:rPr>
        <w:t>Service-oriented decomposition</w:t>
      </w:r>
      <w:r>
        <w:t xml:space="preserve"> — functionality is componentized as independently deployable services, each scalable and releasable on </w:t>
      </w:r>
      <w:proofErr w:type="gramStart"/>
      <w:r>
        <w:t>its</w:t>
      </w:r>
      <w:proofErr w:type="gramEnd"/>
      <w:r>
        <w:t xml:space="preserve"> own without coordinated deployment of the rest.</w:t>
      </w:r>
    </w:p>
    <w:p w14:paraId="506E57E9" w14:textId="77777777" w:rsidR="00424CF7" w:rsidRDefault="00CF67F7">
      <w:pPr>
        <w:pStyle w:val="ListParagraph"/>
        <w:numPr>
          <w:ilvl w:val="0"/>
          <w:numId w:val="8"/>
        </w:numPr>
      </w:pPr>
      <w:r>
        <w:rPr>
          <w:b/>
        </w:rPr>
        <w:t>Long-lived HTTP services</w:t>
      </w:r>
      <w:r>
        <w:t xml:space="preserve"> — each service holds a PostgreSQL connection pool and a Redis client for its lifetime; the runtime must support a persistent process rather than a per-invocation one.</w:t>
      </w:r>
    </w:p>
    <w:p w14:paraId="342F6F4B" w14:textId="77777777" w:rsidR="00424CF7" w:rsidRDefault="00CF67F7">
      <w:pPr>
        <w:pStyle w:val="ListParagraph"/>
        <w:numPr>
          <w:ilvl w:val="0"/>
          <w:numId w:val="8"/>
        </w:numPr>
      </w:pPr>
      <w:r>
        <w:rPr>
          <w:b/>
        </w:rPr>
        <w:t>Synchronous request/response under load</w:t>
      </w:r>
      <w:r>
        <w:t xml:space="preserve"> — the three portals call the services directly through the load balancer, so the runtime must serve interactive traffic and not only event-driven work.</w:t>
      </w:r>
    </w:p>
    <w:p w14:paraId="1ACD6E6F" w14:textId="77777777" w:rsidR="00424CF7" w:rsidRDefault="00CF67F7">
      <w:pPr>
        <w:pStyle w:val="ListParagraph"/>
        <w:numPr>
          <w:ilvl w:val="0"/>
          <w:numId w:val="8"/>
        </w:numPr>
      </w:pPr>
      <w:r>
        <w:rPr>
          <w:b/>
        </w:rPr>
        <w:t>Asynchronous and scheduled work</w:t>
      </w:r>
      <w:r>
        <w:t xml:space="preserve"> — event consumers, document processing, notification dispatch and scheduled reporting jobs run alongside the request path and must be accommodated by the same platform.</w:t>
      </w:r>
    </w:p>
    <w:p w14:paraId="56125829" w14:textId="77777777" w:rsidR="00424CF7" w:rsidRDefault="00CF67F7">
      <w:pPr>
        <w:pStyle w:val="ListParagraph"/>
        <w:numPr>
          <w:ilvl w:val="0"/>
          <w:numId w:val="8"/>
        </w:numPr>
      </w:pPr>
      <w:r>
        <w:rPr>
          <w:b/>
        </w:rPr>
        <w:t>Blue-green release with automatic rollback</w:t>
      </w:r>
      <w:r>
        <w:t xml:space="preserve"> — the platform must support two task sets behind weighted load-balancer target groups, with traffic shifted between them and rolled back on an alarm.</w:t>
      </w:r>
    </w:p>
    <w:p w14:paraId="18CD13CF" w14:textId="77777777" w:rsidR="00424CF7" w:rsidRDefault="00CF67F7">
      <w:pPr>
        <w:pStyle w:val="ListParagraph"/>
        <w:numPr>
          <w:ilvl w:val="0"/>
          <w:numId w:val="8"/>
        </w:numPr>
      </w:pPr>
      <w:r>
        <w:rPr>
          <w:b/>
        </w:rPr>
        <w:t>Workloads exceeding function time limits</w:t>
      </w:r>
      <w:r>
        <w:t xml:space="preserve"> — batch reporting, document processing and archival operations run longer than the fifteen-minute maximum duration of a serverless function.</w:t>
      </w:r>
    </w:p>
    <w:p w14:paraId="0E7DA9CB" w14:textId="77777777" w:rsidR="00424CF7" w:rsidRDefault="00CF67F7">
      <w:pPr>
        <w:pStyle w:val="Heading2"/>
      </w:pPr>
      <w:bookmarkStart w:id="4" w:name="_Toc244213663"/>
      <w:r>
        <w:t>Non-Functional Requirements</w:t>
      </w:r>
      <w:bookmarkEnd w:id="4"/>
    </w:p>
    <w:p w14:paraId="05E79010" w14:textId="77777777" w:rsidR="00424CF7" w:rsidRDefault="00CF67F7">
      <w:pPr>
        <w:pStyle w:val="ListParagraph"/>
        <w:numPr>
          <w:ilvl w:val="0"/>
          <w:numId w:val="8"/>
        </w:numPr>
      </w:pPr>
      <w:r>
        <w:rPr>
          <w:b/>
        </w:rPr>
        <w:t>Availability and self-</w:t>
      </w:r>
      <w:proofErr w:type="gramStart"/>
      <w:r>
        <w:rPr>
          <w:b/>
        </w:rPr>
        <w:t>healing</w:t>
      </w:r>
      <w:r>
        <w:t xml:space="preserve"> — 24×7</w:t>
      </w:r>
      <w:proofErr w:type="gramEnd"/>
      <w:r>
        <w:t xml:space="preserve"> operation; in the event of a crash the system must restart on its own, without operator intervention, across at least three Availability Zones.</w:t>
      </w:r>
    </w:p>
    <w:p w14:paraId="1F8E7BF3" w14:textId="77777777" w:rsidR="00424CF7" w:rsidRDefault="00CF67F7">
      <w:pPr>
        <w:pStyle w:val="ListParagraph"/>
        <w:numPr>
          <w:ilvl w:val="0"/>
          <w:numId w:val="8"/>
        </w:numPr>
      </w:pPr>
      <w:r>
        <w:rPr>
          <w:b/>
        </w:rPr>
        <w:t>Autoscaling to demand</w:t>
      </w:r>
      <w:r>
        <w:t xml:space="preserve"> — capacity must follow load automatically, from a resting floor to peak claim volume, per service rather than for the </w:t>
      </w:r>
      <w:proofErr w:type="gramStart"/>
      <w:r>
        <w:t>platform as a whole</w:t>
      </w:r>
      <w:proofErr w:type="gramEnd"/>
      <w:r>
        <w:t>.</w:t>
      </w:r>
    </w:p>
    <w:p w14:paraId="3835CD5A" w14:textId="77777777" w:rsidR="00424CF7" w:rsidRDefault="00CF67F7">
      <w:pPr>
        <w:pStyle w:val="ListParagraph"/>
        <w:numPr>
          <w:ilvl w:val="0"/>
          <w:numId w:val="8"/>
        </w:numPr>
      </w:pPr>
      <w:r>
        <w:rPr>
          <w:b/>
        </w:rPr>
        <w:t>Performance</w:t>
      </w:r>
      <w:r>
        <w:t xml:space="preserve"> — 99% of service calls must complete in under 5,000 </w:t>
      </w:r>
      <w:proofErr w:type="spellStart"/>
      <w:r>
        <w:t>ms</w:t>
      </w:r>
      <w:proofErr w:type="spellEnd"/>
      <w:r>
        <w:t xml:space="preserve"> at peak and non-peak load. Latency added by the compute platform itself, including any start-up delay on the request path, consumes that budget directly.</w:t>
      </w:r>
    </w:p>
    <w:p w14:paraId="0313D8C1" w14:textId="77777777" w:rsidR="00424CF7" w:rsidRDefault="00CF67F7">
      <w:pPr>
        <w:pStyle w:val="ListParagraph"/>
        <w:numPr>
          <w:ilvl w:val="0"/>
          <w:numId w:val="8"/>
        </w:numPr>
      </w:pPr>
      <w:r>
        <w:rPr>
          <w:b/>
        </w:rPr>
        <w:lastRenderedPageBreak/>
        <w:t>Scalability</w:t>
      </w:r>
      <w:r>
        <w:t xml:space="preserve"> — the platform serves a customer base exceeding 200 million and must scale horizontally from 2 to 100 tasks per service.</w:t>
      </w:r>
    </w:p>
    <w:p w14:paraId="2B6F1C89" w14:textId="77777777" w:rsidR="00424CF7" w:rsidRDefault="00CF67F7">
      <w:pPr>
        <w:pStyle w:val="ListParagraph"/>
        <w:numPr>
          <w:ilvl w:val="0"/>
          <w:numId w:val="8"/>
        </w:numPr>
      </w:pPr>
      <w:r>
        <w:rPr>
          <w:b/>
        </w:rPr>
        <w:t>Deployment flexibility</w:t>
      </w:r>
      <w:r>
        <w:t xml:space="preserve"> — the platform must support both </w:t>
      </w:r>
      <w:proofErr w:type="gramStart"/>
      <w:r>
        <w:t>on-premise</w:t>
      </w:r>
      <w:proofErr w:type="gramEnd"/>
      <w:r>
        <w:t xml:space="preserve"> and cloud-based deployment. This is the requirement on which the candidates differ most, and Sections 5 and 7 address it directly rather than in passing.</w:t>
      </w:r>
    </w:p>
    <w:p w14:paraId="60A684FE" w14:textId="77777777" w:rsidR="00424CF7" w:rsidRDefault="00CF67F7">
      <w:pPr>
        <w:pStyle w:val="ListParagraph"/>
        <w:numPr>
          <w:ilvl w:val="0"/>
          <w:numId w:val="8"/>
        </w:numPr>
      </w:pPr>
      <w:r>
        <w:rPr>
          <w:b/>
        </w:rPr>
        <w:t>Security</w:t>
      </w:r>
      <w:r>
        <w:t xml:space="preserve"> — OWASP Top 10 coverage, encryption in transit and at rest, role-based access control, and least-privilege identity per service rather than per host.</w:t>
      </w:r>
    </w:p>
    <w:p w14:paraId="6F48F137" w14:textId="77777777" w:rsidR="00424CF7" w:rsidRDefault="00CF67F7">
      <w:pPr>
        <w:pStyle w:val="ListParagraph"/>
        <w:numPr>
          <w:ilvl w:val="0"/>
          <w:numId w:val="8"/>
        </w:numPr>
      </w:pPr>
      <w:r>
        <w:rPr>
          <w:b/>
        </w:rPr>
        <w:t>Observability</w:t>
      </w:r>
      <w:r>
        <w:t xml:space="preserve"> — structured logs, metrics and distributed traces must reach the platform’s monitoring stack without a self-managed collection tier.</w:t>
      </w:r>
    </w:p>
    <w:p w14:paraId="5C5ACF3A" w14:textId="77777777" w:rsidR="00424CF7" w:rsidRDefault="00CF67F7">
      <w:pPr>
        <w:pStyle w:val="ListParagraph"/>
        <w:numPr>
          <w:ilvl w:val="0"/>
          <w:numId w:val="8"/>
        </w:numPr>
      </w:pPr>
      <w:r>
        <w:rPr>
          <w:b/>
        </w:rPr>
        <w:t>Operability with a lean team</w:t>
      </w:r>
      <w:r>
        <w:t xml:space="preserve"> — the platform is operated by a small team, so control-plane patching, node lifecycle and capacity planning are cost, not capability.</w:t>
      </w:r>
    </w:p>
    <w:p w14:paraId="22CCD4D7" w14:textId="77777777" w:rsidR="00424CF7" w:rsidRDefault="00CF67F7">
      <w:pPr>
        <w:pStyle w:val="Heading1"/>
      </w:pPr>
      <w:bookmarkStart w:id="5" w:name="_Toc244213664"/>
      <w:r>
        <w:t>Available tools</w:t>
      </w:r>
      <w:bookmarkEnd w:id="5"/>
    </w:p>
    <w:p w14:paraId="270DFDBF" w14:textId="77777777" w:rsidR="00424CF7" w:rsidRDefault="00CF67F7">
      <w:pPr>
        <w:pStyle w:val="Body"/>
      </w:pPr>
      <w:r>
        <w:t>Three compute models were carried into detailed comparison. They differ in what the platform manages on the team’s behalf and, consequently, in what the team retains: functions where the provider manages everything including the process lifecycle, serverless containers where the provider manages the host but the team owns the process, and Kubernetes where the team owns the orchestration layer as well.</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009"/>
        <w:gridCol w:w="3009"/>
        <w:gridCol w:w="3008"/>
      </w:tblGrid>
      <w:tr w:rsidR="00424CF7" w14:paraId="37F8DB15" w14:textId="77777777">
        <w:trPr>
          <w:cantSplit/>
          <w:tblHeader/>
        </w:trPr>
        <w:tc>
          <w:tcPr>
            <w:tcW w:w="3009" w:type="dxa"/>
            <w:tcBorders>
              <w:top w:val="dotted" w:sz="4" w:space="0" w:color="auto"/>
              <w:left w:val="dotted" w:sz="4" w:space="0" w:color="auto"/>
              <w:bottom w:val="dotted" w:sz="4" w:space="0" w:color="auto"/>
              <w:right w:val="dotted" w:sz="4" w:space="0" w:color="auto"/>
            </w:tcBorders>
            <w:shd w:val="pct5" w:color="auto" w:fill="auto"/>
          </w:tcPr>
          <w:p w14:paraId="5ECC405B" w14:textId="77777777" w:rsidR="00424CF7" w:rsidRDefault="00CF67F7">
            <w:pPr>
              <w:pStyle w:val="NoSpacing"/>
            </w:pPr>
            <w:r>
              <w:rPr>
                <w:b/>
              </w:rPr>
              <w:t>Option</w:t>
            </w:r>
          </w:p>
        </w:tc>
        <w:tc>
          <w:tcPr>
            <w:tcW w:w="3009" w:type="dxa"/>
            <w:tcBorders>
              <w:top w:val="dotted" w:sz="4" w:space="0" w:color="auto"/>
              <w:left w:val="dotted" w:sz="4" w:space="0" w:color="auto"/>
              <w:bottom w:val="dotted" w:sz="4" w:space="0" w:color="auto"/>
              <w:right w:val="dotted" w:sz="4" w:space="0" w:color="auto"/>
            </w:tcBorders>
            <w:shd w:val="pct5" w:color="auto" w:fill="auto"/>
          </w:tcPr>
          <w:p w14:paraId="5CCDD732" w14:textId="77777777" w:rsidR="00424CF7" w:rsidRDefault="00CF67F7">
            <w:pPr>
              <w:pStyle w:val="NoSpacing"/>
            </w:pPr>
            <w:r>
              <w:rPr>
                <w:b/>
              </w:rPr>
              <w:t>Category</w:t>
            </w:r>
          </w:p>
        </w:tc>
        <w:tc>
          <w:tcPr>
            <w:tcW w:w="3008" w:type="dxa"/>
            <w:tcBorders>
              <w:top w:val="dotted" w:sz="4" w:space="0" w:color="auto"/>
              <w:left w:val="dotted" w:sz="4" w:space="0" w:color="auto"/>
              <w:bottom w:val="dotted" w:sz="4" w:space="0" w:color="auto"/>
              <w:right w:val="dotted" w:sz="4" w:space="0" w:color="auto"/>
            </w:tcBorders>
            <w:shd w:val="pct5" w:color="auto" w:fill="auto"/>
          </w:tcPr>
          <w:p w14:paraId="5FC587D5" w14:textId="77777777" w:rsidR="00424CF7" w:rsidRDefault="00CF67F7">
            <w:pPr>
              <w:pStyle w:val="NoSpacing"/>
            </w:pPr>
            <w:r>
              <w:rPr>
                <w:b/>
              </w:rPr>
              <w:t>Unit of deployment</w:t>
            </w:r>
          </w:p>
        </w:tc>
      </w:tr>
      <w:tr w:rsidR="00424CF7" w14:paraId="1256D0ED" w14:textId="77777777">
        <w:trPr>
          <w:cantSplit/>
        </w:trPr>
        <w:tc>
          <w:tcPr>
            <w:tcW w:w="3009" w:type="dxa"/>
            <w:tcBorders>
              <w:top w:val="dotted" w:sz="4" w:space="0" w:color="auto"/>
              <w:left w:val="dotted" w:sz="4" w:space="0" w:color="auto"/>
              <w:bottom w:val="dotted" w:sz="4" w:space="0" w:color="auto"/>
              <w:right w:val="dotted" w:sz="4" w:space="0" w:color="auto"/>
            </w:tcBorders>
          </w:tcPr>
          <w:p w14:paraId="60F99343" w14:textId="77777777" w:rsidR="00424CF7" w:rsidRDefault="00CF67F7">
            <w:pPr>
              <w:pStyle w:val="NoSpacing"/>
            </w:pPr>
            <w:r>
              <w:t>Serverless functions (FaaS)</w:t>
            </w:r>
          </w:p>
        </w:tc>
        <w:tc>
          <w:tcPr>
            <w:tcW w:w="3009" w:type="dxa"/>
            <w:tcBorders>
              <w:top w:val="dotted" w:sz="4" w:space="0" w:color="auto"/>
              <w:left w:val="dotted" w:sz="4" w:space="0" w:color="auto"/>
              <w:bottom w:val="dotted" w:sz="4" w:space="0" w:color="auto"/>
              <w:right w:val="dotted" w:sz="4" w:space="0" w:color="auto"/>
            </w:tcBorders>
          </w:tcPr>
          <w:p w14:paraId="61935AFD" w14:textId="77777777" w:rsidR="00424CF7" w:rsidRDefault="00CF67F7">
            <w:pPr>
              <w:pStyle w:val="NoSpacing"/>
            </w:pPr>
            <w:r>
              <w:t>Function-as-a-Service, event-driven</w:t>
            </w:r>
          </w:p>
        </w:tc>
        <w:tc>
          <w:tcPr>
            <w:tcW w:w="3008" w:type="dxa"/>
            <w:tcBorders>
              <w:top w:val="dotted" w:sz="4" w:space="0" w:color="auto"/>
              <w:left w:val="dotted" w:sz="4" w:space="0" w:color="auto"/>
              <w:bottom w:val="dotted" w:sz="4" w:space="0" w:color="auto"/>
              <w:right w:val="dotted" w:sz="4" w:space="0" w:color="auto"/>
            </w:tcBorders>
          </w:tcPr>
          <w:p w14:paraId="6D167A18" w14:textId="77777777" w:rsidR="00424CF7" w:rsidRDefault="00CF67F7">
            <w:pPr>
              <w:pStyle w:val="NoSpacing"/>
            </w:pPr>
            <w:r>
              <w:t>A function, invoked per event</w:t>
            </w:r>
          </w:p>
        </w:tc>
      </w:tr>
      <w:tr w:rsidR="00424CF7" w14:paraId="094B2055" w14:textId="77777777">
        <w:trPr>
          <w:cantSplit/>
        </w:trPr>
        <w:tc>
          <w:tcPr>
            <w:tcW w:w="3009" w:type="dxa"/>
            <w:tcBorders>
              <w:top w:val="dotted" w:sz="4" w:space="0" w:color="auto"/>
              <w:left w:val="dotted" w:sz="4" w:space="0" w:color="auto"/>
              <w:bottom w:val="dotted" w:sz="4" w:space="0" w:color="auto"/>
              <w:right w:val="dotted" w:sz="4" w:space="0" w:color="auto"/>
            </w:tcBorders>
          </w:tcPr>
          <w:p w14:paraId="2799BE49" w14:textId="77777777" w:rsidR="00424CF7" w:rsidRDefault="00CF67F7">
            <w:pPr>
              <w:pStyle w:val="NoSpacing"/>
            </w:pPr>
            <w:r>
              <w:t>Serverless containers (Amazon ECS on AWS Fargate)</w:t>
            </w:r>
          </w:p>
        </w:tc>
        <w:tc>
          <w:tcPr>
            <w:tcW w:w="3009" w:type="dxa"/>
            <w:tcBorders>
              <w:top w:val="dotted" w:sz="4" w:space="0" w:color="auto"/>
              <w:left w:val="dotted" w:sz="4" w:space="0" w:color="auto"/>
              <w:bottom w:val="dotted" w:sz="4" w:space="0" w:color="auto"/>
              <w:right w:val="dotted" w:sz="4" w:space="0" w:color="auto"/>
            </w:tcBorders>
          </w:tcPr>
          <w:p w14:paraId="5025B41C" w14:textId="77777777" w:rsidR="00424CF7" w:rsidRDefault="00CF67F7">
            <w:pPr>
              <w:pStyle w:val="NoSpacing"/>
            </w:pPr>
            <w:r>
              <w:t>Managed container orchestration, no host fleet</w:t>
            </w:r>
          </w:p>
        </w:tc>
        <w:tc>
          <w:tcPr>
            <w:tcW w:w="3008" w:type="dxa"/>
            <w:tcBorders>
              <w:top w:val="dotted" w:sz="4" w:space="0" w:color="auto"/>
              <w:left w:val="dotted" w:sz="4" w:space="0" w:color="auto"/>
              <w:bottom w:val="dotted" w:sz="4" w:space="0" w:color="auto"/>
              <w:right w:val="dotted" w:sz="4" w:space="0" w:color="auto"/>
            </w:tcBorders>
          </w:tcPr>
          <w:p w14:paraId="517B7BD9" w14:textId="77777777" w:rsidR="00424CF7" w:rsidRDefault="00CF67F7">
            <w:pPr>
              <w:pStyle w:val="NoSpacing"/>
            </w:pPr>
            <w:r>
              <w:t>A container image, run as a long-lived task</w:t>
            </w:r>
          </w:p>
        </w:tc>
      </w:tr>
      <w:tr w:rsidR="00424CF7" w14:paraId="070C2701" w14:textId="77777777">
        <w:trPr>
          <w:cantSplit/>
        </w:trPr>
        <w:tc>
          <w:tcPr>
            <w:tcW w:w="3009" w:type="dxa"/>
            <w:tcBorders>
              <w:top w:val="dotted" w:sz="4" w:space="0" w:color="auto"/>
              <w:left w:val="dotted" w:sz="4" w:space="0" w:color="auto"/>
              <w:bottom w:val="dotted" w:sz="4" w:space="0" w:color="auto"/>
              <w:right w:val="dotted" w:sz="4" w:space="0" w:color="auto"/>
            </w:tcBorders>
          </w:tcPr>
          <w:p w14:paraId="222410F5" w14:textId="77777777" w:rsidR="00424CF7" w:rsidRDefault="00CF67F7">
            <w:pPr>
              <w:pStyle w:val="NoSpacing"/>
            </w:pPr>
            <w:r>
              <w:t>Kubernetes (Amazon EKS on EC2 nodes)</w:t>
            </w:r>
          </w:p>
        </w:tc>
        <w:tc>
          <w:tcPr>
            <w:tcW w:w="3009" w:type="dxa"/>
            <w:tcBorders>
              <w:top w:val="dotted" w:sz="4" w:space="0" w:color="auto"/>
              <w:left w:val="dotted" w:sz="4" w:space="0" w:color="auto"/>
              <w:bottom w:val="dotted" w:sz="4" w:space="0" w:color="auto"/>
              <w:right w:val="dotted" w:sz="4" w:space="0" w:color="auto"/>
            </w:tcBorders>
          </w:tcPr>
          <w:p w14:paraId="5CAB43B2" w14:textId="77777777" w:rsidR="00424CF7" w:rsidRDefault="00CF67F7">
            <w:pPr>
              <w:pStyle w:val="NoSpacing"/>
            </w:pPr>
            <w:r>
              <w:t>Container orchestration platform</w:t>
            </w:r>
          </w:p>
        </w:tc>
        <w:tc>
          <w:tcPr>
            <w:tcW w:w="3008" w:type="dxa"/>
            <w:tcBorders>
              <w:top w:val="dotted" w:sz="4" w:space="0" w:color="auto"/>
              <w:left w:val="dotted" w:sz="4" w:space="0" w:color="auto"/>
              <w:bottom w:val="dotted" w:sz="4" w:space="0" w:color="auto"/>
              <w:right w:val="dotted" w:sz="4" w:space="0" w:color="auto"/>
            </w:tcBorders>
          </w:tcPr>
          <w:p w14:paraId="3150E273" w14:textId="77777777" w:rsidR="00424CF7" w:rsidRDefault="00CF67F7">
            <w:pPr>
              <w:pStyle w:val="NoSpacing"/>
            </w:pPr>
            <w:r>
              <w:t>A container image, run as a pod</w:t>
            </w:r>
          </w:p>
        </w:tc>
      </w:tr>
    </w:tbl>
    <w:p w14:paraId="784100F1" w14:textId="77777777" w:rsidR="00424CF7" w:rsidRDefault="00424CF7">
      <w:pPr>
        <w:pStyle w:val="NoSpacing"/>
      </w:pPr>
    </w:p>
    <w:p w14:paraId="70CE0480" w14:textId="77777777" w:rsidR="00424CF7" w:rsidRDefault="00CF67F7">
      <w:pPr>
        <w:pStyle w:val="Body"/>
      </w:pPr>
      <w:r>
        <w:t xml:space="preserve">Serverless containers occupy the ground between the other two: the operational model of a managed service with the execution model of a container. A comparison framed only as functions against Kubernetes would leave that option unexamined, so all three are compared </w:t>
      </w:r>
      <w:proofErr w:type="gramStart"/>
      <w:r>
        <w:t>on</w:t>
      </w:r>
      <w:proofErr w:type="gramEnd"/>
      <w:r>
        <w:t xml:space="preserve"> the same attributes.</w:t>
      </w:r>
    </w:p>
    <w:p w14:paraId="2A8F9285" w14:textId="77777777" w:rsidR="00424CF7" w:rsidRDefault="00CF67F7">
      <w:pPr>
        <w:pStyle w:val="Body"/>
      </w:pPr>
      <w:r>
        <w:t xml:space="preserve">Options considered and not carried forward are recorded for completeness. Deploying directly onto EC2 instances with an auto-scaling group and no orchestrator would require the team to build placement, health management and rolling release itself, which is work all three </w:t>
      </w:r>
      <w:proofErr w:type="gramStart"/>
      <w:r>
        <w:t>candidates</w:t>
      </w:r>
      <w:proofErr w:type="gramEnd"/>
      <w:r>
        <w:t xml:space="preserve"> supply. AWS App Runner is a credible simplification of the serverless-container model but constrains networking and release control in ways the blue-green requirement does not tolerate. A self-managed Kubernetes cluster on EC2 is represented adequately by the managed Kubernetes option, of which it is a strictly higher-effort variant. Amazon EKS on Fargate is a hybrid of options two and three. It is addressed within the ECS-versus-EKS sub-decision in Section 4.5 and in the companion DAR, rather than as a separate candidate.</w:t>
      </w:r>
    </w:p>
    <w:p w14:paraId="60F4C112" w14:textId="77777777" w:rsidR="00424CF7" w:rsidRDefault="00CF67F7">
      <w:pPr>
        <w:pStyle w:val="Heading2"/>
      </w:pPr>
      <w:bookmarkStart w:id="6" w:name="_Toc244213665"/>
      <w:r>
        <w:lastRenderedPageBreak/>
        <w:t>Serverless Architecture (Functions as a Service)</w:t>
      </w:r>
      <w:bookmarkEnd w:id="6"/>
    </w:p>
    <w:p w14:paraId="289FB7B1" w14:textId="77777777" w:rsidR="00424CF7" w:rsidRDefault="00CF67F7">
      <w:pPr>
        <w:pStyle w:val="Body"/>
      </w:pPr>
      <w:r>
        <w:t>Serverless architecture is an approach to designing and building applications that use cloud services without explicit management of servers or infrastructure. The team writes code as functions and the provider supplies the runtime, the scaling and the resource allocation. Servers have not disappeared; their management is abstracted away from the people deploying the code.</w:t>
      </w:r>
    </w:p>
    <w:p w14:paraId="1256C736" w14:textId="77777777" w:rsidR="00424CF7" w:rsidRDefault="00CF67F7">
      <w:pPr>
        <w:pStyle w:val="Body"/>
      </w:pPr>
      <w:r>
        <w:t>Execution is event-driven. A function runs in response to a trigger — an HTTP request through an API front end, a queue message, an object landing in storage, a schedule — and is billed only while it runs. Concurrency is achieved by the provider running many instances of the function side by side, each handling one invocation at a time.</w:t>
      </w:r>
    </w:p>
    <w:p w14:paraId="26252827" w14:textId="77777777" w:rsidR="00424CF7" w:rsidRDefault="00CF67F7">
      <w:pPr>
        <w:pStyle w:val="Body"/>
      </w:pPr>
      <w:r>
        <w:t xml:space="preserve">The consequence that matters for </w:t>
      </w:r>
      <w:proofErr w:type="spellStart"/>
      <w:r>
        <w:t>eClaims</w:t>
      </w:r>
      <w:proofErr w:type="spellEnd"/>
      <w:r>
        <w:t xml:space="preserve"> is that the function, not the team, owns the process lifecycle. An instance may be created for one request and discarded after it, so anything expensive to establish — a database connection pool, a cache client, a warmed model — is either re-established on a cold start or held outside the function. On AWS the reference implementation of this model is Lambda, which is what the scoring reflects.</w:t>
      </w:r>
    </w:p>
    <w:p w14:paraId="7A822938" w14:textId="77777777" w:rsidR="00424CF7" w:rsidRDefault="00CF67F7">
      <w:pPr>
        <w:pStyle w:val="Heading3"/>
      </w:pPr>
      <w:bookmarkStart w:id="7" w:name="_Toc244213666"/>
      <w:r>
        <w:t>Key Features</w:t>
      </w:r>
      <w:bookmarkEnd w:id="7"/>
    </w:p>
    <w:p w14:paraId="6E744D5D" w14:textId="77777777" w:rsidR="00424CF7" w:rsidRDefault="00CF67F7">
      <w:pPr>
        <w:pStyle w:val="ListParagraph"/>
        <w:numPr>
          <w:ilvl w:val="0"/>
          <w:numId w:val="8"/>
        </w:numPr>
      </w:pPr>
      <w:r>
        <w:rPr>
          <w:b/>
        </w:rPr>
        <w:t>Abstraction of infrastructure</w:t>
      </w:r>
      <w:r>
        <w:t xml:space="preserve"> — no servers, operating systems or clusters to provision, patch or size.</w:t>
      </w:r>
    </w:p>
    <w:p w14:paraId="7EC8EB15" w14:textId="77777777" w:rsidR="00424CF7" w:rsidRDefault="00CF67F7">
      <w:pPr>
        <w:pStyle w:val="ListParagraph"/>
        <w:numPr>
          <w:ilvl w:val="0"/>
          <w:numId w:val="8"/>
        </w:numPr>
      </w:pPr>
      <w:r>
        <w:rPr>
          <w:b/>
        </w:rPr>
        <w:t>Event-driven execution</w:t>
      </w:r>
      <w:r>
        <w:t xml:space="preserve"> — native integration with queues, streams, object storage, schedules and HTTP front ends.</w:t>
      </w:r>
    </w:p>
    <w:p w14:paraId="7CEF8008" w14:textId="77777777" w:rsidR="00424CF7" w:rsidRDefault="00CF67F7">
      <w:pPr>
        <w:pStyle w:val="ListParagraph"/>
        <w:numPr>
          <w:ilvl w:val="0"/>
          <w:numId w:val="8"/>
        </w:numPr>
      </w:pPr>
      <w:r>
        <w:rPr>
          <w:b/>
        </w:rPr>
        <w:t>Automatic scaling</w:t>
      </w:r>
      <w:r>
        <w:t xml:space="preserve"> — from zero to very high concurrency without configuration, and back to zero when idle.</w:t>
      </w:r>
    </w:p>
    <w:p w14:paraId="0B0FB968" w14:textId="77777777" w:rsidR="00424CF7" w:rsidRDefault="00CF67F7">
      <w:pPr>
        <w:pStyle w:val="ListParagraph"/>
        <w:numPr>
          <w:ilvl w:val="0"/>
          <w:numId w:val="8"/>
        </w:numPr>
      </w:pPr>
      <w:r>
        <w:rPr>
          <w:b/>
        </w:rPr>
        <w:t>Pay-per-use pricing</w:t>
      </w:r>
      <w:r>
        <w:t xml:space="preserve"> — billed on invocation count and on execution duration and memory, with no charge while idle.</w:t>
      </w:r>
    </w:p>
    <w:p w14:paraId="7548800D" w14:textId="77777777" w:rsidR="00424CF7" w:rsidRDefault="00CF67F7">
      <w:pPr>
        <w:pStyle w:val="ListParagraph"/>
        <w:numPr>
          <w:ilvl w:val="0"/>
          <w:numId w:val="8"/>
        </w:numPr>
      </w:pPr>
      <w:r>
        <w:rPr>
          <w:b/>
        </w:rPr>
        <w:t>High availability by default</w:t>
      </w:r>
      <w:r>
        <w:t xml:space="preserve"> — the provider runs the function across multiple Availability Zones with no topology for the team to design.</w:t>
      </w:r>
    </w:p>
    <w:p w14:paraId="7965788B" w14:textId="77777777" w:rsidR="00424CF7" w:rsidRDefault="00CF67F7">
      <w:pPr>
        <w:pStyle w:val="ListParagraph"/>
        <w:numPr>
          <w:ilvl w:val="0"/>
          <w:numId w:val="8"/>
        </w:numPr>
      </w:pPr>
      <w:r>
        <w:rPr>
          <w:b/>
        </w:rPr>
        <w:t>Rapid development and deployment</w:t>
      </w:r>
      <w:r>
        <w:t xml:space="preserve"> — a deployable unit is a function, so the path from code to production is short.</w:t>
      </w:r>
    </w:p>
    <w:p w14:paraId="44CE5638" w14:textId="77777777" w:rsidR="00424CF7" w:rsidRDefault="00CF67F7">
      <w:pPr>
        <w:pStyle w:val="ListParagraph"/>
        <w:numPr>
          <w:ilvl w:val="0"/>
          <w:numId w:val="8"/>
        </w:numPr>
      </w:pPr>
      <w:r>
        <w:rPr>
          <w:b/>
        </w:rPr>
        <w:t>Reduced operational overhead</w:t>
      </w:r>
      <w:r>
        <w:t xml:space="preserve"> — the lowest of the three options: there is no host, no cluster and no process supervision to own.</w:t>
      </w:r>
    </w:p>
    <w:p w14:paraId="3ACE8793" w14:textId="77777777" w:rsidR="00424CF7" w:rsidRDefault="00CF67F7">
      <w:pPr>
        <w:pStyle w:val="ListParagraph"/>
        <w:numPr>
          <w:ilvl w:val="0"/>
          <w:numId w:val="8"/>
        </w:numPr>
      </w:pPr>
      <w:r>
        <w:rPr>
          <w:b/>
        </w:rPr>
        <w:t>Strong identity integration</w:t>
      </w:r>
      <w:r>
        <w:t xml:space="preserve"> — a per-function execution role gives least-privilege access without a shared host identity.</w:t>
      </w:r>
    </w:p>
    <w:p w14:paraId="2033D517" w14:textId="77777777" w:rsidR="00424CF7" w:rsidRDefault="00CF67F7">
      <w:pPr>
        <w:pStyle w:val="ListParagraph"/>
        <w:numPr>
          <w:ilvl w:val="0"/>
          <w:numId w:val="8"/>
        </w:numPr>
      </w:pPr>
      <w:r>
        <w:rPr>
          <w:b/>
        </w:rPr>
        <w:t xml:space="preserve">Microservices and </w:t>
      </w:r>
      <w:proofErr w:type="spellStart"/>
      <w:r>
        <w:rPr>
          <w:b/>
        </w:rPr>
        <w:t>modularisation</w:t>
      </w:r>
      <w:proofErr w:type="spellEnd"/>
      <w:r>
        <w:t xml:space="preserve"> — encourages small, single-purpose units of deployment.</w:t>
      </w:r>
    </w:p>
    <w:p w14:paraId="7F82A027" w14:textId="77777777" w:rsidR="00424CF7" w:rsidRDefault="00CF67F7">
      <w:pPr>
        <w:pStyle w:val="ListParagraph"/>
        <w:numPr>
          <w:ilvl w:val="0"/>
          <w:numId w:val="8"/>
        </w:numPr>
      </w:pPr>
      <w:r>
        <w:rPr>
          <w:b/>
        </w:rPr>
        <w:t>Constraints to note</w:t>
      </w:r>
      <w:r>
        <w:t xml:space="preserve"> — a maximum execution duration (fifteen minutes on Lambda), cold-start latency on a new instance, a per-function deployment package limit, and provider-specific packaging and invocation contracts.</w:t>
      </w:r>
    </w:p>
    <w:p w14:paraId="5146FF56" w14:textId="77777777" w:rsidR="00424CF7" w:rsidRDefault="00CF67F7">
      <w:pPr>
        <w:pStyle w:val="Heading3"/>
      </w:pPr>
      <w:bookmarkStart w:id="8" w:name="_Toc244213667"/>
      <w:r>
        <w:t>Pricing Model</w:t>
      </w:r>
      <w:bookmarkEnd w:id="8"/>
    </w:p>
    <w:p w14:paraId="2BBE7A28" w14:textId="77777777" w:rsidR="00424CF7" w:rsidRDefault="00CF67F7">
      <w:pPr>
        <w:pStyle w:val="Body"/>
      </w:pPr>
      <w:r>
        <w:t xml:space="preserve">Serverless functions are billed per use, with no reserved capacity and no minimum fee. The bill is a function of the number of invocations and of execution duration multiplied by allocated </w:t>
      </w:r>
      <w:r>
        <w:lastRenderedPageBreak/>
        <w:t>memory, with a monthly free allowance. There is no charge while a function is idle, which is the model’s strongest cost characteristic: an intermittent workload pays close to nothing between events.</w:t>
      </w:r>
    </w:p>
    <w:p w14:paraId="45612A4C" w14:textId="77777777" w:rsidR="00424CF7" w:rsidRDefault="00CF67F7">
      <w:pPr>
        <w:pStyle w:val="Body"/>
      </w:pPr>
      <w:r>
        <w:t xml:space="preserve">Several factors drive the total, and they are worth naming because they behave differently from a container platform: execution time, invocation count, allocated memory, provisioned concurrency where cold starts must be eliminated, the cost of the API front end and any other services in the request path, data transfer, and region. The model inverts the usual cost curve — cheapest at low and intermittent volume, and progressively less economical as a workload approaches continuous execution, because a function running all the time </w:t>
      </w:r>
      <w:proofErr w:type="gramStart"/>
      <w:r>
        <w:t>is paying</w:t>
      </w:r>
      <w:proofErr w:type="gramEnd"/>
      <w:r>
        <w:t xml:space="preserve"> per-invocation rates for what is effectively a server.</w:t>
      </w:r>
    </w:p>
    <w:p w14:paraId="3BA07050" w14:textId="77777777" w:rsidR="00424CF7" w:rsidRDefault="00CF67F7">
      <w:pPr>
        <w:pStyle w:val="Heading2"/>
      </w:pPr>
      <w:bookmarkStart w:id="9" w:name="_Toc244213668"/>
      <w:r>
        <w:t>Kubernetes or Kubernetes-based architecture</w:t>
      </w:r>
      <w:bookmarkEnd w:id="9"/>
    </w:p>
    <w:p w14:paraId="15018A93" w14:textId="77777777" w:rsidR="00424CF7" w:rsidRDefault="00CF67F7">
      <w:pPr>
        <w:pStyle w:val="Body"/>
      </w:pPr>
      <w:r>
        <w:t xml:space="preserve">Kubernetes is an open-source container orchestration platform for the deployment, scaling and management of </w:t>
      </w:r>
      <w:proofErr w:type="spellStart"/>
      <w:r>
        <w:t>containerised</w:t>
      </w:r>
      <w:proofErr w:type="spellEnd"/>
      <w:r>
        <w:t xml:space="preserve"> applications. It provides a framework for running containers across a cluster of nodes, abstracting the underlying infrastructure and managing </w:t>
      </w:r>
      <w:proofErr w:type="gramStart"/>
      <w:r>
        <w:t>workloads at</w:t>
      </w:r>
      <w:proofErr w:type="gramEnd"/>
      <w:r>
        <w:t xml:space="preserve"> scale. The name derives from the Greek for helmsman, which describes its role: it steers </w:t>
      </w:r>
      <w:proofErr w:type="spellStart"/>
      <w:r>
        <w:t>containerised</w:t>
      </w:r>
      <w:proofErr w:type="spellEnd"/>
      <w:r>
        <w:t xml:space="preserve"> applications across a distributed cluster.</w:t>
      </w:r>
    </w:p>
    <w:p w14:paraId="772DF740" w14:textId="77777777" w:rsidR="00424CF7" w:rsidRDefault="00CF67F7">
      <w:pPr>
        <w:pStyle w:val="Body"/>
      </w:pPr>
      <w:r>
        <w:t>Its operating principle is declarative reconciliation. The desired state of an application is declared in YAML or JSON — how many replicas, which image, what resources, which health checks — and the control plane works continuously to make the actual state match, replacing failed containers, rescheduling work away from lost nodes and rolling out new versions in a controlled sequence.</w:t>
      </w:r>
    </w:p>
    <w:p w14:paraId="397347E3" w14:textId="77777777" w:rsidR="00424CF7" w:rsidRDefault="00CF67F7">
      <w:pPr>
        <w:pStyle w:val="Body"/>
      </w:pPr>
      <w:r>
        <w:t xml:space="preserve">Kubernetes is the most capable and the most portable of the three options. A conformant cluster presents the same API whether it runs in one cloud, in another, or in a data </w:t>
      </w:r>
      <w:proofErr w:type="spellStart"/>
      <w:r>
        <w:t>centre</w:t>
      </w:r>
      <w:proofErr w:type="spellEnd"/>
      <w:r>
        <w:t xml:space="preserve">, which makes it the only candidate that satisfies a cloud-agnostic or </w:t>
      </w:r>
      <w:proofErr w:type="gramStart"/>
      <w:r>
        <w:t>on-premise</w:t>
      </w:r>
      <w:proofErr w:type="gramEnd"/>
      <w:r>
        <w:t xml:space="preserve"> mandate directly. That capability is inseparable from its cost: the cluster, its </w:t>
      </w:r>
      <w:proofErr w:type="gramStart"/>
      <w:r>
        <w:t>version</w:t>
      </w:r>
      <w:proofErr w:type="gramEnd"/>
      <w:r>
        <w:t xml:space="preserve"> lifecycle, its networking and storage integration, its add-ons and its node pools are all objects the team owns and operates. On AWS the managed form is EKS, which runs the control plane on the team’s behalf while leaving the cluster, its add-ons and — outside Fargate — its nodes to be managed.</w:t>
      </w:r>
    </w:p>
    <w:p w14:paraId="1699B033" w14:textId="77777777" w:rsidR="00424CF7" w:rsidRDefault="00CF67F7">
      <w:pPr>
        <w:pStyle w:val="Heading3"/>
      </w:pPr>
      <w:bookmarkStart w:id="10" w:name="_Toc244213669"/>
      <w:r>
        <w:t>Key Features</w:t>
      </w:r>
      <w:bookmarkEnd w:id="10"/>
    </w:p>
    <w:p w14:paraId="21095B1D" w14:textId="77777777" w:rsidR="00424CF7" w:rsidRDefault="00CF67F7">
      <w:pPr>
        <w:pStyle w:val="ListParagraph"/>
        <w:numPr>
          <w:ilvl w:val="0"/>
          <w:numId w:val="8"/>
        </w:numPr>
      </w:pPr>
      <w:r>
        <w:rPr>
          <w:b/>
        </w:rPr>
        <w:t>Container orchestration</w:t>
      </w:r>
      <w:r>
        <w:t xml:space="preserve"> — scheduling, placement and lifecycle management of containers across a cluster of nodes.</w:t>
      </w:r>
    </w:p>
    <w:p w14:paraId="7EF91F0E" w14:textId="77777777" w:rsidR="00424CF7" w:rsidRDefault="00CF67F7">
      <w:pPr>
        <w:pStyle w:val="ListParagraph"/>
        <w:numPr>
          <w:ilvl w:val="0"/>
          <w:numId w:val="8"/>
        </w:numPr>
      </w:pPr>
      <w:r>
        <w:rPr>
          <w:b/>
        </w:rPr>
        <w:t>Declarative configuration</w:t>
      </w:r>
      <w:r>
        <w:t xml:space="preserve"> — desired state expressed as versioned manifests and reconciled continuously by the control plane.</w:t>
      </w:r>
    </w:p>
    <w:p w14:paraId="36294CC7" w14:textId="77777777" w:rsidR="00424CF7" w:rsidRDefault="00CF67F7">
      <w:pPr>
        <w:pStyle w:val="ListParagraph"/>
        <w:numPr>
          <w:ilvl w:val="0"/>
          <w:numId w:val="8"/>
        </w:numPr>
      </w:pPr>
      <w:r>
        <w:rPr>
          <w:b/>
        </w:rPr>
        <w:t>Self-healing</w:t>
      </w:r>
      <w:r>
        <w:t xml:space="preserve"> — failed containers restarted, unresponsive ones replaced, and work rescheduled away from lost nodes automatically.</w:t>
      </w:r>
    </w:p>
    <w:p w14:paraId="69734F53" w14:textId="77777777" w:rsidR="00424CF7" w:rsidRDefault="00CF67F7">
      <w:pPr>
        <w:pStyle w:val="ListParagraph"/>
        <w:numPr>
          <w:ilvl w:val="0"/>
          <w:numId w:val="8"/>
        </w:numPr>
      </w:pPr>
      <w:r>
        <w:rPr>
          <w:b/>
        </w:rPr>
        <w:t>Horizontal and automatic scaling</w:t>
      </w:r>
      <w:r>
        <w:t xml:space="preserve"> — pod autoscaling on CPU, memory or custom metrics, with cluster autoscaling of the node pool beneath it.</w:t>
      </w:r>
    </w:p>
    <w:p w14:paraId="07B7059D" w14:textId="77777777" w:rsidR="00424CF7" w:rsidRDefault="00CF67F7">
      <w:pPr>
        <w:pStyle w:val="ListParagraph"/>
        <w:numPr>
          <w:ilvl w:val="0"/>
          <w:numId w:val="8"/>
        </w:numPr>
      </w:pPr>
      <w:r>
        <w:rPr>
          <w:b/>
        </w:rPr>
        <w:t>Automatic bin packing</w:t>
      </w:r>
      <w:r>
        <w:t xml:space="preserve"> — workloads placed according to declared resource requests and limits, which raises </w:t>
      </w:r>
      <w:proofErr w:type="spellStart"/>
      <w:r>
        <w:t>utilisation</w:t>
      </w:r>
      <w:proofErr w:type="spellEnd"/>
      <w:r>
        <w:t xml:space="preserve"> on shared nodes.</w:t>
      </w:r>
    </w:p>
    <w:p w14:paraId="135EFF13" w14:textId="77777777" w:rsidR="00424CF7" w:rsidRDefault="00CF67F7">
      <w:pPr>
        <w:pStyle w:val="ListParagraph"/>
        <w:numPr>
          <w:ilvl w:val="0"/>
          <w:numId w:val="8"/>
        </w:numPr>
      </w:pPr>
      <w:r>
        <w:rPr>
          <w:b/>
        </w:rPr>
        <w:lastRenderedPageBreak/>
        <w:t>Service discovery and load balancing</w:t>
      </w:r>
      <w:r>
        <w:t xml:space="preserve"> — cluster-internal DNS and virtual IPs, with ingress controllers for external traffic.</w:t>
      </w:r>
    </w:p>
    <w:p w14:paraId="3E6C47BB" w14:textId="77777777" w:rsidR="00424CF7" w:rsidRDefault="00CF67F7">
      <w:pPr>
        <w:pStyle w:val="ListParagraph"/>
        <w:numPr>
          <w:ilvl w:val="0"/>
          <w:numId w:val="8"/>
        </w:numPr>
      </w:pPr>
      <w:r>
        <w:rPr>
          <w:b/>
        </w:rPr>
        <w:t>Automated rollouts and rollback</w:t>
      </w:r>
      <w:r>
        <w:t xml:space="preserve"> — controlled, reversible deployment strategies as a platform primitive.</w:t>
      </w:r>
    </w:p>
    <w:p w14:paraId="5B08A3E1" w14:textId="77777777" w:rsidR="00424CF7" w:rsidRDefault="00CF67F7">
      <w:pPr>
        <w:pStyle w:val="ListParagraph"/>
        <w:numPr>
          <w:ilvl w:val="0"/>
          <w:numId w:val="8"/>
        </w:numPr>
      </w:pPr>
      <w:r>
        <w:rPr>
          <w:b/>
        </w:rPr>
        <w:t>Storage orchestration</w:t>
      </w:r>
      <w:r>
        <w:t xml:space="preserve"> — persistent volumes bound to workloads through a pluggable storage interface.</w:t>
      </w:r>
    </w:p>
    <w:p w14:paraId="7583CB7F" w14:textId="77777777" w:rsidR="00424CF7" w:rsidRDefault="00CF67F7">
      <w:pPr>
        <w:pStyle w:val="ListParagraph"/>
        <w:numPr>
          <w:ilvl w:val="0"/>
          <w:numId w:val="8"/>
        </w:numPr>
      </w:pPr>
      <w:r>
        <w:rPr>
          <w:b/>
        </w:rPr>
        <w:t>Secrets and configuration management</w:t>
      </w:r>
      <w:r>
        <w:t xml:space="preserve"> — configuration and credentials delivered to workloads as first-class objects.</w:t>
      </w:r>
    </w:p>
    <w:p w14:paraId="5C22C264" w14:textId="77777777" w:rsidR="00424CF7" w:rsidRDefault="00CF67F7">
      <w:pPr>
        <w:pStyle w:val="ListParagraph"/>
        <w:numPr>
          <w:ilvl w:val="0"/>
          <w:numId w:val="8"/>
        </w:numPr>
      </w:pPr>
      <w:r>
        <w:rPr>
          <w:b/>
        </w:rPr>
        <w:t>Multi-cloud and hybrid support</w:t>
      </w:r>
      <w:r>
        <w:t xml:space="preserve"> — the same API and the same manifests across clouds and </w:t>
      </w:r>
      <w:proofErr w:type="gramStart"/>
      <w:r>
        <w:t>on-premise</w:t>
      </w:r>
      <w:proofErr w:type="gramEnd"/>
      <w:r>
        <w:t>, which is the platform’s distinctive advantage.</w:t>
      </w:r>
    </w:p>
    <w:p w14:paraId="3C886EE3" w14:textId="77777777" w:rsidR="00424CF7" w:rsidRDefault="00CF67F7">
      <w:pPr>
        <w:pStyle w:val="ListParagraph"/>
        <w:numPr>
          <w:ilvl w:val="0"/>
          <w:numId w:val="8"/>
        </w:numPr>
      </w:pPr>
      <w:r>
        <w:rPr>
          <w:b/>
        </w:rPr>
        <w:t>Extensibility and ecosystem</w:t>
      </w:r>
      <w:r>
        <w:t xml:space="preserve"> — custom resources, operators, service mesh and a very large surrounding ecosystem.</w:t>
      </w:r>
    </w:p>
    <w:p w14:paraId="5912DE45" w14:textId="77777777" w:rsidR="00424CF7" w:rsidRDefault="00CF67F7">
      <w:pPr>
        <w:pStyle w:val="ListParagraph"/>
        <w:numPr>
          <w:ilvl w:val="0"/>
          <w:numId w:val="8"/>
        </w:numPr>
      </w:pPr>
      <w:r>
        <w:rPr>
          <w:b/>
        </w:rPr>
        <w:t>Constraints to note</w:t>
      </w:r>
      <w:r>
        <w:t xml:space="preserve"> — a steep learning curve, a cluster and its add-ons to keep patched and version-current, and resource requests and limits that require ongoing tuning to be correct.</w:t>
      </w:r>
    </w:p>
    <w:p w14:paraId="43E5D4CF" w14:textId="77777777" w:rsidR="00424CF7" w:rsidRDefault="00CF67F7">
      <w:pPr>
        <w:pStyle w:val="Heading3"/>
      </w:pPr>
      <w:bookmarkStart w:id="11" w:name="_Toc244213670"/>
      <w:r>
        <w:t>Pricing Model</w:t>
      </w:r>
      <w:bookmarkEnd w:id="11"/>
    </w:p>
    <w:p w14:paraId="6321D793" w14:textId="77777777" w:rsidR="00424CF7" w:rsidRDefault="00CF67F7">
      <w:pPr>
        <w:pStyle w:val="Body"/>
      </w:pPr>
      <w:r>
        <w:t xml:space="preserve">The cost of Kubernetes has three parts, and only the first is a line item on an invoice. There is a control-plane charge — on Amazon EKS, USD 0.10 per hour per cluster, approximately USD 73 per month, rising to USD 0.60 per hour for a cluster kept on a Kubernetes version under extended support. There is the compute and infrastructure beneath it: EC2 instances or Fargate capacity for the worker nodes, storage volumes, load balancers, NAT gateways and data transfer, and on a node-based cluster that capacity is paid for </w:t>
      </w:r>
      <w:proofErr w:type="gramStart"/>
      <w:r>
        <w:t>whether or not</w:t>
      </w:r>
      <w:proofErr w:type="gramEnd"/>
      <w:r>
        <w:t xml:space="preserve"> the workloads are using it.</w:t>
      </w:r>
    </w:p>
    <w:p w14:paraId="2457FC18" w14:textId="77777777" w:rsidR="00424CF7" w:rsidRDefault="00CF67F7">
      <w:pPr>
        <w:pStyle w:val="Body"/>
      </w:pPr>
      <w:r>
        <w:t xml:space="preserve">The third part is the one that dominates and does not appear on the invoice: the standing engineering effort to operate the platform. Cluster version upgrades, add-on compatibility, node image patching, capacity and </w:t>
      </w:r>
      <w:proofErr w:type="spellStart"/>
      <w:r>
        <w:t>utilisation</w:t>
      </w:r>
      <w:proofErr w:type="spellEnd"/>
      <w:r>
        <w:t xml:space="preserve"> tuning, and the on-call capability to diagnose the cluster as well as the application are a continuing commitment. For a small number of services operated by a small team, that effort is the largest component of the total cost of the option.</w:t>
      </w:r>
    </w:p>
    <w:p w14:paraId="5E6EE874" w14:textId="77777777" w:rsidR="00424CF7" w:rsidRDefault="00CF67F7">
      <w:pPr>
        <w:pStyle w:val="Heading2"/>
      </w:pPr>
      <w:bookmarkStart w:id="12" w:name="_Toc244213671"/>
      <w:r>
        <w:t>Serverless Containers (Amazon ECS on AWS Fargate)</w:t>
      </w:r>
      <w:bookmarkEnd w:id="12"/>
    </w:p>
    <w:p w14:paraId="5FD88BC5" w14:textId="77777777" w:rsidR="00424CF7" w:rsidRDefault="00CF67F7">
      <w:pPr>
        <w:pStyle w:val="Body"/>
      </w:pPr>
      <w:r>
        <w:t>Serverless containers combine the deployment unit of the container-orchestration model with the operating model of a serverless service. The team supplies a container image and a declaration of how much CPU and memory a task needs; the provider places it, runs it, monitors it, replaces it when it fails and bills for the resources the task reserves while it runs. There is no cluster of hosts to size, patch, scale or secure, because there are no hosts the team can see.</w:t>
      </w:r>
    </w:p>
    <w:p w14:paraId="1176F869" w14:textId="77777777" w:rsidR="00424CF7" w:rsidRDefault="00CF67F7">
      <w:pPr>
        <w:pStyle w:val="Body"/>
      </w:pPr>
      <w:r>
        <w:t>Amazon ECS is AWS’s container orchestration service. It defines the objects — task definitions, services, clusters, load-balancer integration, autoscaling policies, health checks and deployment controllers — and it can run them on EC2 instances the team owns or on AWS Fargate. On the Fargate launch type each task is placed on capacity AWS provisions and manages, with its own elastic network interface, its own IAM task role and its own isolation boundary. The combination is what the SAD selects: ECS as the orchestrator, Fargate as the capacity model.</w:t>
      </w:r>
    </w:p>
    <w:p w14:paraId="1C248094" w14:textId="77777777" w:rsidR="00424CF7" w:rsidRDefault="00CF67F7">
      <w:pPr>
        <w:pStyle w:val="Body"/>
      </w:pPr>
      <w:r>
        <w:lastRenderedPageBreak/>
        <w:t>This option answers the principal objection to serverless functions — that they are unsuited to complex, long-running applications — because a Fargate task is an ordinary long-lived process running an ordinary container image. It holds a connection pool, serves requests continuously, keeps its cache warm and exceeds any function time limit, while requiring no more infrastructure ownership than a function does.</w:t>
      </w:r>
    </w:p>
    <w:p w14:paraId="3F657C97" w14:textId="77777777" w:rsidR="00424CF7" w:rsidRDefault="00CF67F7">
      <w:pPr>
        <w:pStyle w:val="Heading3"/>
      </w:pPr>
      <w:bookmarkStart w:id="13" w:name="_Toc244213672"/>
      <w:r>
        <w:t>Key Features</w:t>
      </w:r>
      <w:bookmarkEnd w:id="13"/>
    </w:p>
    <w:p w14:paraId="336989FE" w14:textId="77777777" w:rsidR="00424CF7" w:rsidRDefault="00CF67F7">
      <w:pPr>
        <w:pStyle w:val="ListParagraph"/>
        <w:numPr>
          <w:ilvl w:val="0"/>
          <w:numId w:val="8"/>
        </w:numPr>
      </w:pPr>
      <w:r>
        <w:rPr>
          <w:b/>
        </w:rPr>
        <w:t>No host fleet to manage</w:t>
      </w:r>
      <w:r>
        <w:t xml:space="preserve"> — AWS provisions, patches and secures the capacity; there are no instances, node groups or operating-system images in the team’s scope.</w:t>
      </w:r>
    </w:p>
    <w:p w14:paraId="72DFA6A5" w14:textId="77777777" w:rsidR="00424CF7" w:rsidRDefault="00CF67F7">
      <w:pPr>
        <w:pStyle w:val="ListParagraph"/>
        <w:numPr>
          <w:ilvl w:val="0"/>
          <w:numId w:val="8"/>
        </w:numPr>
      </w:pPr>
      <w:r>
        <w:rPr>
          <w:b/>
        </w:rPr>
        <w:t>Long-lived tasks</w:t>
      </w:r>
      <w:r>
        <w:t xml:space="preserve"> — a task runs </w:t>
      </w:r>
      <w:proofErr w:type="gramStart"/>
      <w:r>
        <w:t>as long as</w:t>
      </w:r>
      <w:proofErr w:type="gramEnd"/>
      <w:r>
        <w:t xml:space="preserve"> it is healthy, with no maximum execution duration, so connection pools, caches and background loops behave as they do on a server.</w:t>
      </w:r>
    </w:p>
    <w:p w14:paraId="0908EBD3" w14:textId="77777777" w:rsidR="00424CF7" w:rsidRDefault="00CF67F7">
      <w:pPr>
        <w:pStyle w:val="ListParagraph"/>
        <w:numPr>
          <w:ilvl w:val="0"/>
          <w:numId w:val="8"/>
        </w:numPr>
      </w:pPr>
      <w:r>
        <w:rPr>
          <w:b/>
        </w:rPr>
        <w:t>Predictable start-up</w:t>
      </w:r>
      <w:r>
        <w:t xml:space="preserve"> — a task starts once and then serves many requests, so image pull and </w:t>
      </w:r>
      <w:proofErr w:type="spellStart"/>
      <w:r>
        <w:t>initialisation</w:t>
      </w:r>
      <w:proofErr w:type="spellEnd"/>
      <w:r>
        <w:t xml:space="preserve"> happen off the request path rather than on it.</w:t>
      </w:r>
    </w:p>
    <w:p w14:paraId="364BB613" w14:textId="77777777" w:rsidR="00424CF7" w:rsidRDefault="00CF67F7">
      <w:pPr>
        <w:pStyle w:val="ListParagraph"/>
        <w:numPr>
          <w:ilvl w:val="0"/>
          <w:numId w:val="8"/>
        </w:numPr>
      </w:pPr>
      <w:r>
        <w:rPr>
          <w:b/>
        </w:rPr>
        <w:t>Self-healing</w:t>
      </w:r>
      <w:r>
        <w:t xml:space="preserve"> — container and load-balancer health checks replace an unhealthy task automatically, and the service scheduler maintains the desired count across Availability Zones.</w:t>
      </w:r>
    </w:p>
    <w:p w14:paraId="1194C821" w14:textId="77777777" w:rsidR="00424CF7" w:rsidRDefault="00CF67F7">
      <w:pPr>
        <w:pStyle w:val="ListParagraph"/>
        <w:numPr>
          <w:ilvl w:val="0"/>
          <w:numId w:val="8"/>
        </w:numPr>
      </w:pPr>
      <w:r>
        <w:rPr>
          <w:b/>
        </w:rPr>
        <w:t>Service autoscaling</w:t>
      </w:r>
      <w:r>
        <w:t xml:space="preserve"> — target-tracking and step policies scale the task count per service on CPU, memory, request count or a custom metric, with no node pool to scale underneath.</w:t>
      </w:r>
    </w:p>
    <w:p w14:paraId="13CE4992" w14:textId="77777777" w:rsidR="00424CF7" w:rsidRDefault="00CF67F7">
      <w:pPr>
        <w:pStyle w:val="ListParagraph"/>
        <w:numPr>
          <w:ilvl w:val="0"/>
          <w:numId w:val="8"/>
        </w:numPr>
      </w:pPr>
      <w:r>
        <w:rPr>
          <w:b/>
        </w:rPr>
        <w:t>Blue-green and rolling deployment</w:t>
      </w:r>
      <w:r>
        <w:t xml:space="preserve"> — native integration with </w:t>
      </w:r>
      <w:proofErr w:type="spellStart"/>
      <w:r>
        <w:t>CodeDeploy</w:t>
      </w:r>
      <w:proofErr w:type="spellEnd"/>
      <w:r>
        <w:t xml:space="preserve"> and weighted ALB target groups, including automatic rollback on a CloudWatch alarm.</w:t>
      </w:r>
    </w:p>
    <w:p w14:paraId="6BE926A0" w14:textId="77777777" w:rsidR="00424CF7" w:rsidRDefault="00CF67F7">
      <w:pPr>
        <w:pStyle w:val="ListParagraph"/>
        <w:numPr>
          <w:ilvl w:val="0"/>
          <w:numId w:val="8"/>
        </w:numPr>
      </w:pPr>
      <w:r>
        <w:rPr>
          <w:b/>
        </w:rPr>
        <w:t>Task-level identity and isolation</w:t>
      </w:r>
      <w:r>
        <w:t xml:space="preserve"> — an IAM task role per service, its own network interface and security group, and no shared host to escape onto.</w:t>
      </w:r>
    </w:p>
    <w:p w14:paraId="6A7BB7FE" w14:textId="77777777" w:rsidR="00424CF7" w:rsidRDefault="00CF67F7">
      <w:pPr>
        <w:pStyle w:val="ListParagraph"/>
        <w:numPr>
          <w:ilvl w:val="0"/>
          <w:numId w:val="8"/>
        </w:numPr>
      </w:pPr>
      <w:r>
        <w:rPr>
          <w:b/>
        </w:rPr>
        <w:t>Deep AWS integration</w:t>
      </w:r>
      <w:r>
        <w:t xml:space="preserve"> — ALB, VPC networking, Secrets Manager, KMS, CloudWatch Logs, Container Insights and X-Ray integrate natively, with no self-managed collection tier.</w:t>
      </w:r>
    </w:p>
    <w:p w14:paraId="274E6C75" w14:textId="77777777" w:rsidR="00424CF7" w:rsidRDefault="00CF67F7">
      <w:pPr>
        <w:pStyle w:val="ListParagraph"/>
        <w:numPr>
          <w:ilvl w:val="0"/>
          <w:numId w:val="8"/>
        </w:numPr>
      </w:pPr>
      <w:r>
        <w:rPr>
          <w:b/>
        </w:rPr>
        <w:t>Per-second billing of reserved task resources</w:t>
      </w:r>
      <w:r>
        <w:t xml:space="preserve"> — billed for the vCPU and memory a running task reserves, from image pull to task exit, with no idle host to pay for.</w:t>
      </w:r>
    </w:p>
    <w:p w14:paraId="06A38E89" w14:textId="77777777" w:rsidR="00424CF7" w:rsidRDefault="00CF67F7">
      <w:pPr>
        <w:pStyle w:val="ListParagraph"/>
        <w:numPr>
          <w:ilvl w:val="0"/>
          <w:numId w:val="8"/>
        </w:numPr>
      </w:pPr>
      <w:r>
        <w:rPr>
          <w:b/>
        </w:rPr>
        <w:t>Constraints to note</w:t>
      </w:r>
      <w:r>
        <w:t xml:space="preserve"> — Fargate is available only on AWS; task sizes come from a fixed set of CPU and memory combinations; there is no GPU support and no privileged container access; and per-unit compute cost is higher than an equivalently sized, fully </w:t>
      </w:r>
      <w:proofErr w:type="spellStart"/>
      <w:r>
        <w:t>utilised</w:t>
      </w:r>
      <w:proofErr w:type="spellEnd"/>
      <w:r>
        <w:t xml:space="preserve"> EC2 instance.</w:t>
      </w:r>
    </w:p>
    <w:p w14:paraId="4B9FE2EE" w14:textId="77777777" w:rsidR="00424CF7" w:rsidRDefault="00CF67F7">
      <w:pPr>
        <w:pStyle w:val="Heading3"/>
      </w:pPr>
      <w:bookmarkStart w:id="14" w:name="_Toc244213673"/>
      <w:r>
        <w:t>Pricing Model</w:t>
      </w:r>
      <w:bookmarkEnd w:id="14"/>
    </w:p>
    <w:p w14:paraId="4FD19109" w14:textId="77777777" w:rsidR="00424CF7" w:rsidRDefault="00CF67F7">
      <w:pPr>
        <w:pStyle w:val="Body"/>
      </w:pPr>
      <w:r>
        <w:t>There is no charge for Amazon ECS itself and no control-plane fee. On the Fargate launch type, billing is for the vCPU and memory a task reserves, calculated from the start of the container image pull until the task terminates, rounded up to the nearest second with a one-minute minimum. Public list price in the US East region is approximately USD 0.04048 per vCPU-hour and USD 0.004445 per GB-hour. Storage beyond the included ephemeral allocation, data transfer, the load balancer, NAT gateways and CloudWatch Logs are billed under those services, as they would be under any of the three options.</w:t>
      </w:r>
    </w:p>
    <w:p w14:paraId="35B5F889" w14:textId="77777777" w:rsidR="00424CF7" w:rsidRDefault="00CF67F7">
      <w:pPr>
        <w:pStyle w:val="Body"/>
      </w:pPr>
      <w:r>
        <w:t xml:space="preserve">Two characteristics distinguish this model from the other two. Against Kubernetes on EC2 nodes, there is no control-plane fee and no unused node capacity: the billable unit is the task, so </w:t>
      </w:r>
      <w:proofErr w:type="spellStart"/>
      <w:r>
        <w:t>utilisation</w:t>
      </w:r>
      <w:proofErr w:type="spellEnd"/>
      <w:r>
        <w:t xml:space="preserve"> is a property of task sizing rather than of bin packing. Against functions, cost is </w:t>
      </w:r>
      <w:r>
        <w:lastRenderedPageBreak/>
        <w:t>proportional to running time rather than to invocation count, which is more economical for a service that receives continuous traffic and less economical for one that is mostly idle. Savings Plans apply to Fargate usage, which reduces the rate for the steady-state floor of capacity, and Fargate Spot is available for interruption-tolerant work.</w:t>
      </w:r>
    </w:p>
    <w:p w14:paraId="210C79B0" w14:textId="77777777" w:rsidR="00424CF7" w:rsidRDefault="00CF67F7">
      <w:pPr>
        <w:pStyle w:val="Heading1"/>
      </w:pPr>
      <w:bookmarkStart w:id="15" w:name="_Toc244213674"/>
      <w:r>
        <w:t>Comparison Analysis</w:t>
      </w:r>
      <w:bookmarkEnd w:id="15"/>
    </w:p>
    <w:p w14:paraId="76A50736" w14:textId="77777777" w:rsidR="00424CF7" w:rsidRDefault="00CF67F7">
      <w:pPr>
        <w:pStyle w:val="Body"/>
      </w:pPr>
      <w:r>
        <w:t xml:space="preserve">All three models can run the </w:t>
      </w:r>
      <w:proofErr w:type="spellStart"/>
      <w:r>
        <w:t>eClaims</w:t>
      </w:r>
      <w:proofErr w:type="spellEnd"/>
      <w:r>
        <w:t xml:space="preserve"> services in some form. The comparison is therefore about fit: how much of what </w:t>
      </w:r>
      <w:proofErr w:type="spellStart"/>
      <w:r>
        <w:t>eClaims</w:t>
      </w:r>
      <w:proofErr w:type="spellEnd"/>
      <w:r>
        <w:t xml:space="preserve"> requires each model supplies natively, how much the workload </w:t>
      </w:r>
      <w:proofErr w:type="gramStart"/>
      <w:r>
        <w:t>has to</w:t>
      </w:r>
      <w:proofErr w:type="gramEnd"/>
      <w:r>
        <w:t xml:space="preserve"> be reshaped to suit it, and what the team must own and operate </w:t>
      </w:r>
      <w:proofErr w:type="gramStart"/>
      <w:r>
        <w:t>as a consequence</w:t>
      </w:r>
      <w:proofErr w:type="gramEnd"/>
      <w:r>
        <w:t>.</w:t>
      </w:r>
    </w:p>
    <w:p w14:paraId="34129E40" w14:textId="77777777" w:rsidR="00424CF7" w:rsidRDefault="00CF67F7">
      <w:pPr>
        <w:pStyle w:val="Body"/>
      </w:pPr>
      <w:r>
        <w:t xml:space="preserve">The analysis proceeds in five steps. Section 4.1 fixes the evaluation attributes and their </w:t>
      </w:r>
      <w:proofErr w:type="gramStart"/>
      <w:r>
        <w:t>weights,</w:t>
      </w:r>
      <w:proofErr w:type="gramEnd"/>
      <w:r>
        <w:t xml:space="preserve"> each traced to a requirement from Section 2. Section 4.2 scores the three options. Section 4.3 records native capability separately. Section 4.4 gives an indicative cost comparison at </w:t>
      </w:r>
      <w:proofErr w:type="spellStart"/>
      <w:r>
        <w:t>eClaims</w:t>
      </w:r>
      <w:proofErr w:type="spellEnd"/>
      <w:r>
        <w:t xml:space="preserve"> scale. Section 4.5 then narrows within the recommended model: given containers, which </w:t>
      </w:r>
      <w:proofErr w:type="gramStart"/>
      <w:r>
        <w:t>orchestrator</w:t>
      </w:r>
      <w:proofErr w:type="gramEnd"/>
      <w:r>
        <w:t>. That sub-decision is not a second major decision; it is the final step of this one.</w:t>
      </w:r>
    </w:p>
    <w:p w14:paraId="494DCC00" w14:textId="77777777" w:rsidR="00424CF7" w:rsidRDefault="00CF67F7">
      <w:pPr>
        <w:pStyle w:val="Heading2"/>
      </w:pPr>
      <w:bookmarkStart w:id="16" w:name="_Toc244213675"/>
      <w:r>
        <w:t>Point Matrix</w:t>
      </w:r>
      <w:bookmarkEnd w:id="16"/>
    </w:p>
    <w:p w14:paraId="4897F22B" w14:textId="77777777" w:rsidR="00424CF7" w:rsidRDefault="00CF67F7">
      <w:pPr>
        <w:pStyle w:val="Body"/>
      </w:pPr>
      <w:r>
        <w:t>Ten attributes discriminate between the candidates. Each is traced below to the requirement that justifies it, and the weights were fixed before scoring. Weight 5 marks an attribute whose absence would defeat a stated requirement outright; weight 4 an attribute whose absence would degrade operation or cost; weight 3 an attribute that affects cost of ownership or headroom rather than compliance with a requirement.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401"/>
        <w:gridCol w:w="879"/>
        <w:gridCol w:w="4746"/>
      </w:tblGrid>
      <w:tr w:rsidR="00424CF7" w14:paraId="11E44B26" w14:textId="77777777">
        <w:trPr>
          <w:cantSplit/>
          <w:tblHeader/>
        </w:trPr>
        <w:tc>
          <w:tcPr>
            <w:tcW w:w="3472" w:type="dxa"/>
            <w:tcBorders>
              <w:top w:val="dotted" w:sz="4" w:space="0" w:color="auto"/>
              <w:left w:val="dotted" w:sz="4" w:space="0" w:color="auto"/>
              <w:bottom w:val="dotted" w:sz="4" w:space="0" w:color="auto"/>
              <w:right w:val="dotted" w:sz="4" w:space="0" w:color="auto"/>
            </w:tcBorders>
            <w:shd w:val="pct5" w:color="auto" w:fill="auto"/>
          </w:tcPr>
          <w:p w14:paraId="0832311E" w14:textId="77777777" w:rsidR="00424CF7" w:rsidRDefault="00CF67F7">
            <w:pPr>
              <w:pStyle w:val="NoSpacing"/>
            </w:pPr>
            <w:r>
              <w:rPr>
                <w:b/>
              </w:rPr>
              <w:t>Evaluation Attribute</w:t>
            </w:r>
          </w:p>
        </w:tc>
        <w:tc>
          <w:tcPr>
            <w:tcW w:w="694" w:type="dxa"/>
            <w:tcBorders>
              <w:top w:val="dotted" w:sz="4" w:space="0" w:color="auto"/>
              <w:left w:val="dotted" w:sz="4" w:space="0" w:color="auto"/>
              <w:bottom w:val="dotted" w:sz="4" w:space="0" w:color="auto"/>
              <w:right w:val="dotted" w:sz="4" w:space="0" w:color="auto"/>
            </w:tcBorders>
            <w:shd w:val="pct5" w:color="auto" w:fill="auto"/>
          </w:tcPr>
          <w:p w14:paraId="0893090B" w14:textId="77777777" w:rsidR="00424CF7" w:rsidRDefault="00CF67F7">
            <w:pPr>
              <w:pStyle w:val="NoSpacing"/>
            </w:pPr>
            <w:r>
              <w:rPr>
                <w:b/>
              </w:rPr>
              <w:t>Weight</w:t>
            </w:r>
          </w:p>
        </w:tc>
        <w:tc>
          <w:tcPr>
            <w:tcW w:w="4860" w:type="dxa"/>
            <w:tcBorders>
              <w:top w:val="dotted" w:sz="4" w:space="0" w:color="auto"/>
              <w:left w:val="dotted" w:sz="4" w:space="0" w:color="auto"/>
              <w:bottom w:val="dotted" w:sz="4" w:space="0" w:color="auto"/>
              <w:right w:val="dotted" w:sz="4" w:space="0" w:color="auto"/>
            </w:tcBorders>
            <w:shd w:val="pct5" w:color="auto" w:fill="auto"/>
          </w:tcPr>
          <w:p w14:paraId="0BCEA6DE" w14:textId="77777777" w:rsidR="00424CF7" w:rsidRDefault="00CF67F7">
            <w:pPr>
              <w:pStyle w:val="NoSpacing"/>
            </w:pPr>
            <w:r>
              <w:rPr>
                <w:b/>
              </w:rPr>
              <w:t>Traced to</w:t>
            </w:r>
          </w:p>
        </w:tc>
      </w:tr>
      <w:tr w:rsidR="00424CF7" w14:paraId="2400CC8C" w14:textId="77777777">
        <w:trPr>
          <w:cantSplit/>
        </w:trPr>
        <w:tc>
          <w:tcPr>
            <w:tcW w:w="3472" w:type="dxa"/>
            <w:tcBorders>
              <w:top w:val="dotted" w:sz="4" w:space="0" w:color="auto"/>
              <w:left w:val="dotted" w:sz="4" w:space="0" w:color="auto"/>
              <w:bottom w:val="dotted" w:sz="4" w:space="0" w:color="auto"/>
              <w:right w:val="dotted" w:sz="4" w:space="0" w:color="auto"/>
            </w:tcBorders>
          </w:tcPr>
          <w:p w14:paraId="7E23A2A1" w14:textId="77777777" w:rsidR="00424CF7" w:rsidRDefault="00CF67F7">
            <w:pPr>
              <w:pStyle w:val="NoSpacing"/>
            </w:pPr>
            <w:r>
              <w:t>Long-running / stateful services</w:t>
            </w:r>
          </w:p>
        </w:tc>
        <w:tc>
          <w:tcPr>
            <w:tcW w:w="694" w:type="dxa"/>
            <w:tcBorders>
              <w:top w:val="dotted" w:sz="4" w:space="0" w:color="auto"/>
              <w:left w:val="dotted" w:sz="4" w:space="0" w:color="auto"/>
              <w:bottom w:val="dotted" w:sz="4" w:space="0" w:color="auto"/>
              <w:right w:val="dotted" w:sz="4" w:space="0" w:color="auto"/>
            </w:tcBorders>
          </w:tcPr>
          <w:p w14:paraId="3822F2AD" w14:textId="77777777" w:rsidR="00424CF7" w:rsidRDefault="00CF67F7">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2FC497D0" w14:textId="77777777" w:rsidR="00424CF7" w:rsidRDefault="00CF67F7">
            <w:pPr>
              <w:pStyle w:val="NoSpacing"/>
            </w:pPr>
            <w:r>
              <w:t>Claim services hold pooled connections; work exceeds the 15-minute function limit</w:t>
            </w:r>
          </w:p>
        </w:tc>
      </w:tr>
      <w:tr w:rsidR="00424CF7" w14:paraId="6B360300" w14:textId="77777777">
        <w:trPr>
          <w:cantSplit/>
        </w:trPr>
        <w:tc>
          <w:tcPr>
            <w:tcW w:w="3472" w:type="dxa"/>
            <w:tcBorders>
              <w:top w:val="dotted" w:sz="4" w:space="0" w:color="auto"/>
              <w:left w:val="dotted" w:sz="4" w:space="0" w:color="auto"/>
              <w:bottom w:val="dotted" w:sz="4" w:space="0" w:color="auto"/>
              <w:right w:val="dotted" w:sz="4" w:space="0" w:color="auto"/>
            </w:tcBorders>
          </w:tcPr>
          <w:p w14:paraId="4DB3E35C" w14:textId="77777777" w:rsidR="00424CF7" w:rsidRDefault="00CF67F7">
            <w:pPr>
              <w:pStyle w:val="NoSpacing"/>
            </w:pPr>
            <w:r>
              <w:t>Cold-start and latency predictability</w:t>
            </w:r>
          </w:p>
        </w:tc>
        <w:tc>
          <w:tcPr>
            <w:tcW w:w="694" w:type="dxa"/>
            <w:tcBorders>
              <w:top w:val="dotted" w:sz="4" w:space="0" w:color="auto"/>
              <w:left w:val="dotted" w:sz="4" w:space="0" w:color="auto"/>
              <w:bottom w:val="dotted" w:sz="4" w:space="0" w:color="auto"/>
              <w:right w:val="dotted" w:sz="4" w:space="0" w:color="auto"/>
            </w:tcBorders>
          </w:tcPr>
          <w:p w14:paraId="09262BB9" w14:textId="77777777" w:rsidR="00424CF7" w:rsidRDefault="00CF67F7">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18680FE2" w14:textId="77777777" w:rsidR="00424CF7" w:rsidRDefault="00CF67F7">
            <w:pPr>
              <w:pStyle w:val="NoSpacing"/>
            </w:pPr>
            <w:r>
              <w:t xml:space="preserve">NFR: 99% of requests under 5,000 </w:t>
            </w:r>
            <w:proofErr w:type="spellStart"/>
            <w:r>
              <w:t>ms</w:t>
            </w:r>
            <w:proofErr w:type="spellEnd"/>
            <w:r>
              <w:t>, peak and non-peak</w:t>
            </w:r>
          </w:p>
        </w:tc>
      </w:tr>
      <w:tr w:rsidR="00424CF7" w14:paraId="02DA56AC" w14:textId="77777777">
        <w:trPr>
          <w:cantSplit/>
        </w:trPr>
        <w:tc>
          <w:tcPr>
            <w:tcW w:w="3472" w:type="dxa"/>
            <w:tcBorders>
              <w:top w:val="dotted" w:sz="4" w:space="0" w:color="auto"/>
              <w:left w:val="dotted" w:sz="4" w:space="0" w:color="auto"/>
              <w:bottom w:val="dotted" w:sz="4" w:space="0" w:color="auto"/>
              <w:right w:val="dotted" w:sz="4" w:space="0" w:color="auto"/>
            </w:tcBorders>
          </w:tcPr>
          <w:p w14:paraId="121E1628" w14:textId="77777777" w:rsidR="00424CF7" w:rsidRDefault="00CF67F7">
            <w:pPr>
              <w:pStyle w:val="NoSpacing"/>
            </w:pPr>
            <w:r>
              <w:t>Operational overhead (5 = lowest)</w:t>
            </w:r>
          </w:p>
        </w:tc>
        <w:tc>
          <w:tcPr>
            <w:tcW w:w="694" w:type="dxa"/>
            <w:tcBorders>
              <w:top w:val="dotted" w:sz="4" w:space="0" w:color="auto"/>
              <w:left w:val="dotted" w:sz="4" w:space="0" w:color="auto"/>
              <w:bottom w:val="dotted" w:sz="4" w:space="0" w:color="auto"/>
              <w:right w:val="dotted" w:sz="4" w:space="0" w:color="auto"/>
            </w:tcBorders>
          </w:tcPr>
          <w:p w14:paraId="2744B973" w14:textId="77777777" w:rsidR="00424CF7" w:rsidRDefault="00CF67F7">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128B3E1B" w14:textId="77777777" w:rsidR="00424CF7" w:rsidRDefault="00CF67F7">
            <w:pPr>
              <w:pStyle w:val="NoSpacing"/>
            </w:pPr>
            <w:r>
              <w:t>NFR: 24×7 operation with a lean operations team</w:t>
            </w:r>
          </w:p>
        </w:tc>
      </w:tr>
      <w:tr w:rsidR="00424CF7" w14:paraId="713C882F" w14:textId="77777777">
        <w:trPr>
          <w:cantSplit/>
        </w:trPr>
        <w:tc>
          <w:tcPr>
            <w:tcW w:w="3472" w:type="dxa"/>
            <w:tcBorders>
              <w:top w:val="dotted" w:sz="4" w:space="0" w:color="auto"/>
              <w:left w:val="dotted" w:sz="4" w:space="0" w:color="auto"/>
              <w:bottom w:val="dotted" w:sz="4" w:space="0" w:color="auto"/>
              <w:right w:val="dotted" w:sz="4" w:space="0" w:color="auto"/>
            </w:tcBorders>
          </w:tcPr>
          <w:p w14:paraId="0D3BB531" w14:textId="77777777" w:rsidR="00424CF7" w:rsidRDefault="00CF67F7">
            <w:pPr>
              <w:pStyle w:val="NoSpacing"/>
            </w:pPr>
            <w:r>
              <w:t>Self-healing and automatic restart</w:t>
            </w:r>
          </w:p>
        </w:tc>
        <w:tc>
          <w:tcPr>
            <w:tcW w:w="694" w:type="dxa"/>
            <w:tcBorders>
              <w:top w:val="dotted" w:sz="4" w:space="0" w:color="auto"/>
              <w:left w:val="dotted" w:sz="4" w:space="0" w:color="auto"/>
              <w:bottom w:val="dotted" w:sz="4" w:space="0" w:color="auto"/>
              <w:right w:val="dotted" w:sz="4" w:space="0" w:color="auto"/>
            </w:tcBorders>
          </w:tcPr>
          <w:p w14:paraId="46A2CED4" w14:textId="77777777" w:rsidR="00424CF7" w:rsidRDefault="00CF67F7">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6EE5640F" w14:textId="77777777" w:rsidR="00424CF7" w:rsidRDefault="00CF67F7">
            <w:pPr>
              <w:pStyle w:val="NoSpacing"/>
            </w:pPr>
            <w:r>
              <w:t>NFR: the system should restart on its own after any crash</w:t>
            </w:r>
          </w:p>
        </w:tc>
      </w:tr>
      <w:tr w:rsidR="00424CF7" w14:paraId="614F5E07" w14:textId="77777777">
        <w:trPr>
          <w:cantSplit/>
        </w:trPr>
        <w:tc>
          <w:tcPr>
            <w:tcW w:w="3472" w:type="dxa"/>
            <w:tcBorders>
              <w:top w:val="dotted" w:sz="4" w:space="0" w:color="auto"/>
              <w:left w:val="dotted" w:sz="4" w:space="0" w:color="auto"/>
              <w:bottom w:val="dotted" w:sz="4" w:space="0" w:color="auto"/>
              <w:right w:val="dotted" w:sz="4" w:space="0" w:color="auto"/>
            </w:tcBorders>
          </w:tcPr>
          <w:p w14:paraId="3A417347" w14:textId="77777777" w:rsidR="00424CF7" w:rsidRDefault="00CF67F7">
            <w:pPr>
              <w:pStyle w:val="NoSpacing"/>
            </w:pPr>
            <w:r>
              <w:t xml:space="preserve">Portability and cloud / </w:t>
            </w:r>
            <w:proofErr w:type="gramStart"/>
            <w:r>
              <w:t>on-premise</w:t>
            </w:r>
            <w:proofErr w:type="gramEnd"/>
            <w:r>
              <w:t xml:space="preserve"> support</w:t>
            </w:r>
          </w:p>
        </w:tc>
        <w:tc>
          <w:tcPr>
            <w:tcW w:w="694" w:type="dxa"/>
            <w:tcBorders>
              <w:top w:val="dotted" w:sz="4" w:space="0" w:color="auto"/>
              <w:left w:val="dotted" w:sz="4" w:space="0" w:color="auto"/>
              <w:bottom w:val="dotted" w:sz="4" w:space="0" w:color="auto"/>
              <w:right w:val="dotted" w:sz="4" w:space="0" w:color="auto"/>
            </w:tcBorders>
          </w:tcPr>
          <w:p w14:paraId="7BF03C89" w14:textId="77777777" w:rsidR="00424CF7" w:rsidRDefault="00CF67F7">
            <w:pPr>
              <w:pStyle w:val="NoSpacing"/>
            </w:pPr>
            <w:r>
              <w:t>5</w:t>
            </w:r>
          </w:p>
        </w:tc>
        <w:tc>
          <w:tcPr>
            <w:tcW w:w="4860" w:type="dxa"/>
            <w:tcBorders>
              <w:top w:val="dotted" w:sz="4" w:space="0" w:color="auto"/>
              <w:left w:val="dotted" w:sz="4" w:space="0" w:color="auto"/>
              <w:bottom w:val="dotted" w:sz="4" w:space="0" w:color="auto"/>
              <w:right w:val="dotted" w:sz="4" w:space="0" w:color="auto"/>
            </w:tcBorders>
          </w:tcPr>
          <w:p w14:paraId="4A4F5A7E" w14:textId="77777777" w:rsidR="00424CF7" w:rsidRDefault="00CF67F7">
            <w:pPr>
              <w:pStyle w:val="NoSpacing"/>
            </w:pPr>
            <w:r>
              <w:t xml:space="preserve">NFR: support both </w:t>
            </w:r>
            <w:proofErr w:type="gramStart"/>
            <w:r>
              <w:t>on-premise</w:t>
            </w:r>
            <w:proofErr w:type="gramEnd"/>
            <w:r>
              <w:t xml:space="preserve"> and cloud deployment</w:t>
            </w:r>
          </w:p>
        </w:tc>
      </w:tr>
      <w:tr w:rsidR="00424CF7" w14:paraId="5EB7FA1F" w14:textId="77777777">
        <w:trPr>
          <w:cantSplit/>
        </w:trPr>
        <w:tc>
          <w:tcPr>
            <w:tcW w:w="3472" w:type="dxa"/>
            <w:tcBorders>
              <w:top w:val="dotted" w:sz="4" w:space="0" w:color="auto"/>
              <w:left w:val="dotted" w:sz="4" w:space="0" w:color="auto"/>
              <w:bottom w:val="dotted" w:sz="4" w:space="0" w:color="auto"/>
              <w:right w:val="dotted" w:sz="4" w:space="0" w:color="auto"/>
            </w:tcBorders>
          </w:tcPr>
          <w:p w14:paraId="3CD70C9B" w14:textId="77777777" w:rsidR="00424CF7" w:rsidRDefault="00CF67F7">
            <w:pPr>
              <w:pStyle w:val="NoSpacing"/>
            </w:pPr>
            <w:r>
              <w:t>Autoscaling to demand</w:t>
            </w:r>
          </w:p>
        </w:tc>
        <w:tc>
          <w:tcPr>
            <w:tcW w:w="694" w:type="dxa"/>
            <w:tcBorders>
              <w:top w:val="dotted" w:sz="4" w:space="0" w:color="auto"/>
              <w:left w:val="dotted" w:sz="4" w:space="0" w:color="auto"/>
              <w:bottom w:val="dotted" w:sz="4" w:space="0" w:color="auto"/>
              <w:right w:val="dotted" w:sz="4" w:space="0" w:color="auto"/>
            </w:tcBorders>
          </w:tcPr>
          <w:p w14:paraId="210B7CE3" w14:textId="77777777" w:rsidR="00424CF7" w:rsidRDefault="00CF67F7">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50C2DD7E" w14:textId="77777777" w:rsidR="00424CF7" w:rsidRDefault="00CF67F7">
            <w:pPr>
              <w:pStyle w:val="NoSpacing"/>
            </w:pPr>
            <w:r>
              <w:t>NFR: auto-scale to match demand; 2-100 tasks per service</w:t>
            </w:r>
          </w:p>
        </w:tc>
      </w:tr>
      <w:tr w:rsidR="00424CF7" w14:paraId="78957636" w14:textId="77777777">
        <w:trPr>
          <w:cantSplit/>
        </w:trPr>
        <w:tc>
          <w:tcPr>
            <w:tcW w:w="3472" w:type="dxa"/>
            <w:tcBorders>
              <w:top w:val="dotted" w:sz="4" w:space="0" w:color="auto"/>
              <w:left w:val="dotted" w:sz="4" w:space="0" w:color="auto"/>
              <w:bottom w:val="dotted" w:sz="4" w:space="0" w:color="auto"/>
              <w:right w:val="dotted" w:sz="4" w:space="0" w:color="auto"/>
            </w:tcBorders>
          </w:tcPr>
          <w:p w14:paraId="53035ED0" w14:textId="77777777" w:rsidR="00424CF7" w:rsidRDefault="00CF67F7">
            <w:pPr>
              <w:pStyle w:val="NoSpacing"/>
            </w:pPr>
            <w:r>
              <w:t xml:space="preserve">Cost at </w:t>
            </w:r>
            <w:proofErr w:type="spellStart"/>
            <w:r>
              <w:t>eClaims</w:t>
            </w:r>
            <w:proofErr w:type="spellEnd"/>
            <w:r>
              <w:t xml:space="preserve"> scale</w:t>
            </w:r>
          </w:p>
        </w:tc>
        <w:tc>
          <w:tcPr>
            <w:tcW w:w="694" w:type="dxa"/>
            <w:tcBorders>
              <w:top w:val="dotted" w:sz="4" w:space="0" w:color="auto"/>
              <w:left w:val="dotted" w:sz="4" w:space="0" w:color="auto"/>
              <w:bottom w:val="dotted" w:sz="4" w:space="0" w:color="auto"/>
              <w:right w:val="dotted" w:sz="4" w:space="0" w:color="auto"/>
            </w:tcBorders>
          </w:tcPr>
          <w:p w14:paraId="43592C73" w14:textId="77777777" w:rsidR="00424CF7" w:rsidRDefault="00CF67F7">
            <w:pPr>
              <w:pStyle w:val="NoSpacing"/>
            </w:pPr>
            <w:r>
              <w:t>4</w:t>
            </w:r>
          </w:p>
        </w:tc>
        <w:tc>
          <w:tcPr>
            <w:tcW w:w="4860" w:type="dxa"/>
            <w:tcBorders>
              <w:top w:val="dotted" w:sz="4" w:space="0" w:color="auto"/>
              <w:left w:val="dotted" w:sz="4" w:space="0" w:color="auto"/>
              <w:bottom w:val="dotted" w:sz="4" w:space="0" w:color="auto"/>
              <w:right w:val="dotted" w:sz="4" w:space="0" w:color="auto"/>
            </w:tcBorders>
          </w:tcPr>
          <w:p w14:paraId="4F0B1E47" w14:textId="77777777" w:rsidR="00424CF7" w:rsidRDefault="00CF67F7">
            <w:pPr>
              <w:pStyle w:val="NoSpacing"/>
            </w:pPr>
            <w:r>
              <w:t>Run cost plus the standing effort to operate the platform</w:t>
            </w:r>
          </w:p>
        </w:tc>
      </w:tr>
      <w:tr w:rsidR="00424CF7" w14:paraId="6AFE4B3F" w14:textId="77777777">
        <w:trPr>
          <w:cantSplit/>
        </w:trPr>
        <w:tc>
          <w:tcPr>
            <w:tcW w:w="3472" w:type="dxa"/>
            <w:tcBorders>
              <w:top w:val="dotted" w:sz="4" w:space="0" w:color="auto"/>
              <w:left w:val="dotted" w:sz="4" w:space="0" w:color="auto"/>
              <w:bottom w:val="dotted" w:sz="4" w:space="0" w:color="auto"/>
              <w:right w:val="dotted" w:sz="4" w:space="0" w:color="auto"/>
            </w:tcBorders>
          </w:tcPr>
          <w:p w14:paraId="18E4EF74" w14:textId="77777777" w:rsidR="00424CF7" w:rsidRDefault="00CF67F7">
            <w:pPr>
              <w:pStyle w:val="NoSpacing"/>
            </w:pPr>
            <w:r>
              <w:t>Complexity / learning curve (5 = simplest)</w:t>
            </w:r>
          </w:p>
        </w:tc>
        <w:tc>
          <w:tcPr>
            <w:tcW w:w="694" w:type="dxa"/>
            <w:tcBorders>
              <w:top w:val="dotted" w:sz="4" w:space="0" w:color="auto"/>
              <w:left w:val="dotted" w:sz="4" w:space="0" w:color="auto"/>
              <w:bottom w:val="dotted" w:sz="4" w:space="0" w:color="auto"/>
              <w:right w:val="dotted" w:sz="4" w:space="0" w:color="auto"/>
            </w:tcBorders>
          </w:tcPr>
          <w:p w14:paraId="21C2F61B" w14:textId="77777777" w:rsidR="00424CF7" w:rsidRDefault="00CF67F7">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4F682FCA" w14:textId="77777777" w:rsidR="00424CF7" w:rsidRDefault="00CF67F7">
            <w:pPr>
              <w:pStyle w:val="NoSpacing"/>
            </w:pPr>
            <w:r>
              <w:t>Delivery team ramp-up and long-term maintainability</w:t>
            </w:r>
          </w:p>
        </w:tc>
      </w:tr>
      <w:tr w:rsidR="00424CF7" w14:paraId="21893BA1" w14:textId="77777777">
        <w:trPr>
          <w:cantSplit/>
        </w:trPr>
        <w:tc>
          <w:tcPr>
            <w:tcW w:w="3472" w:type="dxa"/>
            <w:tcBorders>
              <w:top w:val="dotted" w:sz="4" w:space="0" w:color="auto"/>
              <w:left w:val="dotted" w:sz="4" w:space="0" w:color="auto"/>
              <w:bottom w:val="dotted" w:sz="4" w:space="0" w:color="auto"/>
              <w:right w:val="dotted" w:sz="4" w:space="0" w:color="auto"/>
            </w:tcBorders>
          </w:tcPr>
          <w:p w14:paraId="38999B2F" w14:textId="77777777" w:rsidR="00424CF7" w:rsidRDefault="00CF67F7">
            <w:pPr>
              <w:pStyle w:val="NoSpacing"/>
            </w:pPr>
            <w:r>
              <w:t>Security and IAM integration</w:t>
            </w:r>
          </w:p>
        </w:tc>
        <w:tc>
          <w:tcPr>
            <w:tcW w:w="694" w:type="dxa"/>
            <w:tcBorders>
              <w:top w:val="dotted" w:sz="4" w:space="0" w:color="auto"/>
              <w:left w:val="dotted" w:sz="4" w:space="0" w:color="auto"/>
              <w:bottom w:val="dotted" w:sz="4" w:space="0" w:color="auto"/>
              <w:right w:val="dotted" w:sz="4" w:space="0" w:color="auto"/>
            </w:tcBorders>
          </w:tcPr>
          <w:p w14:paraId="77E3381B" w14:textId="77777777" w:rsidR="00424CF7" w:rsidRDefault="00CF67F7">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62EC6270" w14:textId="77777777" w:rsidR="00424CF7" w:rsidRDefault="00CF67F7">
            <w:pPr>
              <w:pStyle w:val="NoSpacing"/>
            </w:pPr>
            <w:r>
              <w:t>NFR: OWASP Top 10, encryption, role-based access control</w:t>
            </w:r>
          </w:p>
        </w:tc>
      </w:tr>
      <w:tr w:rsidR="00424CF7" w14:paraId="658EF17C" w14:textId="77777777">
        <w:trPr>
          <w:cantSplit/>
        </w:trPr>
        <w:tc>
          <w:tcPr>
            <w:tcW w:w="3472" w:type="dxa"/>
            <w:tcBorders>
              <w:top w:val="dotted" w:sz="4" w:space="0" w:color="auto"/>
              <w:left w:val="dotted" w:sz="4" w:space="0" w:color="auto"/>
              <w:bottom w:val="dotted" w:sz="4" w:space="0" w:color="auto"/>
              <w:right w:val="dotted" w:sz="4" w:space="0" w:color="auto"/>
            </w:tcBorders>
          </w:tcPr>
          <w:p w14:paraId="28C15A45" w14:textId="77777777" w:rsidR="00424CF7" w:rsidRDefault="00CF67F7">
            <w:pPr>
              <w:pStyle w:val="NoSpacing"/>
            </w:pPr>
            <w:r>
              <w:t>Concurrency headroom</w:t>
            </w:r>
          </w:p>
        </w:tc>
        <w:tc>
          <w:tcPr>
            <w:tcW w:w="694" w:type="dxa"/>
            <w:tcBorders>
              <w:top w:val="dotted" w:sz="4" w:space="0" w:color="auto"/>
              <w:left w:val="dotted" w:sz="4" w:space="0" w:color="auto"/>
              <w:bottom w:val="dotted" w:sz="4" w:space="0" w:color="auto"/>
              <w:right w:val="dotted" w:sz="4" w:space="0" w:color="auto"/>
            </w:tcBorders>
          </w:tcPr>
          <w:p w14:paraId="1CB0C72F" w14:textId="77777777" w:rsidR="00424CF7" w:rsidRDefault="00CF67F7">
            <w:pPr>
              <w:pStyle w:val="NoSpacing"/>
            </w:pPr>
            <w:r>
              <w:t>3</w:t>
            </w:r>
          </w:p>
        </w:tc>
        <w:tc>
          <w:tcPr>
            <w:tcW w:w="4860" w:type="dxa"/>
            <w:tcBorders>
              <w:top w:val="dotted" w:sz="4" w:space="0" w:color="auto"/>
              <w:left w:val="dotted" w:sz="4" w:space="0" w:color="auto"/>
              <w:bottom w:val="dotted" w:sz="4" w:space="0" w:color="auto"/>
              <w:right w:val="dotted" w:sz="4" w:space="0" w:color="auto"/>
            </w:tcBorders>
          </w:tcPr>
          <w:p w14:paraId="44D61FCE" w14:textId="77777777" w:rsidR="00424CF7" w:rsidRDefault="00CF67F7">
            <w:pPr>
              <w:pStyle w:val="NoSpacing"/>
            </w:pPr>
            <w:r>
              <w:t>Customer base above 200 million; peak claim volume</w:t>
            </w:r>
          </w:p>
        </w:tc>
      </w:tr>
      <w:tr w:rsidR="00424CF7" w14:paraId="0FFFF7C2" w14:textId="77777777">
        <w:trPr>
          <w:cantSplit/>
        </w:trPr>
        <w:tc>
          <w:tcPr>
            <w:tcW w:w="3472" w:type="dxa"/>
            <w:tcBorders>
              <w:top w:val="dotted" w:sz="4" w:space="0" w:color="auto"/>
              <w:left w:val="dotted" w:sz="4" w:space="0" w:color="auto"/>
              <w:bottom w:val="dotted" w:sz="4" w:space="0" w:color="auto"/>
              <w:right w:val="dotted" w:sz="4" w:space="0" w:color="auto"/>
            </w:tcBorders>
          </w:tcPr>
          <w:p w14:paraId="37D2FF1C" w14:textId="77777777" w:rsidR="00424CF7" w:rsidRDefault="00CF67F7">
            <w:pPr>
              <w:pStyle w:val="NoSpacing"/>
            </w:pPr>
            <w:r>
              <w:rPr>
                <w:b/>
              </w:rPr>
              <w:t>Total</w:t>
            </w:r>
          </w:p>
        </w:tc>
        <w:tc>
          <w:tcPr>
            <w:tcW w:w="694" w:type="dxa"/>
            <w:tcBorders>
              <w:top w:val="dotted" w:sz="4" w:space="0" w:color="auto"/>
              <w:left w:val="dotted" w:sz="4" w:space="0" w:color="auto"/>
              <w:bottom w:val="dotted" w:sz="4" w:space="0" w:color="auto"/>
              <w:right w:val="dotted" w:sz="4" w:space="0" w:color="auto"/>
            </w:tcBorders>
          </w:tcPr>
          <w:p w14:paraId="34919F94" w14:textId="77777777" w:rsidR="00424CF7" w:rsidRDefault="00CF67F7">
            <w:pPr>
              <w:pStyle w:val="NoSpacing"/>
            </w:pPr>
            <w:r>
              <w:rPr>
                <w:b/>
              </w:rPr>
              <w:t>41</w:t>
            </w:r>
          </w:p>
        </w:tc>
        <w:tc>
          <w:tcPr>
            <w:tcW w:w="4860" w:type="dxa"/>
            <w:tcBorders>
              <w:top w:val="dotted" w:sz="4" w:space="0" w:color="auto"/>
              <w:left w:val="dotted" w:sz="4" w:space="0" w:color="auto"/>
              <w:bottom w:val="dotted" w:sz="4" w:space="0" w:color="auto"/>
              <w:right w:val="dotted" w:sz="4" w:space="0" w:color="auto"/>
            </w:tcBorders>
          </w:tcPr>
          <w:p w14:paraId="51A3B267" w14:textId="77777777" w:rsidR="00424CF7" w:rsidRDefault="00424CF7">
            <w:pPr>
              <w:pStyle w:val="NoSpacing"/>
            </w:pPr>
          </w:p>
        </w:tc>
      </w:tr>
    </w:tbl>
    <w:p w14:paraId="69D074E3" w14:textId="77777777" w:rsidR="00424CF7" w:rsidRDefault="00424CF7">
      <w:pPr>
        <w:pStyle w:val="NoSpacing"/>
      </w:pPr>
    </w:p>
    <w:p w14:paraId="7D211721" w14:textId="77777777" w:rsidR="00424CF7" w:rsidRDefault="00CF67F7">
      <w:pPr>
        <w:pStyle w:val="Body"/>
      </w:pPr>
      <w:r>
        <w:t xml:space="preserve">Portability and </w:t>
      </w:r>
      <w:proofErr w:type="gramStart"/>
      <w:r>
        <w:t>on-premise</w:t>
      </w:r>
      <w:proofErr w:type="gramEnd"/>
      <w:r>
        <w:t xml:space="preserve"> support carries weight 5 and is the attribute on which the recommended option is weakest. It is </w:t>
      </w:r>
      <w:proofErr w:type="gramStart"/>
      <w:r>
        <w:t>weighted</w:t>
      </w:r>
      <w:proofErr w:type="gramEnd"/>
      <w:r>
        <w:t xml:space="preserve"> at 5 deliberately, because the requirement states it plainly, and it is not quietly discounted to protect the conclusion. Sections 5 and 7 address that weakness explicitly instead.</w:t>
      </w:r>
    </w:p>
    <w:p w14:paraId="7981580D" w14:textId="77777777" w:rsidR="00424CF7" w:rsidRDefault="00CF67F7">
      <w:pPr>
        <w:pStyle w:val="Heading2"/>
      </w:pPr>
      <w:bookmarkStart w:id="17" w:name="_Toc244213676"/>
      <w:r>
        <w:t>Comparison 1 — Weighted Scoring</w:t>
      </w:r>
      <w:bookmarkEnd w:id="17"/>
    </w:p>
    <w:p w14:paraId="721BEFB8" w14:textId="77777777" w:rsidR="00424CF7" w:rsidRDefault="00CF67F7">
      <w:pPr>
        <w:pStyle w:val="Body"/>
      </w:pPr>
      <w:r>
        <w:t xml:space="preserve">Scoring legend: 5 = excellent, 4 = strong, 3 = adequate, 2 = limited, 1 = minimal. Scores reflect native capability relative to the </w:t>
      </w:r>
      <w:proofErr w:type="spellStart"/>
      <w:r>
        <w:t>eClaims</w:t>
      </w:r>
      <w:proofErr w:type="spellEnd"/>
      <w:r>
        <w:t xml:space="preserve"> requirement, not absolute product quality. For the operational-overhead and complexity attributes, a score of 5 denotes the lowest overhead and the simplest option respectively.</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014"/>
        <w:gridCol w:w="879"/>
        <w:gridCol w:w="1375"/>
        <w:gridCol w:w="1377"/>
        <w:gridCol w:w="1381"/>
      </w:tblGrid>
      <w:tr w:rsidR="00424CF7" w14:paraId="7CC5AD8C" w14:textId="77777777">
        <w:trPr>
          <w:cantSplit/>
          <w:tblHeader/>
        </w:trPr>
        <w:tc>
          <w:tcPr>
            <w:tcW w:w="4166" w:type="dxa"/>
            <w:tcBorders>
              <w:top w:val="dotted" w:sz="4" w:space="0" w:color="auto"/>
              <w:left w:val="dotted" w:sz="4" w:space="0" w:color="auto"/>
              <w:bottom w:val="dotted" w:sz="4" w:space="0" w:color="auto"/>
              <w:right w:val="dotted" w:sz="4" w:space="0" w:color="auto"/>
            </w:tcBorders>
            <w:shd w:val="pct5" w:color="auto" w:fill="auto"/>
          </w:tcPr>
          <w:p w14:paraId="34C84F92" w14:textId="77777777" w:rsidR="00424CF7" w:rsidRDefault="00CF67F7">
            <w:pPr>
              <w:pStyle w:val="NoSpacing"/>
            </w:pPr>
            <w:r>
              <w:rPr>
                <w:b/>
              </w:rPr>
              <w:t>Evaluation Attribute</w:t>
            </w:r>
          </w:p>
        </w:tc>
        <w:tc>
          <w:tcPr>
            <w:tcW w:w="694" w:type="dxa"/>
            <w:tcBorders>
              <w:top w:val="dotted" w:sz="4" w:space="0" w:color="auto"/>
              <w:left w:val="dotted" w:sz="4" w:space="0" w:color="auto"/>
              <w:bottom w:val="dotted" w:sz="4" w:space="0" w:color="auto"/>
              <w:right w:val="dotted" w:sz="4" w:space="0" w:color="auto"/>
            </w:tcBorders>
            <w:shd w:val="pct5" w:color="auto" w:fill="auto"/>
          </w:tcPr>
          <w:p w14:paraId="03A152E8" w14:textId="77777777" w:rsidR="00424CF7" w:rsidRDefault="00CF67F7">
            <w:pPr>
              <w:pStyle w:val="NoSpacing"/>
            </w:pPr>
            <w:r>
              <w:rPr>
                <w:b/>
              </w:rPr>
              <w:t>Weight</w:t>
            </w:r>
          </w:p>
        </w:tc>
        <w:tc>
          <w:tcPr>
            <w:tcW w:w="1389" w:type="dxa"/>
            <w:tcBorders>
              <w:top w:val="dotted" w:sz="4" w:space="0" w:color="auto"/>
              <w:left w:val="dotted" w:sz="4" w:space="0" w:color="auto"/>
              <w:bottom w:val="dotted" w:sz="4" w:space="0" w:color="auto"/>
              <w:right w:val="dotted" w:sz="4" w:space="0" w:color="auto"/>
            </w:tcBorders>
            <w:shd w:val="pct5" w:color="auto" w:fill="auto"/>
          </w:tcPr>
          <w:p w14:paraId="5EF650F7" w14:textId="77777777" w:rsidR="00424CF7" w:rsidRDefault="00CF67F7">
            <w:pPr>
              <w:pStyle w:val="NoSpacing"/>
            </w:pPr>
            <w:r>
              <w:rPr>
                <w:b/>
              </w:rPr>
              <w:t>Serverless functions (Lambda)</w:t>
            </w:r>
          </w:p>
        </w:tc>
        <w:tc>
          <w:tcPr>
            <w:tcW w:w="1389" w:type="dxa"/>
            <w:tcBorders>
              <w:top w:val="dotted" w:sz="4" w:space="0" w:color="auto"/>
              <w:left w:val="dotted" w:sz="4" w:space="0" w:color="auto"/>
              <w:bottom w:val="dotted" w:sz="4" w:space="0" w:color="auto"/>
              <w:right w:val="dotted" w:sz="4" w:space="0" w:color="auto"/>
            </w:tcBorders>
            <w:shd w:val="pct5" w:color="auto" w:fill="auto"/>
          </w:tcPr>
          <w:p w14:paraId="2A8D06E6" w14:textId="06B1DA4B" w:rsidR="00424CF7" w:rsidRDefault="00CF67F7">
            <w:pPr>
              <w:pStyle w:val="NoSpacing"/>
            </w:pPr>
            <w:r>
              <w:rPr>
                <w:b/>
              </w:rPr>
              <w:t xml:space="preserve">Serverless containers (ECS Fargate) </w:t>
            </w:r>
            <w:r w:rsidR="002078E0" w:rsidRPr="00A816AF">
              <w:rPr>
                <w:rFonts w:ascii="Wingdings" w:hAnsi="Wingdings"/>
                <w:b/>
                <w:color w:val="00B050"/>
                <w:sz w:val="24"/>
                <w:szCs w:val="24"/>
              </w:rPr>
              <w:t></w:t>
            </w:r>
          </w:p>
        </w:tc>
        <w:tc>
          <w:tcPr>
            <w:tcW w:w="1388" w:type="dxa"/>
            <w:tcBorders>
              <w:top w:val="dotted" w:sz="4" w:space="0" w:color="auto"/>
              <w:left w:val="dotted" w:sz="4" w:space="0" w:color="auto"/>
              <w:bottom w:val="dotted" w:sz="4" w:space="0" w:color="auto"/>
              <w:right w:val="dotted" w:sz="4" w:space="0" w:color="auto"/>
            </w:tcBorders>
            <w:shd w:val="pct5" w:color="auto" w:fill="auto"/>
          </w:tcPr>
          <w:p w14:paraId="7F4E5FFF" w14:textId="77777777" w:rsidR="00424CF7" w:rsidRDefault="00CF67F7">
            <w:pPr>
              <w:pStyle w:val="NoSpacing"/>
            </w:pPr>
            <w:r>
              <w:rPr>
                <w:b/>
              </w:rPr>
              <w:t>Kubernetes (EKS on EC2 nodes)</w:t>
            </w:r>
          </w:p>
        </w:tc>
      </w:tr>
      <w:tr w:rsidR="00424CF7" w14:paraId="351CB2F8" w14:textId="77777777">
        <w:trPr>
          <w:cantSplit/>
        </w:trPr>
        <w:tc>
          <w:tcPr>
            <w:tcW w:w="4166" w:type="dxa"/>
            <w:tcBorders>
              <w:top w:val="dotted" w:sz="4" w:space="0" w:color="auto"/>
              <w:left w:val="dotted" w:sz="4" w:space="0" w:color="auto"/>
              <w:bottom w:val="dotted" w:sz="4" w:space="0" w:color="auto"/>
              <w:right w:val="dotted" w:sz="4" w:space="0" w:color="auto"/>
            </w:tcBorders>
          </w:tcPr>
          <w:p w14:paraId="469FD410" w14:textId="77777777" w:rsidR="00424CF7" w:rsidRDefault="00CF67F7">
            <w:pPr>
              <w:pStyle w:val="NoSpacing"/>
            </w:pPr>
            <w:r>
              <w:t>Long-running / stateful services</w:t>
            </w:r>
          </w:p>
        </w:tc>
        <w:tc>
          <w:tcPr>
            <w:tcW w:w="694" w:type="dxa"/>
            <w:tcBorders>
              <w:top w:val="dotted" w:sz="4" w:space="0" w:color="auto"/>
              <w:left w:val="dotted" w:sz="4" w:space="0" w:color="auto"/>
              <w:bottom w:val="dotted" w:sz="4" w:space="0" w:color="auto"/>
              <w:right w:val="dotted" w:sz="4" w:space="0" w:color="auto"/>
            </w:tcBorders>
          </w:tcPr>
          <w:p w14:paraId="7C973B8E"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50D4BD4E" w14:textId="77777777" w:rsidR="00424CF7" w:rsidRDefault="00CF67F7">
            <w:pPr>
              <w:pStyle w:val="NoSpacing"/>
            </w:pPr>
            <w:r>
              <w:t>1</w:t>
            </w:r>
          </w:p>
        </w:tc>
        <w:tc>
          <w:tcPr>
            <w:tcW w:w="1389" w:type="dxa"/>
            <w:tcBorders>
              <w:top w:val="dotted" w:sz="4" w:space="0" w:color="auto"/>
              <w:left w:val="dotted" w:sz="4" w:space="0" w:color="auto"/>
              <w:bottom w:val="dotted" w:sz="4" w:space="0" w:color="auto"/>
              <w:right w:val="dotted" w:sz="4" w:space="0" w:color="auto"/>
            </w:tcBorders>
          </w:tcPr>
          <w:p w14:paraId="0C6F49F5"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2474EFB5" w14:textId="77777777" w:rsidR="00424CF7" w:rsidRDefault="00CF67F7">
            <w:pPr>
              <w:pStyle w:val="NoSpacing"/>
            </w:pPr>
            <w:r>
              <w:t>5</w:t>
            </w:r>
          </w:p>
        </w:tc>
      </w:tr>
      <w:tr w:rsidR="00424CF7" w14:paraId="3F1DCE44" w14:textId="77777777">
        <w:trPr>
          <w:cantSplit/>
        </w:trPr>
        <w:tc>
          <w:tcPr>
            <w:tcW w:w="4166" w:type="dxa"/>
            <w:tcBorders>
              <w:top w:val="dotted" w:sz="4" w:space="0" w:color="auto"/>
              <w:left w:val="dotted" w:sz="4" w:space="0" w:color="auto"/>
              <w:bottom w:val="dotted" w:sz="4" w:space="0" w:color="auto"/>
              <w:right w:val="dotted" w:sz="4" w:space="0" w:color="auto"/>
            </w:tcBorders>
          </w:tcPr>
          <w:p w14:paraId="290AA11F" w14:textId="77777777" w:rsidR="00424CF7" w:rsidRDefault="00CF67F7">
            <w:pPr>
              <w:pStyle w:val="NoSpacing"/>
            </w:pPr>
            <w:r>
              <w:t>Cold-start and latency predictability</w:t>
            </w:r>
          </w:p>
        </w:tc>
        <w:tc>
          <w:tcPr>
            <w:tcW w:w="694" w:type="dxa"/>
            <w:tcBorders>
              <w:top w:val="dotted" w:sz="4" w:space="0" w:color="auto"/>
              <w:left w:val="dotted" w:sz="4" w:space="0" w:color="auto"/>
              <w:bottom w:val="dotted" w:sz="4" w:space="0" w:color="auto"/>
              <w:right w:val="dotted" w:sz="4" w:space="0" w:color="auto"/>
            </w:tcBorders>
          </w:tcPr>
          <w:p w14:paraId="17D3F19D"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38E8D539" w14:textId="77777777" w:rsidR="00424CF7" w:rsidRDefault="00CF67F7">
            <w:pPr>
              <w:pStyle w:val="NoSpacing"/>
            </w:pPr>
            <w:r>
              <w:t>2</w:t>
            </w:r>
          </w:p>
        </w:tc>
        <w:tc>
          <w:tcPr>
            <w:tcW w:w="1389" w:type="dxa"/>
            <w:tcBorders>
              <w:top w:val="dotted" w:sz="4" w:space="0" w:color="auto"/>
              <w:left w:val="dotted" w:sz="4" w:space="0" w:color="auto"/>
              <w:bottom w:val="dotted" w:sz="4" w:space="0" w:color="auto"/>
              <w:right w:val="dotted" w:sz="4" w:space="0" w:color="auto"/>
            </w:tcBorders>
          </w:tcPr>
          <w:p w14:paraId="5748C698"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1DF79BB9" w14:textId="77777777" w:rsidR="00424CF7" w:rsidRDefault="00CF67F7">
            <w:pPr>
              <w:pStyle w:val="NoSpacing"/>
            </w:pPr>
            <w:r>
              <w:t>5</w:t>
            </w:r>
          </w:p>
        </w:tc>
      </w:tr>
      <w:tr w:rsidR="00424CF7" w14:paraId="338A02D8" w14:textId="77777777">
        <w:trPr>
          <w:cantSplit/>
        </w:trPr>
        <w:tc>
          <w:tcPr>
            <w:tcW w:w="4166" w:type="dxa"/>
            <w:tcBorders>
              <w:top w:val="dotted" w:sz="4" w:space="0" w:color="auto"/>
              <w:left w:val="dotted" w:sz="4" w:space="0" w:color="auto"/>
              <w:bottom w:val="dotted" w:sz="4" w:space="0" w:color="auto"/>
              <w:right w:val="dotted" w:sz="4" w:space="0" w:color="auto"/>
            </w:tcBorders>
          </w:tcPr>
          <w:p w14:paraId="757EDA2C" w14:textId="77777777" w:rsidR="00424CF7" w:rsidRDefault="00CF67F7">
            <w:pPr>
              <w:pStyle w:val="NoSpacing"/>
            </w:pPr>
            <w:r>
              <w:t>Operational overhead (5 = lowest)</w:t>
            </w:r>
          </w:p>
        </w:tc>
        <w:tc>
          <w:tcPr>
            <w:tcW w:w="694" w:type="dxa"/>
            <w:tcBorders>
              <w:top w:val="dotted" w:sz="4" w:space="0" w:color="auto"/>
              <w:left w:val="dotted" w:sz="4" w:space="0" w:color="auto"/>
              <w:bottom w:val="dotted" w:sz="4" w:space="0" w:color="auto"/>
              <w:right w:val="dotted" w:sz="4" w:space="0" w:color="auto"/>
            </w:tcBorders>
          </w:tcPr>
          <w:p w14:paraId="1E84B12A"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638D5061"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3F5174F3"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330074B5" w14:textId="77777777" w:rsidR="00424CF7" w:rsidRDefault="00CF67F7">
            <w:pPr>
              <w:pStyle w:val="NoSpacing"/>
            </w:pPr>
            <w:r>
              <w:t>2</w:t>
            </w:r>
          </w:p>
        </w:tc>
      </w:tr>
      <w:tr w:rsidR="00424CF7" w14:paraId="486374F3" w14:textId="77777777">
        <w:trPr>
          <w:cantSplit/>
        </w:trPr>
        <w:tc>
          <w:tcPr>
            <w:tcW w:w="4166" w:type="dxa"/>
            <w:tcBorders>
              <w:top w:val="dotted" w:sz="4" w:space="0" w:color="auto"/>
              <w:left w:val="dotted" w:sz="4" w:space="0" w:color="auto"/>
              <w:bottom w:val="dotted" w:sz="4" w:space="0" w:color="auto"/>
              <w:right w:val="dotted" w:sz="4" w:space="0" w:color="auto"/>
            </w:tcBorders>
          </w:tcPr>
          <w:p w14:paraId="509BF00F" w14:textId="77777777" w:rsidR="00424CF7" w:rsidRDefault="00CF67F7">
            <w:pPr>
              <w:pStyle w:val="NoSpacing"/>
            </w:pPr>
            <w:r>
              <w:t>Self-healing and automatic restart</w:t>
            </w:r>
          </w:p>
        </w:tc>
        <w:tc>
          <w:tcPr>
            <w:tcW w:w="694" w:type="dxa"/>
            <w:tcBorders>
              <w:top w:val="dotted" w:sz="4" w:space="0" w:color="auto"/>
              <w:left w:val="dotted" w:sz="4" w:space="0" w:color="auto"/>
              <w:bottom w:val="dotted" w:sz="4" w:space="0" w:color="auto"/>
              <w:right w:val="dotted" w:sz="4" w:space="0" w:color="auto"/>
            </w:tcBorders>
          </w:tcPr>
          <w:p w14:paraId="09555641" w14:textId="77777777" w:rsidR="00424CF7" w:rsidRDefault="00CF67F7">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29DAB72F" w14:textId="77777777" w:rsidR="00424CF7" w:rsidRDefault="00CF67F7">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46B2490F"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40A9AD20" w14:textId="77777777" w:rsidR="00424CF7" w:rsidRDefault="00CF67F7">
            <w:pPr>
              <w:pStyle w:val="NoSpacing"/>
            </w:pPr>
            <w:r>
              <w:t>5</w:t>
            </w:r>
          </w:p>
        </w:tc>
      </w:tr>
      <w:tr w:rsidR="00424CF7" w14:paraId="0CD2BE41" w14:textId="77777777">
        <w:trPr>
          <w:cantSplit/>
        </w:trPr>
        <w:tc>
          <w:tcPr>
            <w:tcW w:w="4166" w:type="dxa"/>
            <w:tcBorders>
              <w:top w:val="dotted" w:sz="4" w:space="0" w:color="auto"/>
              <w:left w:val="dotted" w:sz="4" w:space="0" w:color="auto"/>
              <w:bottom w:val="dotted" w:sz="4" w:space="0" w:color="auto"/>
              <w:right w:val="dotted" w:sz="4" w:space="0" w:color="auto"/>
            </w:tcBorders>
          </w:tcPr>
          <w:p w14:paraId="2A8A5D54" w14:textId="77777777" w:rsidR="00424CF7" w:rsidRDefault="00CF67F7">
            <w:pPr>
              <w:pStyle w:val="NoSpacing"/>
            </w:pPr>
            <w:r>
              <w:t xml:space="preserve">Portability and cloud / </w:t>
            </w:r>
            <w:proofErr w:type="gramStart"/>
            <w:r>
              <w:t>on-premise</w:t>
            </w:r>
            <w:proofErr w:type="gramEnd"/>
            <w:r>
              <w:t xml:space="preserve"> support</w:t>
            </w:r>
          </w:p>
        </w:tc>
        <w:tc>
          <w:tcPr>
            <w:tcW w:w="694" w:type="dxa"/>
            <w:tcBorders>
              <w:top w:val="dotted" w:sz="4" w:space="0" w:color="auto"/>
              <w:left w:val="dotted" w:sz="4" w:space="0" w:color="auto"/>
              <w:bottom w:val="dotted" w:sz="4" w:space="0" w:color="auto"/>
              <w:right w:val="dotted" w:sz="4" w:space="0" w:color="auto"/>
            </w:tcBorders>
          </w:tcPr>
          <w:p w14:paraId="192B2B32"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2824E22D" w14:textId="77777777" w:rsidR="00424CF7" w:rsidRDefault="00CF67F7">
            <w:pPr>
              <w:pStyle w:val="NoSpacing"/>
            </w:pPr>
            <w:r>
              <w:t>1</w:t>
            </w:r>
          </w:p>
        </w:tc>
        <w:tc>
          <w:tcPr>
            <w:tcW w:w="1389" w:type="dxa"/>
            <w:tcBorders>
              <w:top w:val="dotted" w:sz="4" w:space="0" w:color="auto"/>
              <w:left w:val="dotted" w:sz="4" w:space="0" w:color="auto"/>
              <w:bottom w:val="dotted" w:sz="4" w:space="0" w:color="auto"/>
              <w:right w:val="dotted" w:sz="4" w:space="0" w:color="auto"/>
            </w:tcBorders>
          </w:tcPr>
          <w:p w14:paraId="2A0596FD" w14:textId="77777777" w:rsidR="00424CF7" w:rsidRDefault="00CF67F7">
            <w:pPr>
              <w:pStyle w:val="NoSpacing"/>
            </w:pPr>
            <w:r>
              <w:t>3</w:t>
            </w:r>
          </w:p>
        </w:tc>
        <w:tc>
          <w:tcPr>
            <w:tcW w:w="1388" w:type="dxa"/>
            <w:tcBorders>
              <w:top w:val="dotted" w:sz="4" w:space="0" w:color="auto"/>
              <w:left w:val="dotted" w:sz="4" w:space="0" w:color="auto"/>
              <w:bottom w:val="dotted" w:sz="4" w:space="0" w:color="auto"/>
              <w:right w:val="dotted" w:sz="4" w:space="0" w:color="auto"/>
            </w:tcBorders>
          </w:tcPr>
          <w:p w14:paraId="337E3C0E" w14:textId="77777777" w:rsidR="00424CF7" w:rsidRDefault="00CF67F7">
            <w:pPr>
              <w:pStyle w:val="NoSpacing"/>
            </w:pPr>
            <w:r>
              <w:t>5</w:t>
            </w:r>
          </w:p>
        </w:tc>
      </w:tr>
      <w:tr w:rsidR="00424CF7" w14:paraId="60EE7C00" w14:textId="77777777">
        <w:trPr>
          <w:cantSplit/>
        </w:trPr>
        <w:tc>
          <w:tcPr>
            <w:tcW w:w="4166" w:type="dxa"/>
            <w:tcBorders>
              <w:top w:val="dotted" w:sz="4" w:space="0" w:color="auto"/>
              <w:left w:val="dotted" w:sz="4" w:space="0" w:color="auto"/>
              <w:bottom w:val="dotted" w:sz="4" w:space="0" w:color="auto"/>
              <w:right w:val="dotted" w:sz="4" w:space="0" w:color="auto"/>
            </w:tcBorders>
          </w:tcPr>
          <w:p w14:paraId="0BD97CF0" w14:textId="77777777" w:rsidR="00424CF7" w:rsidRDefault="00CF67F7">
            <w:pPr>
              <w:pStyle w:val="NoSpacing"/>
            </w:pPr>
            <w:r>
              <w:t>Autoscaling to demand</w:t>
            </w:r>
          </w:p>
        </w:tc>
        <w:tc>
          <w:tcPr>
            <w:tcW w:w="694" w:type="dxa"/>
            <w:tcBorders>
              <w:top w:val="dotted" w:sz="4" w:space="0" w:color="auto"/>
              <w:left w:val="dotted" w:sz="4" w:space="0" w:color="auto"/>
              <w:bottom w:val="dotted" w:sz="4" w:space="0" w:color="auto"/>
              <w:right w:val="dotted" w:sz="4" w:space="0" w:color="auto"/>
            </w:tcBorders>
          </w:tcPr>
          <w:p w14:paraId="319AB4F1" w14:textId="77777777" w:rsidR="00424CF7" w:rsidRDefault="00CF67F7">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171C4C68"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33ABF6DE"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672A6841" w14:textId="77777777" w:rsidR="00424CF7" w:rsidRDefault="00CF67F7">
            <w:pPr>
              <w:pStyle w:val="NoSpacing"/>
            </w:pPr>
            <w:r>
              <w:t>4</w:t>
            </w:r>
          </w:p>
        </w:tc>
      </w:tr>
      <w:tr w:rsidR="00424CF7" w14:paraId="05CE956D" w14:textId="77777777">
        <w:trPr>
          <w:cantSplit/>
        </w:trPr>
        <w:tc>
          <w:tcPr>
            <w:tcW w:w="4166" w:type="dxa"/>
            <w:tcBorders>
              <w:top w:val="dotted" w:sz="4" w:space="0" w:color="auto"/>
              <w:left w:val="dotted" w:sz="4" w:space="0" w:color="auto"/>
              <w:bottom w:val="dotted" w:sz="4" w:space="0" w:color="auto"/>
              <w:right w:val="dotted" w:sz="4" w:space="0" w:color="auto"/>
            </w:tcBorders>
          </w:tcPr>
          <w:p w14:paraId="3817E58A" w14:textId="77777777" w:rsidR="00424CF7" w:rsidRDefault="00CF67F7">
            <w:pPr>
              <w:pStyle w:val="NoSpacing"/>
            </w:pPr>
            <w:r>
              <w:t xml:space="preserve">Cost at </w:t>
            </w:r>
            <w:proofErr w:type="spellStart"/>
            <w:r>
              <w:t>eClaims</w:t>
            </w:r>
            <w:proofErr w:type="spellEnd"/>
            <w:r>
              <w:t xml:space="preserve"> scale</w:t>
            </w:r>
          </w:p>
        </w:tc>
        <w:tc>
          <w:tcPr>
            <w:tcW w:w="694" w:type="dxa"/>
            <w:tcBorders>
              <w:top w:val="dotted" w:sz="4" w:space="0" w:color="auto"/>
              <w:left w:val="dotted" w:sz="4" w:space="0" w:color="auto"/>
              <w:bottom w:val="dotted" w:sz="4" w:space="0" w:color="auto"/>
              <w:right w:val="dotted" w:sz="4" w:space="0" w:color="auto"/>
            </w:tcBorders>
          </w:tcPr>
          <w:p w14:paraId="07CDBB4C" w14:textId="77777777" w:rsidR="00424CF7" w:rsidRDefault="00CF67F7">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7A97161E" w14:textId="77777777" w:rsidR="00424CF7" w:rsidRDefault="00CF67F7">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11386FFE" w14:textId="77777777" w:rsidR="00424CF7" w:rsidRDefault="00CF67F7">
            <w:pPr>
              <w:pStyle w:val="NoSpacing"/>
            </w:pPr>
            <w:r>
              <w:t>4</w:t>
            </w:r>
          </w:p>
        </w:tc>
        <w:tc>
          <w:tcPr>
            <w:tcW w:w="1388" w:type="dxa"/>
            <w:tcBorders>
              <w:top w:val="dotted" w:sz="4" w:space="0" w:color="auto"/>
              <w:left w:val="dotted" w:sz="4" w:space="0" w:color="auto"/>
              <w:bottom w:val="dotted" w:sz="4" w:space="0" w:color="auto"/>
              <w:right w:val="dotted" w:sz="4" w:space="0" w:color="auto"/>
            </w:tcBorders>
          </w:tcPr>
          <w:p w14:paraId="3D2D16C0" w14:textId="77777777" w:rsidR="00424CF7" w:rsidRDefault="00CF67F7">
            <w:pPr>
              <w:pStyle w:val="NoSpacing"/>
            </w:pPr>
            <w:r>
              <w:t>2</w:t>
            </w:r>
          </w:p>
        </w:tc>
      </w:tr>
      <w:tr w:rsidR="00424CF7" w14:paraId="6C1DA352" w14:textId="77777777">
        <w:trPr>
          <w:cantSplit/>
        </w:trPr>
        <w:tc>
          <w:tcPr>
            <w:tcW w:w="4166" w:type="dxa"/>
            <w:tcBorders>
              <w:top w:val="dotted" w:sz="4" w:space="0" w:color="auto"/>
              <w:left w:val="dotted" w:sz="4" w:space="0" w:color="auto"/>
              <w:bottom w:val="dotted" w:sz="4" w:space="0" w:color="auto"/>
              <w:right w:val="dotted" w:sz="4" w:space="0" w:color="auto"/>
            </w:tcBorders>
          </w:tcPr>
          <w:p w14:paraId="6147299F" w14:textId="77777777" w:rsidR="00424CF7" w:rsidRDefault="00CF67F7">
            <w:pPr>
              <w:pStyle w:val="NoSpacing"/>
            </w:pPr>
            <w:r>
              <w:t>Complexity / learning curve (5 = simplest)</w:t>
            </w:r>
          </w:p>
        </w:tc>
        <w:tc>
          <w:tcPr>
            <w:tcW w:w="694" w:type="dxa"/>
            <w:tcBorders>
              <w:top w:val="dotted" w:sz="4" w:space="0" w:color="auto"/>
              <w:left w:val="dotted" w:sz="4" w:space="0" w:color="auto"/>
              <w:bottom w:val="dotted" w:sz="4" w:space="0" w:color="auto"/>
              <w:right w:val="dotted" w:sz="4" w:space="0" w:color="auto"/>
            </w:tcBorders>
          </w:tcPr>
          <w:p w14:paraId="0214AD5B" w14:textId="77777777" w:rsidR="00424CF7" w:rsidRDefault="00CF67F7">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6E4B2172" w14:textId="77777777" w:rsidR="00424CF7" w:rsidRDefault="00CF67F7">
            <w:pPr>
              <w:pStyle w:val="NoSpacing"/>
            </w:pPr>
            <w:r>
              <w:t>4</w:t>
            </w:r>
          </w:p>
        </w:tc>
        <w:tc>
          <w:tcPr>
            <w:tcW w:w="1389" w:type="dxa"/>
            <w:tcBorders>
              <w:top w:val="dotted" w:sz="4" w:space="0" w:color="auto"/>
              <w:left w:val="dotted" w:sz="4" w:space="0" w:color="auto"/>
              <w:bottom w:val="dotted" w:sz="4" w:space="0" w:color="auto"/>
              <w:right w:val="dotted" w:sz="4" w:space="0" w:color="auto"/>
            </w:tcBorders>
          </w:tcPr>
          <w:p w14:paraId="534F04C2"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19765813" w14:textId="77777777" w:rsidR="00424CF7" w:rsidRDefault="00CF67F7">
            <w:pPr>
              <w:pStyle w:val="NoSpacing"/>
            </w:pPr>
            <w:r>
              <w:t>2</w:t>
            </w:r>
          </w:p>
        </w:tc>
      </w:tr>
      <w:tr w:rsidR="00424CF7" w14:paraId="5FC67CBF" w14:textId="77777777">
        <w:trPr>
          <w:cantSplit/>
        </w:trPr>
        <w:tc>
          <w:tcPr>
            <w:tcW w:w="4166" w:type="dxa"/>
            <w:tcBorders>
              <w:top w:val="dotted" w:sz="4" w:space="0" w:color="auto"/>
              <w:left w:val="dotted" w:sz="4" w:space="0" w:color="auto"/>
              <w:bottom w:val="dotted" w:sz="4" w:space="0" w:color="auto"/>
              <w:right w:val="dotted" w:sz="4" w:space="0" w:color="auto"/>
            </w:tcBorders>
          </w:tcPr>
          <w:p w14:paraId="480F7980" w14:textId="77777777" w:rsidR="00424CF7" w:rsidRDefault="00CF67F7">
            <w:pPr>
              <w:pStyle w:val="NoSpacing"/>
            </w:pPr>
            <w:r>
              <w:t>Security and IAM integration</w:t>
            </w:r>
          </w:p>
        </w:tc>
        <w:tc>
          <w:tcPr>
            <w:tcW w:w="694" w:type="dxa"/>
            <w:tcBorders>
              <w:top w:val="dotted" w:sz="4" w:space="0" w:color="auto"/>
              <w:left w:val="dotted" w:sz="4" w:space="0" w:color="auto"/>
              <w:bottom w:val="dotted" w:sz="4" w:space="0" w:color="auto"/>
              <w:right w:val="dotted" w:sz="4" w:space="0" w:color="auto"/>
            </w:tcBorders>
          </w:tcPr>
          <w:p w14:paraId="14B4EEF5" w14:textId="77777777" w:rsidR="00424CF7" w:rsidRDefault="00CF67F7">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7C3FDD1B" w14:textId="77777777" w:rsidR="00424CF7" w:rsidRDefault="00CF67F7">
            <w:pPr>
              <w:pStyle w:val="NoSpacing"/>
            </w:pPr>
            <w:r>
              <w:t>5</w:t>
            </w:r>
          </w:p>
        </w:tc>
        <w:tc>
          <w:tcPr>
            <w:tcW w:w="1389" w:type="dxa"/>
            <w:tcBorders>
              <w:top w:val="dotted" w:sz="4" w:space="0" w:color="auto"/>
              <w:left w:val="dotted" w:sz="4" w:space="0" w:color="auto"/>
              <w:bottom w:val="dotted" w:sz="4" w:space="0" w:color="auto"/>
              <w:right w:val="dotted" w:sz="4" w:space="0" w:color="auto"/>
            </w:tcBorders>
          </w:tcPr>
          <w:p w14:paraId="3912462D"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0D1AFF72" w14:textId="77777777" w:rsidR="00424CF7" w:rsidRDefault="00CF67F7">
            <w:pPr>
              <w:pStyle w:val="NoSpacing"/>
            </w:pPr>
            <w:r>
              <w:t>3</w:t>
            </w:r>
          </w:p>
        </w:tc>
      </w:tr>
      <w:tr w:rsidR="00424CF7" w14:paraId="288DB444" w14:textId="77777777">
        <w:trPr>
          <w:cantSplit/>
        </w:trPr>
        <w:tc>
          <w:tcPr>
            <w:tcW w:w="4166" w:type="dxa"/>
            <w:tcBorders>
              <w:top w:val="dotted" w:sz="4" w:space="0" w:color="auto"/>
              <w:left w:val="dotted" w:sz="4" w:space="0" w:color="auto"/>
              <w:bottom w:val="dotted" w:sz="4" w:space="0" w:color="auto"/>
              <w:right w:val="dotted" w:sz="4" w:space="0" w:color="auto"/>
            </w:tcBorders>
          </w:tcPr>
          <w:p w14:paraId="5CAC9E66" w14:textId="77777777" w:rsidR="00424CF7" w:rsidRDefault="00CF67F7">
            <w:pPr>
              <w:pStyle w:val="NoSpacing"/>
            </w:pPr>
            <w:r>
              <w:t>Concurrency headroom</w:t>
            </w:r>
          </w:p>
        </w:tc>
        <w:tc>
          <w:tcPr>
            <w:tcW w:w="694" w:type="dxa"/>
            <w:tcBorders>
              <w:top w:val="dotted" w:sz="4" w:space="0" w:color="auto"/>
              <w:left w:val="dotted" w:sz="4" w:space="0" w:color="auto"/>
              <w:bottom w:val="dotted" w:sz="4" w:space="0" w:color="auto"/>
              <w:right w:val="dotted" w:sz="4" w:space="0" w:color="auto"/>
            </w:tcBorders>
          </w:tcPr>
          <w:p w14:paraId="6545A849" w14:textId="77777777" w:rsidR="00424CF7" w:rsidRDefault="00CF67F7">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3C55F4AD" w14:textId="77777777" w:rsidR="00424CF7" w:rsidRDefault="00CF67F7">
            <w:pPr>
              <w:pStyle w:val="NoSpacing"/>
            </w:pPr>
            <w:r>
              <w:t>3</w:t>
            </w:r>
          </w:p>
        </w:tc>
        <w:tc>
          <w:tcPr>
            <w:tcW w:w="1389" w:type="dxa"/>
            <w:tcBorders>
              <w:top w:val="dotted" w:sz="4" w:space="0" w:color="auto"/>
              <w:left w:val="dotted" w:sz="4" w:space="0" w:color="auto"/>
              <w:bottom w:val="dotted" w:sz="4" w:space="0" w:color="auto"/>
              <w:right w:val="dotted" w:sz="4" w:space="0" w:color="auto"/>
            </w:tcBorders>
          </w:tcPr>
          <w:p w14:paraId="489869DD" w14:textId="77777777" w:rsidR="00424CF7" w:rsidRDefault="00CF67F7">
            <w:pPr>
              <w:pStyle w:val="NoSpacing"/>
            </w:pPr>
            <w:r>
              <w:t>5</w:t>
            </w:r>
          </w:p>
        </w:tc>
        <w:tc>
          <w:tcPr>
            <w:tcW w:w="1388" w:type="dxa"/>
            <w:tcBorders>
              <w:top w:val="dotted" w:sz="4" w:space="0" w:color="auto"/>
              <w:left w:val="dotted" w:sz="4" w:space="0" w:color="auto"/>
              <w:bottom w:val="dotted" w:sz="4" w:space="0" w:color="auto"/>
              <w:right w:val="dotted" w:sz="4" w:space="0" w:color="auto"/>
            </w:tcBorders>
          </w:tcPr>
          <w:p w14:paraId="1A221509" w14:textId="77777777" w:rsidR="00424CF7" w:rsidRDefault="00CF67F7">
            <w:pPr>
              <w:pStyle w:val="NoSpacing"/>
            </w:pPr>
            <w:r>
              <w:t>5</w:t>
            </w:r>
          </w:p>
        </w:tc>
      </w:tr>
      <w:tr w:rsidR="00424CF7" w14:paraId="0B1C7D6A" w14:textId="77777777">
        <w:trPr>
          <w:cantSplit/>
        </w:trPr>
        <w:tc>
          <w:tcPr>
            <w:tcW w:w="4166" w:type="dxa"/>
            <w:tcBorders>
              <w:top w:val="dotted" w:sz="4" w:space="0" w:color="auto"/>
              <w:left w:val="dotted" w:sz="4" w:space="0" w:color="auto"/>
              <w:bottom w:val="dotted" w:sz="4" w:space="0" w:color="auto"/>
              <w:right w:val="dotted" w:sz="4" w:space="0" w:color="auto"/>
            </w:tcBorders>
          </w:tcPr>
          <w:p w14:paraId="5F495ECE" w14:textId="77777777" w:rsidR="00424CF7" w:rsidRDefault="00CF67F7">
            <w:pPr>
              <w:pStyle w:val="NoSpacing"/>
            </w:pPr>
            <w:r>
              <w:rPr>
                <w:b/>
              </w:rPr>
              <w:t>Total Weighted Score</w:t>
            </w:r>
          </w:p>
        </w:tc>
        <w:tc>
          <w:tcPr>
            <w:tcW w:w="694" w:type="dxa"/>
            <w:tcBorders>
              <w:top w:val="dotted" w:sz="4" w:space="0" w:color="auto"/>
              <w:left w:val="dotted" w:sz="4" w:space="0" w:color="auto"/>
              <w:bottom w:val="dotted" w:sz="4" w:space="0" w:color="auto"/>
              <w:right w:val="dotted" w:sz="4" w:space="0" w:color="auto"/>
            </w:tcBorders>
          </w:tcPr>
          <w:p w14:paraId="1CC6F754" w14:textId="77777777" w:rsidR="00424CF7" w:rsidRDefault="00CF67F7">
            <w:pPr>
              <w:pStyle w:val="NoSpacing"/>
            </w:pPr>
            <w:r>
              <w:rPr>
                <w:b/>
              </w:rPr>
              <w:t>41</w:t>
            </w:r>
          </w:p>
        </w:tc>
        <w:tc>
          <w:tcPr>
            <w:tcW w:w="1389" w:type="dxa"/>
            <w:tcBorders>
              <w:top w:val="dotted" w:sz="4" w:space="0" w:color="auto"/>
              <w:left w:val="dotted" w:sz="4" w:space="0" w:color="auto"/>
              <w:bottom w:val="dotted" w:sz="4" w:space="0" w:color="auto"/>
              <w:right w:val="dotted" w:sz="4" w:space="0" w:color="auto"/>
            </w:tcBorders>
          </w:tcPr>
          <w:p w14:paraId="180B19F9" w14:textId="77777777" w:rsidR="00424CF7" w:rsidRDefault="00CF67F7">
            <w:pPr>
              <w:pStyle w:val="NoSpacing"/>
            </w:pPr>
            <w:r>
              <w:rPr>
                <w:b/>
              </w:rPr>
              <w:t>3.15 / 5</w:t>
            </w:r>
          </w:p>
        </w:tc>
        <w:tc>
          <w:tcPr>
            <w:tcW w:w="1389" w:type="dxa"/>
            <w:tcBorders>
              <w:top w:val="dotted" w:sz="4" w:space="0" w:color="auto"/>
              <w:left w:val="dotted" w:sz="4" w:space="0" w:color="auto"/>
              <w:bottom w:val="dotted" w:sz="4" w:space="0" w:color="auto"/>
              <w:right w:val="dotted" w:sz="4" w:space="0" w:color="auto"/>
            </w:tcBorders>
          </w:tcPr>
          <w:p w14:paraId="7CF031BB" w14:textId="77777777" w:rsidR="00424CF7" w:rsidRDefault="00CF67F7">
            <w:pPr>
              <w:pStyle w:val="NoSpacing"/>
            </w:pPr>
            <w:r>
              <w:rPr>
                <w:b/>
              </w:rPr>
              <w:t>4.66 / 5</w:t>
            </w:r>
          </w:p>
        </w:tc>
        <w:tc>
          <w:tcPr>
            <w:tcW w:w="1388" w:type="dxa"/>
            <w:tcBorders>
              <w:top w:val="dotted" w:sz="4" w:space="0" w:color="auto"/>
              <w:left w:val="dotted" w:sz="4" w:space="0" w:color="auto"/>
              <w:bottom w:val="dotted" w:sz="4" w:space="0" w:color="auto"/>
              <w:right w:val="dotted" w:sz="4" w:space="0" w:color="auto"/>
            </w:tcBorders>
          </w:tcPr>
          <w:p w14:paraId="25B0CFB1" w14:textId="77777777" w:rsidR="00424CF7" w:rsidRDefault="00CF67F7">
            <w:pPr>
              <w:pStyle w:val="NoSpacing"/>
            </w:pPr>
            <w:r>
              <w:rPr>
                <w:b/>
              </w:rPr>
              <w:t>3.88 / 5</w:t>
            </w:r>
          </w:p>
        </w:tc>
      </w:tr>
    </w:tbl>
    <w:p w14:paraId="5F040341" w14:textId="77777777" w:rsidR="00424CF7" w:rsidRDefault="00424CF7">
      <w:pPr>
        <w:pStyle w:val="NoSpacing"/>
      </w:pPr>
    </w:p>
    <w:p w14:paraId="37FDB3D9" w14:textId="77777777" w:rsidR="00424CF7" w:rsidRDefault="00CF67F7">
      <w:pPr>
        <w:pStyle w:val="Body"/>
      </w:pPr>
      <w:r>
        <w:t>Serverless containers lead at 4.66, ahead of Kubernetes at 3.88 and serverless functions at 3.15. The shape of the result is more informative than the ranking. ECS Fargate does not win by being better at everything; it wins by being the only option that is strong on both of the two dimensions the requirements pull in opposite directions on — the execution model a long-lived stateful service needs, and the operational model a lean team running 24×7 can sustain.</w:t>
      </w:r>
    </w:p>
    <w:p w14:paraId="1AE96081" w14:textId="77777777" w:rsidR="00424CF7" w:rsidRDefault="00CF67F7">
      <w:pPr>
        <w:pStyle w:val="Body"/>
      </w:pPr>
      <w:r>
        <w:t xml:space="preserve">Serverless functions fail on execution </w:t>
      </w:r>
      <w:proofErr w:type="gramStart"/>
      <w:r>
        <w:t>model</w:t>
      </w:r>
      <w:proofErr w:type="gramEnd"/>
      <w:r>
        <w:t xml:space="preserve">. They score 1 on long-running stateful services and 2 on latency predictability, against weights of 5 apiece: a function that is created per invocation cannot hold a database connection pool, and cold-start latency lands on a request path already bounded at 5,000 </w:t>
      </w:r>
      <w:proofErr w:type="spellStart"/>
      <w:r>
        <w:t>ms.</w:t>
      </w:r>
      <w:proofErr w:type="spellEnd"/>
      <w:r>
        <w:t xml:space="preserve"> They also score 1 on portability, being the most provider-specific of the three. Where they are strong — operational overhead, autoscaling, security isolation — ECS Fargate matches them, which is why the option adds nothing that survives its weaknesses.</w:t>
      </w:r>
    </w:p>
    <w:p w14:paraId="0627F215" w14:textId="77777777" w:rsidR="00424CF7" w:rsidRDefault="00CF67F7">
      <w:pPr>
        <w:pStyle w:val="Body"/>
      </w:pPr>
      <w:r>
        <w:t xml:space="preserve">Kubernetes fails on nothing and wins outright </w:t>
      </w:r>
      <w:proofErr w:type="gramStart"/>
      <w:r>
        <w:t>on</w:t>
      </w:r>
      <w:proofErr w:type="gramEnd"/>
      <w:r>
        <w:t xml:space="preserve"> one attribute: portability and </w:t>
      </w:r>
      <w:proofErr w:type="gramStart"/>
      <w:r>
        <w:t>on-premise</w:t>
      </w:r>
      <w:proofErr w:type="gramEnd"/>
      <w:r>
        <w:t xml:space="preserve"> support, scoring 5 against Fargate’s 3, at weight 5. It equals Fargate on long-running services, </w:t>
      </w:r>
      <w:r>
        <w:lastRenderedPageBreak/>
        <w:t>latency predictability, self-healing and concurrency headroom. Its total is lower because it loses five rows, three of them heavily: operational overhead scored 2 against 5 at weight 5, complexity 2 against 5, and cost 2 against 4, with smaller losses on security and IAM integration (3 against 5) and autoscaling (4 against 5). The gap between 3.88 and 4.66 is almost entirely the cost of owning a cluster.</w:t>
      </w:r>
    </w:p>
    <w:p w14:paraId="457ED277" w14:textId="77777777" w:rsidR="00424CF7" w:rsidRDefault="00CF67F7">
      <w:pPr>
        <w:pStyle w:val="Body"/>
      </w:pPr>
      <w:r>
        <w:t xml:space="preserve">That is worth stating without softening. On a cloud-agnostic mandate, portability would outrank operational cost and Kubernetes would win. Under the </w:t>
      </w:r>
      <w:proofErr w:type="spellStart"/>
      <w:r>
        <w:t>eClaims</w:t>
      </w:r>
      <w:proofErr w:type="spellEnd"/>
      <w:r>
        <w:t xml:space="preserve"> assumption set — </w:t>
      </w:r>
      <w:proofErr w:type="spellStart"/>
      <w:r>
        <w:t>YCompany</w:t>
      </w:r>
      <w:proofErr w:type="spellEnd"/>
      <w:r>
        <w:t xml:space="preserve"> will adopt AWS as its cloud provider (SAD Section 10, Assumption 1), and the portable unit is the container image — the same rows </w:t>
      </w:r>
      <w:proofErr w:type="spellStart"/>
      <w:r>
        <w:t>favour</w:t>
      </w:r>
      <w:proofErr w:type="spellEnd"/>
      <w:r>
        <w:t xml:space="preserve"> ECS Fargate. Section 5 sets out why the portability gap is narrower than the score suggests, and Section 7 records the residual exposure as a named risk.</w:t>
      </w:r>
    </w:p>
    <w:p w14:paraId="2D5CF9F8" w14:textId="77777777" w:rsidR="00424CF7" w:rsidRDefault="00CF67F7">
      <w:pPr>
        <w:pStyle w:val="Heading2"/>
      </w:pPr>
      <w:bookmarkStart w:id="18" w:name="_Toc244213677"/>
      <w:r>
        <w:t>Comparison 2 — Capability Comparison</w:t>
      </w:r>
      <w:bookmarkEnd w:id="18"/>
    </w:p>
    <w:p w14:paraId="62EE77A8" w14:textId="77777777" w:rsidR="00424CF7" w:rsidRDefault="00CF67F7">
      <w:pPr>
        <w:pStyle w:val="Body"/>
      </w:pPr>
      <w:r>
        <w:t>Native means the capability is provided by the option itself. Partial means it is achievable but requires the team to build, integrate or operate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006"/>
        <w:gridCol w:w="2242"/>
        <w:gridCol w:w="2271"/>
        <w:gridCol w:w="2507"/>
      </w:tblGrid>
      <w:tr w:rsidR="00424CF7" w14:paraId="2798FCDC" w14:textId="77777777" w:rsidTr="002078E0">
        <w:trPr>
          <w:cantSplit/>
          <w:tblHeader/>
        </w:trPr>
        <w:tc>
          <w:tcPr>
            <w:tcW w:w="2006" w:type="dxa"/>
            <w:tcBorders>
              <w:top w:val="dotted" w:sz="4" w:space="0" w:color="auto"/>
              <w:left w:val="dotted" w:sz="4" w:space="0" w:color="auto"/>
              <w:bottom w:val="dotted" w:sz="4" w:space="0" w:color="auto"/>
              <w:right w:val="dotted" w:sz="4" w:space="0" w:color="auto"/>
            </w:tcBorders>
            <w:shd w:val="pct5" w:color="auto" w:fill="auto"/>
          </w:tcPr>
          <w:p w14:paraId="71715CB1" w14:textId="77777777" w:rsidR="00424CF7" w:rsidRDefault="00CF67F7">
            <w:pPr>
              <w:pStyle w:val="NoSpacing"/>
            </w:pPr>
            <w:r>
              <w:rPr>
                <w:b/>
              </w:rPr>
              <w:t>Key Capability</w:t>
            </w:r>
          </w:p>
        </w:tc>
        <w:tc>
          <w:tcPr>
            <w:tcW w:w="2242" w:type="dxa"/>
            <w:tcBorders>
              <w:top w:val="dotted" w:sz="4" w:space="0" w:color="auto"/>
              <w:left w:val="dotted" w:sz="4" w:space="0" w:color="auto"/>
              <w:bottom w:val="dotted" w:sz="4" w:space="0" w:color="auto"/>
              <w:right w:val="dotted" w:sz="4" w:space="0" w:color="auto"/>
            </w:tcBorders>
            <w:shd w:val="pct5" w:color="auto" w:fill="auto"/>
          </w:tcPr>
          <w:p w14:paraId="24FDEB63" w14:textId="77777777" w:rsidR="00424CF7" w:rsidRDefault="00CF67F7">
            <w:pPr>
              <w:pStyle w:val="NoSpacing"/>
            </w:pPr>
            <w:r>
              <w:rPr>
                <w:b/>
              </w:rPr>
              <w:t>Serverless functions</w:t>
            </w:r>
          </w:p>
        </w:tc>
        <w:tc>
          <w:tcPr>
            <w:tcW w:w="2271" w:type="dxa"/>
            <w:tcBorders>
              <w:top w:val="dotted" w:sz="4" w:space="0" w:color="auto"/>
              <w:left w:val="dotted" w:sz="4" w:space="0" w:color="auto"/>
              <w:bottom w:val="dotted" w:sz="4" w:space="0" w:color="auto"/>
              <w:right w:val="dotted" w:sz="4" w:space="0" w:color="auto"/>
            </w:tcBorders>
            <w:shd w:val="pct5" w:color="auto" w:fill="auto"/>
          </w:tcPr>
          <w:p w14:paraId="3C3BFCD2" w14:textId="0C8AB3D1" w:rsidR="00424CF7" w:rsidRDefault="00CF67F7">
            <w:pPr>
              <w:pStyle w:val="NoSpacing"/>
            </w:pPr>
            <w:r>
              <w:rPr>
                <w:b/>
              </w:rPr>
              <w:t xml:space="preserve">ECS Fargate </w:t>
            </w:r>
            <w:r w:rsidR="002078E0" w:rsidRPr="00A816AF">
              <w:rPr>
                <w:rFonts w:ascii="Wingdings" w:hAnsi="Wingdings"/>
                <w:b/>
                <w:color w:val="00B050"/>
                <w:sz w:val="24"/>
                <w:szCs w:val="24"/>
              </w:rPr>
              <w:t></w:t>
            </w:r>
          </w:p>
        </w:tc>
        <w:tc>
          <w:tcPr>
            <w:tcW w:w="2507" w:type="dxa"/>
            <w:tcBorders>
              <w:top w:val="dotted" w:sz="4" w:space="0" w:color="auto"/>
              <w:left w:val="dotted" w:sz="4" w:space="0" w:color="auto"/>
              <w:bottom w:val="dotted" w:sz="4" w:space="0" w:color="auto"/>
              <w:right w:val="dotted" w:sz="4" w:space="0" w:color="auto"/>
            </w:tcBorders>
            <w:shd w:val="pct5" w:color="auto" w:fill="auto"/>
          </w:tcPr>
          <w:p w14:paraId="645EE58B" w14:textId="77777777" w:rsidR="00424CF7" w:rsidRDefault="00CF67F7">
            <w:pPr>
              <w:pStyle w:val="NoSpacing"/>
            </w:pPr>
            <w:r>
              <w:rPr>
                <w:b/>
              </w:rPr>
              <w:t>Kubernetes (EKS on EC2 nodes)</w:t>
            </w:r>
          </w:p>
        </w:tc>
      </w:tr>
      <w:tr w:rsidR="00424CF7" w14:paraId="59BCD8C2"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332944F6" w14:textId="77777777" w:rsidR="00424CF7" w:rsidRDefault="00CF67F7">
            <w:pPr>
              <w:pStyle w:val="NoSpacing"/>
            </w:pPr>
            <w:r>
              <w:t>Unit of deployment</w:t>
            </w:r>
          </w:p>
        </w:tc>
        <w:tc>
          <w:tcPr>
            <w:tcW w:w="2242" w:type="dxa"/>
            <w:tcBorders>
              <w:top w:val="dotted" w:sz="4" w:space="0" w:color="auto"/>
              <w:left w:val="dotted" w:sz="4" w:space="0" w:color="auto"/>
              <w:bottom w:val="dotted" w:sz="4" w:space="0" w:color="auto"/>
              <w:right w:val="dotted" w:sz="4" w:space="0" w:color="auto"/>
            </w:tcBorders>
          </w:tcPr>
          <w:p w14:paraId="51475E51" w14:textId="77777777" w:rsidR="00424CF7" w:rsidRDefault="00CF67F7">
            <w:pPr>
              <w:pStyle w:val="NoSpacing"/>
            </w:pPr>
            <w:r>
              <w:t>A function</w:t>
            </w:r>
          </w:p>
        </w:tc>
        <w:tc>
          <w:tcPr>
            <w:tcW w:w="2271" w:type="dxa"/>
            <w:tcBorders>
              <w:top w:val="dotted" w:sz="4" w:space="0" w:color="auto"/>
              <w:left w:val="dotted" w:sz="4" w:space="0" w:color="auto"/>
              <w:bottom w:val="dotted" w:sz="4" w:space="0" w:color="auto"/>
              <w:right w:val="dotted" w:sz="4" w:space="0" w:color="auto"/>
            </w:tcBorders>
          </w:tcPr>
          <w:p w14:paraId="39FA382C" w14:textId="77777777" w:rsidR="00424CF7" w:rsidRDefault="00CF67F7">
            <w:pPr>
              <w:pStyle w:val="NoSpacing"/>
            </w:pPr>
            <w:r>
              <w:t>A container image</w:t>
            </w:r>
          </w:p>
        </w:tc>
        <w:tc>
          <w:tcPr>
            <w:tcW w:w="2507" w:type="dxa"/>
            <w:tcBorders>
              <w:top w:val="dotted" w:sz="4" w:space="0" w:color="auto"/>
              <w:left w:val="dotted" w:sz="4" w:space="0" w:color="auto"/>
              <w:bottom w:val="dotted" w:sz="4" w:space="0" w:color="auto"/>
              <w:right w:val="dotted" w:sz="4" w:space="0" w:color="auto"/>
            </w:tcBorders>
          </w:tcPr>
          <w:p w14:paraId="4F49B54B" w14:textId="77777777" w:rsidR="00424CF7" w:rsidRDefault="00CF67F7">
            <w:pPr>
              <w:pStyle w:val="NoSpacing"/>
            </w:pPr>
            <w:r>
              <w:t>A container image</w:t>
            </w:r>
          </w:p>
        </w:tc>
      </w:tr>
      <w:tr w:rsidR="00424CF7" w14:paraId="206C8388"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3CD47480" w14:textId="77777777" w:rsidR="00424CF7" w:rsidRDefault="00CF67F7">
            <w:pPr>
              <w:pStyle w:val="NoSpacing"/>
            </w:pPr>
            <w:r>
              <w:t>Maximum execution duration</w:t>
            </w:r>
          </w:p>
        </w:tc>
        <w:tc>
          <w:tcPr>
            <w:tcW w:w="2242" w:type="dxa"/>
            <w:tcBorders>
              <w:top w:val="dotted" w:sz="4" w:space="0" w:color="auto"/>
              <w:left w:val="dotted" w:sz="4" w:space="0" w:color="auto"/>
              <w:bottom w:val="dotted" w:sz="4" w:space="0" w:color="auto"/>
              <w:right w:val="dotted" w:sz="4" w:space="0" w:color="auto"/>
            </w:tcBorders>
          </w:tcPr>
          <w:p w14:paraId="3D862D2A" w14:textId="77777777" w:rsidR="00424CF7" w:rsidRDefault="00CF67F7">
            <w:pPr>
              <w:pStyle w:val="NoSpacing"/>
            </w:pPr>
            <w:r>
              <w:t>No — 15 minutes</w:t>
            </w:r>
          </w:p>
        </w:tc>
        <w:tc>
          <w:tcPr>
            <w:tcW w:w="2271" w:type="dxa"/>
            <w:tcBorders>
              <w:top w:val="dotted" w:sz="4" w:space="0" w:color="auto"/>
              <w:left w:val="dotted" w:sz="4" w:space="0" w:color="auto"/>
              <w:bottom w:val="dotted" w:sz="4" w:space="0" w:color="auto"/>
              <w:right w:val="dotted" w:sz="4" w:space="0" w:color="auto"/>
            </w:tcBorders>
          </w:tcPr>
          <w:p w14:paraId="5F7F75DA" w14:textId="77777777" w:rsidR="00424CF7" w:rsidRDefault="00CF67F7">
            <w:pPr>
              <w:pStyle w:val="NoSpacing"/>
            </w:pPr>
            <w:r>
              <w:t>Native — unbounded</w:t>
            </w:r>
          </w:p>
        </w:tc>
        <w:tc>
          <w:tcPr>
            <w:tcW w:w="2507" w:type="dxa"/>
            <w:tcBorders>
              <w:top w:val="dotted" w:sz="4" w:space="0" w:color="auto"/>
              <w:left w:val="dotted" w:sz="4" w:space="0" w:color="auto"/>
              <w:bottom w:val="dotted" w:sz="4" w:space="0" w:color="auto"/>
              <w:right w:val="dotted" w:sz="4" w:space="0" w:color="auto"/>
            </w:tcBorders>
          </w:tcPr>
          <w:p w14:paraId="37D924FB" w14:textId="77777777" w:rsidR="00424CF7" w:rsidRDefault="00CF67F7">
            <w:pPr>
              <w:pStyle w:val="NoSpacing"/>
            </w:pPr>
            <w:r>
              <w:t>Native — unbounded</w:t>
            </w:r>
          </w:p>
        </w:tc>
      </w:tr>
      <w:tr w:rsidR="00424CF7" w14:paraId="425958CE"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7DFEC3C8" w14:textId="77777777" w:rsidR="00424CF7" w:rsidRDefault="00CF67F7">
            <w:pPr>
              <w:pStyle w:val="NoSpacing"/>
            </w:pPr>
            <w:r>
              <w:t>Persistent connection pooling</w:t>
            </w:r>
          </w:p>
        </w:tc>
        <w:tc>
          <w:tcPr>
            <w:tcW w:w="2242" w:type="dxa"/>
            <w:tcBorders>
              <w:top w:val="dotted" w:sz="4" w:space="0" w:color="auto"/>
              <w:left w:val="dotted" w:sz="4" w:space="0" w:color="auto"/>
              <w:bottom w:val="dotted" w:sz="4" w:space="0" w:color="auto"/>
              <w:right w:val="dotted" w:sz="4" w:space="0" w:color="auto"/>
            </w:tcBorders>
          </w:tcPr>
          <w:p w14:paraId="31A9C585" w14:textId="77777777" w:rsidR="00424CF7" w:rsidRDefault="00CF67F7">
            <w:pPr>
              <w:pStyle w:val="NoSpacing"/>
            </w:pPr>
            <w:r>
              <w:t>No — per-instance lifecycle</w:t>
            </w:r>
          </w:p>
        </w:tc>
        <w:tc>
          <w:tcPr>
            <w:tcW w:w="2271" w:type="dxa"/>
            <w:tcBorders>
              <w:top w:val="dotted" w:sz="4" w:space="0" w:color="auto"/>
              <w:left w:val="dotted" w:sz="4" w:space="0" w:color="auto"/>
              <w:bottom w:val="dotted" w:sz="4" w:space="0" w:color="auto"/>
              <w:right w:val="dotted" w:sz="4" w:space="0" w:color="auto"/>
            </w:tcBorders>
          </w:tcPr>
          <w:p w14:paraId="590B4E84" w14:textId="77777777" w:rsidR="00424CF7" w:rsidRDefault="00CF67F7">
            <w:pPr>
              <w:pStyle w:val="NoSpacing"/>
            </w:pPr>
            <w:r>
              <w:t>Native</w:t>
            </w:r>
          </w:p>
        </w:tc>
        <w:tc>
          <w:tcPr>
            <w:tcW w:w="2507" w:type="dxa"/>
            <w:tcBorders>
              <w:top w:val="dotted" w:sz="4" w:space="0" w:color="auto"/>
              <w:left w:val="dotted" w:sz="4" w:space="0" w:color="auto"/>
              <w:bottom w:val="dotted" w:sz="4" w:space="0" w:color="auto"/>
              <w:right w:val="dotted" w:sz="4" w:space="0" w:color="auto"/>
            </w:tcBorders>
          </w:tcPr>
          <w:p w14:paraId="21CFF792" w14:textId="77777777" w:rsidR="00424CF7" w:rsidRDefault="00CF67F7">
            <w:pPr>
              <w:pStyle w:val="NoSpacing"/>
            </w:pPr>
            <w:r>
              <w:t>Native</w:t>
            </w:r>
          </w:p>
        </w:tc>
      </w:tr>
      <w:tr w:rsidR="00424CF7" w14:paraId="6FF6547F"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78B0BC96" w14:textId="77777777" w:rsidR="00424CF7" w:rsidRDefault="00CF67F7">
            <w:pPr>
              <w:pStyle w:val="NoSpacing"/>
            </w:pPr>
            <w:r>
              <w:t>Cold start on the request path</w:t>
            </w:r>
          </w:p>
        </w:tc>
        <w:tc>
          <w:tcPr>
            <w:tcW w:w="2242" w:type="dxa"/>
            <w:tcBorders>
              <w:top w:val="dotted" w:sz="4" w:space="0" w:color="auto"/>
              <w:left w:val="dotted" w:sz="4" w:space="0" w:color="auto"/>
              <w:bottom w:val="dotted" w:sz="4" w:space="0" w:color="auto"/>
              <w:right w:val="dotted" w:sz="4" w:space="0" w:color="auto"/>
            </w:tcBorders>
          </w:tcPr>
          <w:p w14:paraId="2F3FB9F5" w14:textId="77777777" w:rsidR="00424CF7" w:rsidRDefault="00CF67F7">
            <w:pPr>
              <w:pStyle w:val="NoSpacing"/>
            </w:pPr>
            <w:r>
              <w:t>Yes</w:t>
            </w:r>
          </w:p>
        </w:tc>
        <w:tc>
          <w:tcPr>
            <w:tcW w:w="2271" w:type="dxa"/>
            <w:tcBorders>
              <w:top w:val="dotted" w:sz="4" w:space="0" w:color="auto"/>
              <w:left w:val="dotted" w:sz="4" w:space="0" w:color="auto"/>
              <w:bottom w:val="dotted" w:sz="4" w:space="0" w:color="auto"/>
              <w:right w:val="dotted" w:sz="4" w:space="0" w:color="auto"/>
            </w:tcBorders>
          </w:tcPr>
          <w:p w14:paraId="3ACDC266" w14:textId="77777777" w:rsidR="00424CF7" w:rsidRDefault="00CF67F7">
            <w:pPr>
              <w:pStyle w:val="NoSpacing"/>
            </w:pPr>
            <w:r>
              <w:t>No — task starts once</w:t>
            </w:r>
          </w:p>
        </w:tc>
        <w:tc>
          <w:tcPr>
            <w:tcW w:w="2507" w:type="dxa"/>
            <w:tcBorders>
              <w:top w:val="dotted" w:sz="4" w:space="0" w:color="auto"/>
              <w:left w:val="dotted" w:sz="4" w:space="0" w:color="auto"/>
              <w:bottom w:val="dotted" w:sz="4" w:space="0" w:color="auto"/>
              <w:right w:val="dotted" w:sz="4" w:space="0" w:color="auto"/>
            </w:tcBorders>
          </w:tcPr>
          <w:p w14:paraId="02A78718" w14:textId="77777777" w:rsidR="00424CF7" w:rsidRDefault="00CF67F7">
            <w:pPr>
              <w:pStyle w:val="NoSpacing"/>
            </w:pPr>
            <w:r>
              <w:t>No — pod starts once</w:t>
            </w:r>
          </w:p>
        </w:tc>
      </w:tr>
      <w:tr w:rsidR="00424CF7" w14:paraId="2BDE7C1E"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58146F7E" w14:textId="77777777" w:rsidR="00424CF7" w:rsidRDefault="00CF67F7">
            <w:pPr>
              <w:pStyle w:val="NoSpacing"/>
            </w:pPr>
            <w:r>
              <w:t>Host fleet to manage</w:t>
            </w:r>
          </w:p>
        </w:tc>
        <w:tc>
          <w:tcPr>
            <w:tcW w:w="2242" w:type="dxa"/>
            <w:tcBorders>
              <w:top w:val="dotted" w:sz="4" w:space="0" w:color="auto"/>
              <w:left w:val="dotted" w:sz="4" w:space="0" w:color="auto"/>
              <w:bottom w:val="dotted" w:sz="4" w:space="0" w:color="auto"/>
              <w:right w:val="dotted" w:sz="4" w:space="0" w:color="auto"/>
            </w:tcBorders>
          </w:tcPr>
          <w:p w14:paraId="23062026" w14:textId="77777777" w:rsidR="00424CF7" w:rsidRDefault="00CF67F7">
            <w:pPr>
              <w:pStyle w:val="NoSpacing"/>
            </w:pPr>
            <w:r>
              <w:t>None</w:t>
            </w:r>
          </w:p>
        </w:tc>
        <w:tc>
          <w:tcPr>
            <w:tcW w:w="2271" w:type="dxa"/>
            <w:tcBorders>
              <w:top w:val="dotted" w:sz="4" w:space="0" w:color="auto"/>
              <w:left w:val="dotted" w:sz="4" w:space="0" w:color="auto"/>
              <w:bottom w:val="dotted" w:sz="4" w:space="0" w:color="auto"/>
              <w:right w:val="dotted" w:sz="4" w:space="0" w:color="auto"/>
            </w:tcBorders>
          </w:tcPr>
          <w:p w14:paraId="3D0C1072" w14:textId="77777777" w:rsidR="00424CF7" w:rsidRDefault="00CF67F7">
            <w:pPr>
              <w:pStyle w:val="NoSpacing"/>
            </w:pPr>
            <w:r>
              <w:t>None</w:t>
            </w:r>
          </w:p>
        </w:tc>
        <w:tc>
          <w:tcPr>
            <w:tcW w:w="2507" w:type="dxa"/>
            <w:tcBorders>
              <w:top w:val="dotted" w:sz="4" w:space="0" w:color="auto"/>
              <w:left w:val="dotted" w:sz="4" w:space="0" w:color="auto"/>
              <w:bottom w:val="dotted" w:sz="4" w:space="0" w:color="auto"/>
              <w:right w:val="dotted" w:sz="4" w:space="0" w:color="auto"/>
            </w:tcBorders>
          </w:tcPr>
          <w:p w14:paraId="12DFB990" w14:textId="77777777" w:rsidR="00424CF7" w:rsidRDefault="00CF67F7">
            <w:pPr>
              <w:pStyle w:val="NoSpacing"/>
            </w:pPr>
            <w:r>
              <w:t>Node groups, unless run on Fargate</w:t>
            </w:r>
          </w:p>
        </w:tc>
      </w:tr>
      <w:tr w:rsidR="00424CF7" w14:paraId="6DAD79DA"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114C4439" w14:textId="77777777" w:rsidR="00424CF7" w:rsidRDefault="00CF67F7">
            <w:pPr>
              <w:pStyle w:val="NoSpacing"/>
            </w:pPr>
            <w:r>
              <w:t>Control plane to operate</w:t>
            </w:r>
          </w:p>
        </w:tc>
        <w:tc>
          <w:tcPr>
            <w:tcW w:w="2242" w:type="dxa"/>
            <w:tcBorders>
              <w:top w:val="dotted" w:sz="4" w:space="0" w:color="auto"/>
              <w:left w:val="dotted" w:sz="4" w:space="0" w:color="auto"/>
              <w:bottom w:val="dotted" w:sz="4" w:space="0" w:color="auto"/>
              <w:right w:val="dotted" w:sz="4" w:space="0" w:color="auto"/>
            </w:tcBorders>
          </w:tcPr>
          <w:p w14:paraId="35E1F076" w14:textId="77777777" w:rsidR="00424CF7" w:rsidRDefault="00CF67F7">
            <w:pPr>
              <w:pStyle w:val="NoSpacing"/>
            </w:pPr>
            <w:r>
              <w:t>None</w:t>
            </w:r>
          </w:p>
        </w:tc>
        <w:tc>
          <w:tcPr>
            <w:tcW w:w="2271" w:type="dxa"/>
            <w:tcBorders>
              <w:top w:val="dotted" w:sz="4" w:space="0" w:color="auto"/>
              <w:left w:val="dotted" w:sz="4" w:space="0" w:color="auto"/>
              <w:bottom w:val="dotted" w:sz="4" w:space="0" w:color="auto"/>
              <w:right w:val="dotted" w:sz="4" w:space="0" w:color="auto"/>
            </w:tcBorders>
          </w:tcPr>
          <w:p w14:paraId="37D2A9B9" w14:textId="77777777" w:rsidR="00424CF7" w:rsidRDefault="00CF67F7">
            <w:pPr>
              <w:pStyle w:val="NoSpacing"/>
            </w:pPr>
            <w:r>
              <w:t>None — no cluster version to own</w:t>
            </w:r>
          </w:p>
        </w:tc>
        <w:tc>
          <w:tcPr>
            <w:tcW w:w="2507" w:type="dxa"/>
            <w:tcBorders>
              <w:top w:val="dotted" w:sz="4" w:space="0" w:color="auto"/>
              <w:left w:val="dotted" w:sz="4" w:space="0" w:color="auto"/>
              <w:bottom w:val="dotted" w:sz="4" w:space="0" w:color="auto"/>
              <w:right w:val="dotted" w:sz="4" w:space="0" w:color="auto"/>
            </w:tcBorders>
          </w:tcPr>
          <w:p w14:paraId="27C5E34B" w14:textId="77777777" w:rsidR="00424CF7" w:rsidRDefault="00CF67F7">
            <w:pPr>
              <w:pStyle w:val="NoSpacing"/>
            </w:pPr>
            <w:r>
              <w:t>Managed, but cluster and add-on versions are owned</w:t>
            </w:r>
          </w:p>
        </w:tc>
      </w:tr>
      <w:tr w:rsidR="00424CF7" w14:paraId="287A16A2"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33289695" w14:textId="77777777" w:rsidR="00424CF7" w:rsidRDefault="00CF67F7">
            <w:pPr>
              <w:pStyle w:val="NoSpacing"/>
            </w:pPr>
            <w:r>
              <w:t>Self-healing</w:t>
            </w:r>
          </w:p>
        </w:tc>
        <w:tc>
          <w:tcPr>
            <w:tcW w:w="2242" w:type="dxa"/>
            <w:tcBorders>
              <w:top w:val="dotted" w:sz="4" w:space="0" w:color="auto"/>
              <w:left w:val="dotted" w:sz="4" w:space="0" w:color="auto"/>
              <w:bottom w:val="dotted" w:sz="4" w:space="0" w:color="auto"/>
              <w:right w:val="dotted" w:sz="4" w:space="0" w:color="auto"/>
            </w:tcBorders>
          </w:tcPr>
          <w:p w14:paraId="3725ABAB" w14:textId="77777777" w:rsidR="00424CF7" w:rsidRDefault="00CF67F7">
            <w:pPr>
              <w:pStyle w:val="NoSpacing"/>
            </w:pPr>
            <w:r>
              <w:t>Native — retry and reinvoke</w:t>
            </w:r>
          </w:p>
        </w:tc>
        <w:tc>
          <w:tcPr>
            <w:tcW w:w="2271" w:type="dxa"/>
            <w:tcBorders>
              <w:top w:val="dotted" w:sz="4" w:space="0" w:color="auto"/>
              <w:left w:val="dotted" w:sz="4" w:space="0" w:color="auto"/>
              <w:bottom w:val="dotted" w:sz="4" w:space="0" w:color="auto"/>
              <w:right w:val="dotted" w:sz="4" w:space="0" w:color="auto"/>
            </w:tcBorders>
          </w:tcPr>
          <w:p w14:paraId="3B379B49" w14:textId="77777777" w:rsidR="00424CF7" w:rsidRDefault="00CF67F7">
            <w:pPr>
              <w:pStyle w:val="NoSpacing"/>
            </w:pPr>
            <w:r>
              <w:t>Native — health checks replace tasks</w:t>
            </w:r>
          </w:p>
        </w:tc>
        <w:tc>
          <w:tcPr>
            <w:tcW w:w="2507" w:type="dxa"/>
            <w:tcBorders>
              <w:top w:val="dotted" w:sz="4" w:space="0" w:color="auto"/>
              <w:left w:val="dotted" w:sz="4" w:space="0" w:color="auto"/>
              <w:bottom w:val="dotted" w:sz="4" w:space="0" w:color="auto"/>
              <w:right w:val="dotted" w:sz="4" w:space="0" w:color="auto"/>
            </w:tcBorders>
          </w:tcPr>
          <w:p w14:paraId="5F4D0307" w14:textId="77777777" w:rsidR="00424CF7" w:rsidRDefault="00CF67F7">
            <w:pPr>
              <w:pStyle w:val="NoSpacing"/>
            </w:pPr>
            <w:r>
              <w:t>Native — reconciliation loop</w:t>
            </w:r>
          </w:p>
        </w:tc>
      </w:tr>
      <w:tr w:rsidR="00424CF7" w14:paraId="322667FC"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6EC31EB0" w14:textId="77777777" w:rsidR="00424CF7" w:rsidRDefault="00CF67F7">
            <w:pPr>
              <w:pStyle w:val="NoSpacing"/>
            </w:pPr>
            <w:r>
              <w:t>Autoscaling</w:t>
            </w:r>
          </w:p>
        </w:tc>
        <w:tc>
          <w:tcPr>
            <w:tcW w:w="2242" w:type="dxa"/>
            <w:tcBorders>
              <w:top w:val="dotted" w:sz="4" w:space="0" w:color="auto"/>
              <w:left w:val="dotted" w:sz="4" w:space="0" w:color="auto"/>
              <w:bottom w:val="dotted" w:sz="4" w:space="0" w:color="auto"/>
              <w:right w:val="dotted" w:sz="4" w:space="0" w:color="auto"/>
            </w:tcBorders>
          </w:tcPr>
          <w:p w14:paraId="4E7D3DF9" w14:textId="77777777" w:rsidR="00424CF7" w:rsidRDefault="00CF67F7">
            <w:pPr>
              <w:pStyle w:val="NoSpacing"/>
            </w:pPr>
            <w:r>
              <w:t>Native — per invocation, to zero</w:t>
            </w:r>
          </w:p>
        </w:tc>
        <w:tc>
          <w:tcPr>
            <w:tcW w:w="2271" w:type="dxa"/>
            <w:tcBorders>
              <w:top w:val="dotted" w:sz="4" w:space="0" w:color="auto"/>
              <w:left w:val="dotted" w:sz="4" w:space="0" w:color="auto"/>
              <w:bottom w:val="dotted" w:sz="4" w:space="0" w:color="auto"/>
              <w:right w:val="dotted" w:sz="4" w:space="0" w:color="auto"/>
            </w:tcBorders>
          </w:tcPr>
          <w:p w14:paraId="35BF52FF" w14:textId="77777777" w:rsidR="00424CF7" w:rsidRDefault="00CF67F7">
            <w:pPr>
              <w:pStyle w:val="NoSpacing"/>
            </w:pPr>
            <w:r>
              <w:t>Native — per service, on metrics</w:t>
            </w:r>
          </w:p>
        </w:tc>
        <w:tc>
          <w:tcPr>
            <w:tcW w:w="2507" w:type="dxa"/>
            <w:tcBorders>
              <w:top w:val="dotted" w:sz="4" w:space="0" w:color="auto"/>
              <w:left w:val="dotted" w:sz="4" w:space="0" w:color="auto"/>
              <w:bottom w:val="dotted" w:sz="4" w:space="0" w:color="auto"/>
              <w:right w:val="dotted" w:sz="4" w:space="0" w:color="auto"/>
            </w:tcBorders>
          </w:tcPr>
          <w:p w14:paraId="07DFDCCD" w14:textId="77777777" w:rsidR="00424CF7" w:rsidRDefault="00CF67F7">
            <w:pPr>
              <w:pStyle w:val="NoSpacing"/>
            </w:pPr>
            <w:r>
              <w:t xml:space="preserve">Native — pod and cluster </w:t>
            </w:r>
            <w:proofErr w:type="spellStart"/>
            <w:r>
              <w:t>autoscalers</w:t>
            </w:r>
            <w:proofErr w:type="spellEnd"/>
            <w:r>
              <w:t>, two layers</w:t>
            </w:r>
          </w:p>
        </w:tc>
      </w:tr>
      <w:tr w:rsidR="00424CF7" w14:paraId="7317C2F2"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066FFB47" w14:textId="77777777" w:rsidR="00424CF7" w:rsidRDefault="00CF67F7">
            <w:pPr>
              <w:pStyle w:val="NoSpacing"/>
            </w:pPr>
            <w:r>
              <w:t>Scale to zero</w:t>
            </w:r>
          </w:p>
        </w:tc>
        <w:tc>
          <w:tcPr>
            <w:tcW w:w="2242" w:type="dxa"/>
            <w:tcBorders>
              <w:top w:val="dotted" w:sz="4" w:space="0" w:color="auto"/>
              <w:left w:val="dotted" w:sz="4" w:space="0" w:color="auto"/>
              <w:bottom w:val="dotted" w:sz="4" w:space="0" w:color="auto"/>
              <w:right w:val="dotted" w:sz="4" w:space="0" w:color="auto"/>
            </w:tcBorders>
          </w:tcPr>
          <w:p w14:paraId="11078646" w14:textId="77777777" w:rsidR="00424CF7" w:rsidRDefault="00CF67F7">
            <w:pPr>
              <w:pStyle w:val="NoSpacing"/>
            </w:pPr>
            <w:r>
              <w:t>Native</w:t>
            </w:r>
          </w:p>
        </w:tc>
        <w:tc>
          <w:tcPr>
            <w:tcW w:w="2271" w:type="dxa"/>
            <w:tcBorders>
              <w:top w:val="dotted" w:sz="4" w:space="0" w:color="auto"/>
              <w:left w:val="dotted" w:sz="4" w:space="0" w:color="auto"/>
              <w:bottom w:val="dotted" w:sz="4" w:space="0" w:color="auto"/>
              <w:right w:val="dotted" w:sz="4" w:space="0" w:color="auto"/>
            </w:tcBorders>
          </w:tcPr>
          <w:p w14:paraId="68B6D6BC" w14:textId="77777777" w:rsidR="00424CF7" w:rsidRDefault="00CF67F7">
            <w:pPr>
              <w:pStyle w:val="NoSpacing"/>
            </w:pPr>
            <w:r>
              <w:t>Partial — minimum task count</w:t>
            </w:r>
          </w:p>
        </w:tc>
        <w:tc>
          <w:tcPr>
            <w:tcW w:w="2507" w:type="dxa"/>
            <w:tcBorders>
              <w:top w:val="dotted" w:sz="4" w:space="0" w:color="auto"/>
              <w:left w:val="dotted" w:sz="4" w:space="0" w:color="auto"/>
              <w:bottom w:val="dotted" w:sz="4" w:space="0" w:color="auto"/>
              <w:right w:val="dotted" w:sz="4" w:space="0" w:color="auto"/>
            </w:tcBorders>
          </w:tcPr>
          <w:p w14:paraId="4958EA0D" w14:textId="77777777" w:rsidR="00424CF7" w:rsidRDefault="00CF67F7">
            <w:pPr>
              <w:pStyle w:val="NoSpacing"/>
            </w:pPr>
            <w:r>
              <w:t>Partial — with additional components</w:t>
            </w:r>
          </w:p>
        </w:tc>
      </w:tr>
      <w:tr w:rsidR="00424CF7" w14:paraId="77A307C8"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719EB007" w14:textId="77777777" w:rsidR="00424CF7" w:rsidRDefault="00CF67F7">
            <w:pPr>
              <w:pStyle w:val="NoSpacing"/>
            </w:pPr>
            <w:proofErr w:type="gramStart"/>
            <w:r>
              <w:t>Blue-green</w:t>
            </w:r>
            <w:proofErr w:type="gramEnd"/>
            <w:r>
              <w:t xml:space="preserve"> with automatic rollback</w:t>
            </w:r>
          </w:p>
        </w:tc>
        <w:tc>
          <w:tcPr>
            <w:tcW w:w="2242" w:type="dxa"/>
            <w:tcBorders>
              <w:top w:val="dotted" w:sz="4" w:space="0" w:color="auto"/>
              <w:left w:val="dotted" w:sz="4" w:space="0" w:color="auto"/>
              <w:bottom w:val="dotted" w:sz="4" w:space="0" w:color="auto"/>
              <w:right w:val="dotted" w:sz="4" w:space="0" w:color="auto"/>
            </w:tcBorders>
          </w:tcPr>
          <w:p w14:paraId="6FD3EEF5" w14:textId="77777777" w:rsidR="00424CF7" w:rsidRDefault="00CF67F7">
            <w:pPr>
              <w:pStyle w:val="NoSpacing"/>
            </w:pPr>
            <w:r>
              <w:t>Partial — alias traffic shifting</w:t>
            </w:r>
          </w:p>
        </w:tc>
        <w:tc>
          <w:tcPr>
            <w:tcW w:w="2271" w:type="dxa"/>
            <w:tcBorders>
              <w:top w:val="dotted" w:sz="4" w:space="0" w:color="auto"/>
              <w:left w:val="dotted" w:sz="4" w:space="0" w:color="auto"/>
              <w:bottom w:val="dotted" w:sz="4" w:space="0" w:color="auto"/>
              <w:right w:val="dotted" w:sz="4" w:space="0" w:color="auto"/>
            </w:tcBorders>
          </w:tcPr>
          <w:p w14:paraId="308314EE" w14:textId="77777777" w:rsidR="00424CF7" w:rsidRDefault="00CF67F7">
            <w:pPr>
              <w:pStyle w:val="NoSpacing"/>
            </w:pPr>
            <w:r>
              <w:t xml:space="preserve">Native — </w:t>
            </w:r>
            <w:proofErr w:type="spellStart"/>
            <w:r>
              <w:t>CodeDeploy</w:t>
            </w:r>
            <w:proofErr w:type="spellEnd"/>
            <w:r>
              <w:t xml:space="preserve"> and weighted ALB target groups</w:t>
            </w:r>
          </w:p>
        </w:tc>
        <w:tc>
          <w:tcPr>
            <w:tcW w:w="2507" w:type="dxa"/>
            <w:tcBorders>
              <w:top w:val="dotted" w:sz="4" w:space="0" w:color="auto"/>
              <w:left w:val="dotted" w:sz="4" w:space="0" w:color="auto"/>
              <w:bottom w:val="dotted" w:sz="4" w:space="0" w:color="auto"/>
              <w:right w:val="dotted" w:sz="4" w:space="0" w:color="auto"/>
            </w:tcBorders>
          </w:tcPr>
          <w:p w14:paraId="2FC6C5E7" w14:textId="77777777" w:rsidR="00424CF7" w:rsidRDefault="00CF67F7">
            <w:pPr>
              <w:pStyle w:val="NoSpacing"/>
            </w:pPr>
            <w:r>
              <w:t>Native — with a controller or service mesh</w:t>
            </w:r>
          </w:p>
        </w:tc>
      </w:tr>
      <w:tr w:rsidR="00424CF7" w14:paraId="65B07306"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446E6DD4" w14:textId="77777777" w:rsidR="00424CF7" w:rsidRDefault="00CF67F7">
            <w:pPr>
              <w:pStyle w:val="NoSpacing"/>
            </w:pPr>
            <w:r>
              <w:t>Per-workload identity</w:t>
            </w:r>
          </w:p>
        </w:tc>
        <w:tc>
          <w:tcPr>
            <w:tcW w:w="2242" w:type="dxa"/>
            <w:tcBorders>
              <w:top w:val="dotted" w:sz="4" w:space="0" w:color="auto"/>
              <w:left w:val="dotted" w:sz="4" w:space="0" w:color="auto"/>
              <w:bottom w:val="dotted" w:sz="4" w:space="0" w:color="auto"/>
              <w:right w:val="dotted" w:sz="4" w:space="0" w:color="auto"/>
            </w:tcBorders>
          </w:tcPr>
          <w:p w14:paraId="5B7846B0" w14:textId="77777777" w:rsidR="00424CF7" w:rsidRDefault="00CF67F7">
            <w:pPr>
              <w:pStyle w:val="NoSpacing"/>
            </w:pPr>
            <w:r>
              <w:t>Native — execution role</w:t>
            </w:r>
          </w:p>
        </w:tc>
        <w:tc>
          <w:tcPr>
            <w:tcW w:w="2271" w:type="dxa"/>
            <w:tcBorders>
              <w:top w:val="dotted" w:sz="4" w:space="0" w:color="auto"/>
              <w:left w:val="dotted" w:sz="4" w:space="0" w:color="auto"/>
              <w:bottom w:val="dotted" w:sz="4" w:space="0" w:color="auto"/>
              <w:right w:val="dotted" w:sz="4" w:space="0" w:color="auto"/>
            </w:tcBorders>
          </w:tcPr>
          <w:p w14:paraId="303CC4A0" w14:textId="77777777" w:rsidR="00424CF7" w:rsidRDefault="00CF67F7">
            <w:pPr>
              <w:pStyle w:val="NoSpacing"/>
            </w:pPr>
            <w:r>
              <w:t>Native — IAM task role</w:t>
            </w:r>
          </w:p>
        </w:tc>
        <w:tc>
          <w:tcPr>
            <w:tcW w:w="2507" w:type="dxa"/>
            <w:tcBorders>
              <w:top w:val="dotted" w:sz="4" w:space="0" w:color="auto"/>
              <w:left w:val="dotted" w:sz="4" w:space="0" w:color="auto"/>
              <w:bottom w:val="dotted" w:sz="4" w:space="0" w:color="auto"/>
              <w:right w:val="dotted" w:sz="4" w:space="0" w:color="auto"/>
            </w:tcBorders>
          </w:tcPr>
          <w:p w14:paraId="264FFD2D" w14:textId="77777777" w:rsidR="00424CF7" w:rsidRDefault="00CF67F7">
            <w:pPr>
              <w:pStyle w:val="NoSpacing"/>
            </w:pPr>
            <w:r>
              <w:t>Partial — IAM roles for service accounts</w:t>
            </w:r>
          </w:p>
        </w:tc>
      </w:tr>
      <w:tr w:rsidR="00424CF7" w14:paraId="2BC36921"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3D39988D" w14:textId="77777777" w:rsidR="00424CF7" w:rsidRDefault="00CF67F7">
            <w:pPr>
              <w:pStyle w:val="NoSpacing"/>
            </w:pPr>
            <w:r>
              <w:t>Resource management</w:t>
            </w:r>
          </w:p>
        </w:tc>
        <w:tc>
          <w:tcPr>
            <w:tcW w:w="2242" w:type="dxa"/>
            <w:tcBorders>
              <w:top w:val="dotted" w:sz="4" w:space="0" w:color="auto"/>
              <w:left w:val="dotted" w:sz="4" w:space="0" w:color="auto"/>
              <w:bottom w:val="dotted" w:sz="4" w:space="0" w:color="auto"/>
              <w:right w:val="dotted" w:sz="4" w:space="0" w:color="auto"/>
            </w:tcBorders>
          </w:tcPr>
          <w:p w14:paraId="659E3E39" w14:textId="77777777" w:rsidR="00424CF7" w:rsidRDefault="00CF67F7">
            <w:pPr>
              <w:pStyle w:val="NoSpacing"/>
            </w:pPr>
            <w:r>
              <w:t>Abstracted — memory setting only</w:t>
            </w:r>
          </w:p>
        </w:tc>
        <w:tc>
          <w:tcPr>
            <w:tcW w:w="2271" w:type="dxa"/>
            <w:tcBorders>
              <w:top w:val="dotted" w:sz="4" w:space="0" w:color="auto"/>
              <w:left w:val="dotted" w:sz="4" w:space="0" w:color="auto"/>
              <w:bottom w:val="dotted" w:sz="4" w:space="0" w:color="auto"/>
              <w:right w:val="dotted" w:sz="4" w:space="0" w:color="auto"/>
            </w:tcBorders>
          </w:tcPr>
          <w:p w14:paraId="02C60B38" w14:textId="77777777" w:rsidR="00424CF7" w:rsidRDefault="00CF67F7">
            <w:pPr>
              <w:pStyle w:val="NoSpacing"/>
            </w:pPr>
            <w:r>
              <w:t>Declared per task; no bin packing to tune</w:t>
            </w:r>
          </w:p>
        </w:tc>
        <w:tc>
          <w:tcPr>
            <w:tcW w:w="2507" w:type="dxa"/>
            <w:tcBorders>
              <w:top w:val="dotted" w:sz="4" w:space="0" w:color="auto"/>
              <w:left w:val="dotted" w:sz="4" w:space="0" w:color="auto"/>
              <w:bottom w:val="dotted" w:sz="4" w:space="0" w:color="auto"/>
              <w:right w:val="dotted" w:sz="4" w:space="0" w:color="auto"/>
            </w:tcBorders>
          </w:tcPr>
          <w:p w14:paraId="02A91626" w14:textId="77777777" w:rsidR="00424CF7" w:rsidRDefault="00CF67F7">
            <w:pPr>
              <w:pStyle w:val="NoSpacing"/>
            </w:pPr>
            <w:r>
              <w:t>Requests and limits per pod; bin packing to tune</w:t>
            </w:r>
          </w:p>
        </w:tc>
      </w:tr>
      <w:tr w:rsidR="00424CF7" w14:paraId="3D8C276F"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02A4DFBE" w14:textId="77777777" w:rsidR="00424CF7" w:rsidRDefault="00CF67F7">
            <w:pPr>
              <w:pStyle w:val="NoSpacing"/>
            </w:pPr>
            <w:r>
              <w:lastRenderedPageBreak/>
              <w:t>Observability integration</w:t>
            </w:r>
          </w:p>
        </w:tc>
        <w:tc>
          <w:tcPr>
            <w:tcW w:w="2242" w:type="dxa"/>
            <w:tcBorders>
              <w:top w:val="dotted" w:sz="4" w:space="0" w:color="auto"/>
              <w:left w:val="dotted" w:sz="4" w:space="0" w:color="auto"/>
              <w:bottom w:val="dotted" w:sz="4" w:space="0" w:color="auto"/>
              <w:right w:val="dotted" w:sz="4" w:space="0" w:color="auto"/>
            </w:tcBorders>
          </w:tcPr>
          <w:p w14:paraId="0A28362C" w14:textId="77777777" w:rsidR="00424CF7" w:rsidRDefault="00CF67F7">
            <w:pPr>
              <w:pStyle w:val="NoSpacing"/>
            </w:pPr>
            <w:r>
              <w:t>Native — CloudWatch</w:t>
            </w:r>
          </w:p>
        </w:tc>
        <w:tc>
          <w:tcPr>
            <w:tcW w:w="2271" w:type="dxa"/>
            <w:tcBorders>
              <w:top w:val="dotted" w:sz="4" w:space="0" w:color="auto"/>
              <w:left w:val="dotted" w:sz="4" w:space="0" w:color="auto"/>
              <w:bottom w:val="dotted" w:sz="4" w:space="0" w:color="auto"/>
              <w:right w:val="dotted" w:sz="4" w:space="0" w:color="auto"/>
            </w:tcBorders>
          </w:tcPr>
          <w:p w14:paraId="43B2E7AA" w14:textId="77777777" w:rsidR="00424CF7" w:rsidRDefault="00CF67F7">
            <w:pPr>
              <w:pStyle w:val="NoSpacing"/>
            </w:pPr>
            <w:r>
              <w:t>Native — CloudWatch, Container Insights, X-Ray</w:t>
            </w:r>
          </w:p>
        </w:tc>
        <w:tc>
          <w:tcPr>
            <w:tcW w:w="2507" w:type="dxa"/>
            <w:tcBorders>
              <w:top w:val="dotted" w:sz="4" w:space="0" w:color="auto"/>
              <w:left w:val="dotted" w:sz="4" w:space="0" w:color="auto"/>
              <w:bottom w:val="dotted" w:sz="4" w:space="0" w:color="auto"/>
              <w:right w:val="dotted" w:sz="4" w:space="0" w:color="auto"/>
            </w:tcBorders>
          </w:tcPr>
          <w:p w14:paraId="416E3FA3" w14:textId="77777777" w:rsidR="00424CF7" w:rsidRDefault="00CF67F7">
            <w:pPr>
              <w:pStyle w:val="NoSpacing"/>
            </w:pPr>
            <w:r>
              <w:t>Partial — cluster-level stack to deploy and run</w:t>
            </w:r>
          </w:p>
        </w:tc>
      </w:tr>
      <w:tr w:rsidR="00424CF7" w14:paraId="048A063E"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44D19149" w14:textId="77777777" w:rsidR="00424CF7" w:rsidRDefault="00CF67F7">
            <w:pPr>
              <w:pStyle w:val="NoSpacing"/>
            </w:pPr>
            <w:proofErr w:type="gramStart"/>
            <w:r>
              <w:t>On-premise</w:t>
            </w:r>
            <w:proofErr w:type="gramEnd"/>
            <w:r>
              <w:t xml:space="preserve"> deployment</w:t>
            </w:r>
          </w:p>
        </w:tc>
        <w:tc>
          <w:tcPr>
            <w:tcW w:w="2242" w:type="dxa"/>
            <w:tcBorders>
              <w:top w:val="dotted" w:sz="4" w:space="0" w:color="auto"/>
              <w:left w:val="dotted" w:sz="4" w:space="0" w:color="auto"/>
              <w:bottom w:val="dotted" w:sz="4" w:space="0" w:color="auto"/>
              <w:right w:val="dotted" w:sz="4" w:space="0" w:color="auto"/>
            </w:tcBorders>
          </w:tcPr>
          <w:p w14:paraId="36BF6DB2" w14:textId="77777777" w:rsidR="00424CF7" w:rsidRDefault="00CF67F7">
            <w:pPr>
              <w:pStyle w:val="NoSpacing"/>
            </w:pPr>
            <w:r>
              <w:t>No</w:t>
            </w:r>
          </w:p>
        </w:tc>
        <w:tc>
          <w:tcPr>
            <w:tcW w:w="2271" w:type="dxa"/>
            <w:tcBorders>
              <w:top w:val="dotted" w:sz="4" w:space="0" w:color="auto"/>
              <w:left w:val="dotted" w:sz="4" w:space="0" w:color="auto"/>
              <w:bottom w:val="dotted" w:sz="4" w:space="0" w:color="auto"/>
              <w:right w:val="dotted" w:sz="4" w:space="0" w:color="auto"/>
            </w:tcBorders>
          </w:tcPr>
          <w:p w14:paraId="68E006C6" w14:textId="77777777" w:rsidR="00424CF7" w:rsidRDefault="00CF67F7">
            <w:pPr>
              <w:pStyle w:val="NoSpacing"/>
            </w:pPr>
            <w:r>
              <w:t>No — Fargate is AWS-only; ECS Anywhere runs on external instances, not Fargate</w:t>
            </w:r>
          </w:p>
        </w:tc>
        <w:tc>
          <w:tcPr>
            <w:tcW w:w="2507" w:type="dxa"/>
            <w:tcBorders>
              <w:top w:val="dotted" w:sz="4" w:space="0" w:color="auto"/>
              <w:left w:val="dotted" w:sz="4" w:space="0" w:color="auto"/>
              <w:bottom w:val="dotted" w:sz="4" w:space="0" w:color="auto"/>
              <w:right w:val="dotted" w:sz="4" w:space="0" w:color="auto"/>
            </w:tcBorders>
          </w:tcPr>
          <w:p w14:paraId="7570D436" w14:textId="77777777" w:rsidR="00424CF7" w:rsidRDefault="00CF67F7">
            <w:pPr>
              <w:pStyle w:val="NoSpacing"/>
            </w:pPr>
            <w:r>
              <w:t>Native — any conformant distribution</w:t>
            </w:r>
          </w:p>
        </w:tc>
      </w:tr>
      <w:tr w:rsidR="00424CF7" w14:paraId="4BF780BB"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3E1E3E48" w14:textId="77777777" w:rsidR="00424CF7" w:rsidRDefault="00CF67F7">
            <w:pPr>
              <w:pStyle w:val="NoSpacing"/>
            </w:pPr>
            <w:r>
              <w:t>Cloud portability of the artefact</w:t>
            </w:r>
          </w:p>
        </w:tc>
        <w:tc>
          <w:tcPr>
            <w:tcW w:w="2242" w:type="dxa"/>
            <w:tcBorders>
              <w:top w:val="dotted" w:sz="4" w:space="0" w:color="auto"/>
              <w:left w:val="dotted" w:sz="4" w:space="0" w:color="auto"/>
              <w:bottom w:val="dotted" w:sz="4" w:space="0" w:color="auto"/>
              <w:right w:val="dotted" w:sz="4" w:space="0" w:color="auto"/>
            </w:tcBorders>
          </w:tcPr>
          <w:p w14:paraId="29482E1E" w14:textId="77777777" w:rsidR="00424CF7" w:rsidRDefault="00CF67F7">
            <w:pPr>
              <w:pStyle w:val="NoSpacing"/>
            </w:pPr>
            <w:r>
              <w:t>Partial — provider-specific packaging</w:t>
            </w:r>
          </w:p>
        </w:tc>
        <w:tc>
          <w:tcPr>
            <w:tcW w:w="2271" w:type="dxa"/>
            <w:tcBorders>
              <w:top w:val="dotted" w:sz="4" w:space="0" w:color="auto"/>
              <w:left w:val="dotted" w:sz="4" w:space="0" w:color="auto"/>
              <w:bottom w:val="dotted" w:sz="4" w:space="0" w:color="auto"/>
              <w:right w:val="dotted" w:sz="4" w:space="0" w:color="auto"/>
            </w:tcBorders>
          </w:tcPr>
          <w:p w14:paraId="511E0632" w14:textId="77777777" w:rsidR="00424CF7" w:rsidRDefault="00CF67F7">
            <w:pPr>
              <w:pStyle w:val="NoSpacing"/>
            </w:pPr>
            <w:r>
              <w:t>Native — a standard OCI image</w:t>
            </w:r>
          </w:p>
        </w:tc>
        <w:tc>
          <w:tcPr>
            <w:tcW w:w="2507" w:type="dxa"/>
            <w:tcBorders>
              <w:top w:val="dotted" w:sz="4" w:space="0" w:color="auto"/>
              <w:left w:val="dotted" w:sz="4" w:space="0" w:color="auto"/>
              <w:bottom w:val="dotted" w:sz="4" w:space="0" w:color="auto"/>
              <w:right w:val="dotted" w:sz="4" w:space="0" w:color="auto"/>
            </w:tcBorders>
          </w:tcPr>
          <w:p w14:paraId="07E08914" w14:textId="77777777" w:rsidR="00424CF7" w:rsidRDefault="00CF67F7">
            <w:pPr>
              <w:pStyle w:val="NoSpacing"/>
            </w:pPr>
            <w:r>
              <w:t>Native — image plus portable manifests</w:t>
            </w:r>
          </w:p>
        </w:tc>
      </w:tr>
      <w:tr w:rsidR="00424CF7" w14:paraId="6CC1FE6F"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7112762C" w14:textId="77777777" w:rsidR="00424CF7" w:rsidRDefault="00CF67F7">
            <w:pPr>
              <w:pStyle w:val="NoSpacing"/>
            </w:pPr>
            <w:r>
              <w:t>Suits long-running HTTP services</w:t>
            </w:r>
          </w:p>
        </w:tc>
        <w:tc>
          <w:tcPr>
            <w:tcW w:w="2242" w:type="dxa"/>
            <w:tcBorders>
              <w:top w:val="dotted" w:sz="4" w:space="0" w:color="auto"/>
              <w:left w:val="dotted" w:sz="4" w:space="0" w:color="auto"/>
              <w:bottom w:val="dotted" w:sz="4" w:space="0" w:color="auto"/>
              <w:right w:val="dotted" w:sz="4" w:space="0" w:color="auto"/>
            </w:tcBorders>
          </w:tcPr>
          <w:p w14:paraId="6C4C79EE" w14:textId="77777777" w:rsidR="00424CF7" w:rsidRDefault="00CF67F7">
            <w:pPr>
              <w:pStyle w:val="NoSpacing"/>
            </w:pPr>
            <w:r>
              <w:t>No</w:t>
            </w:r>
          </w:p>
        </w:tc>
        <w:tc>
          <w:tcPr>
            <w:tcW w:w="2271" w:type="dxa"/>
            <w:tcBorders>
              <w:top w:val="dotted" w:sz="4" w:space="0" w:color="auto"/>
              <w:left w:val="dotted" w:sz="4" w:space="0" w:color="auto"/>
              <w:bottom w:val="dotted" w:sz="4" w:space="0" w:color="auto"/>
              <w:right w:val="dotted" w:sz="4" w:space="0" w:color="auto"/>
            </w:tcBorders>
          </w:tcPr>
          <w:p w14:paraId="4CEE9AB8" w14:textId="77777777" w:rsidR="00424CF7" w:rsidRDefault="00CF67F7">
            <w:pPr>
              <w:pStyle w:val="NoSpacing"/>
            </w:pPr>
            <w:r>
              <w:t>Native</w:t>
            </w:r>
          </w:p>
        </w:tc>
        <w:tc>
          <w:tcPr>
            <w:tcW w:w="2507" w:type="dxa"/>
            <w:tcBorders>
              <w:top w:val="dotted" w:sz="4" w:space="0" w:color="auto"/>
              <w:left w:val="dotted" w:sz="4" w:space="0" w:color="auto"/>
              <w:bottom w:val="dotted" w:sz="4" w:space="0" w:color="auto"/>
              <w:right w:val="dotted" w:sz="4" w:space="0" w:color="auto"/>
            </w:tcBorders>
          </w:tcPr>
          <w:p w14:paraId="78B25709" w14:textId="77777777" w:rsidR="00424CF7" w:rsidRDefault="00CF67F7">
            <w:pPr>
              <w:pStyle w:val="NoSpacing"/>
            </w:pPr>
            <w:r>
              <w:t>Native</w:t>
            </w:r>
          </w:p>
        </w:tc>
      </w:tr>
      <w:tr w:rsidR="00424CF7" w14:paraId="0024F787"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694AE66D" w14:textId="77777777" w:rsidR="00424CF7" w:rsidRDefault="00CF67F7">
            <w:pPr>
              <w:pStyle w:val="NoSpacing"/>
            </w:pPr>
            <w:r>
              <w:t>Suits event-driven short tasks</w:t>
            </w:r>
          </w:p>
        </w:tc>
        <w:tc>
          <w:tcPr>
            <w:tcW w:w="2242" w:type="dxa"/>
            <w:tcBorders>
              <w:top w:val="dotted" w:sz="4" w:space="0" w:color="auto"/>
              <w:left w:val="dotted" w:sz="4" w:space="0" w:color="auto"/>
              <w:bottom w:val="dotted" w:sz="4" w:space="0" w:color="auto"/>
              <w:right w:val="dotted" w:sz="4" w:space="0" w:color="auto"/>
            </w:tcBorders>
          </w:tcPr>
          <w:p w14:paraId="7976D868" w14:textId="77777777" w:rsidR="00424CF7" w:rsidRDefault="00CF67F7">
            <w:pPr>
              <w:pStyle w:val="NoSpacing"/>
            </w:pPr>
            <w:r>
              <w:t>Native</w:t>
            </w:r>
          </w:p>
        </w:tc>
        <w:tc>
          <w:tcPr>
            <w:tcW w:w="2271" w:type="dxa"/>
            <w:tcBorders>
              <w:top w:val="dotted" w:sz="4" w:space="0" w:color="auto"/>
              <w:left w:val="dotted" w:sz="4" w:space="0" w:color="auto"/>
              <w:bottom w:val="dotted" w:sz="4" w:space="0" w:color="auto"/>
              <w:right w:val="dotted" w:sz="4" w:space="0" w:color="auto"/>
            </w:tcBorders>
          </w:tcPr>
          <w:p w14:paraId="5F5914CD" w14:textId="77777777" w:rsidR="00424CF7" w:rsidRDefault="00CF67F7">
            <w:pPr>
              <w:pStyle w:val="NoSpacing"/>
            </w:pPr>
            <w:r>
              <w:t>Partial — scheduled and queue-driven tasks</w:t>
            </w:r>
          </w:p>
        </w:tc>
        <w:tc>
          <w:tcPr>
            <w:tcW w:w="2507" w:type="dxa"/>
            <w:tcBorders>
              <w:top w:val="dotted" w:sz="4" w:space="0" w:color="auto"/>
              <w:left w:val="dotted" w:sz="4" w:space="0" w:color="auto"/>
              <w:bottom w:val="dotted" w:sz="4" w:space="0" w:color="auto"/>
              <w:right w:val="dotted" w:sz="4" w:space="0" w:color="auto"/>
            </w:tcBorders>
          </w:tcPr>
          <w:p w14:paraId="777FE299" w14:textId="77777777" w:rsidR="00424CF7" w:rsidRDefault="00CF67F7">
            <w:pPr>
              <w:pStyle w:val="NoSpacing"/>
            </w:pPr>
            <w:r>
              <w:t xml:space="preserve">Partial — jobs and </w:t>
            </w:r>
            <w:proofErr w:type="spellStart"/>
            <w:r>
              <w:t>cron</w:t>
            </w:r>
            <w:proofErr w:type="spellEnd"/>
            <w:r>
              <w:t xml:space="preserve"> jobs</w:t>
            </w:r>
          </w:p>
        </w:tc>
      </w:tr>
      <w:tr w:rsidR="00424CF7" w14:paraId="685C2922" w14:textId="77777777" w:rsidTr="002078E0">
        <w:trPr>
          <w:cantSplit/>
        </w:trPr>
        <w:tc>
          <w:tcPr>
            <w:tcW w:w="2006" w:type="dxa"/>
            <w:tcBorders>
              <w:top w:val="dotted" w:sz="4" w:space="0" w:color="auto"/>
              <w:left w:val="dotted" w:sz="4" w:space="0" w:color="auto"/>
              <w:bottom w:val="dotted" w:sz="4" w:space="0" w:color="auto"/>
              <w:right w:val="dotted" w:sz="4" w:space="0" w:color="auto"/>
            </w:tcBorders>
          </w:tcPr>
          <w:p w14:paraId="2538B7E8" w14:textId="77777777" w:rsidR="00424CF7" w:rsidRDefault="00CF67F7">
            <w:pPr>
              <w:pStyle w:val="NoSpacing"/>
            </w:pPr>
            <w:r>
              <w:t>Learning curve</w:t>
            </w:r>
          </w:p>
        </w:tc>
        <w:tc>
          <w:tcPr>
            <w:tcW w:w="2242" w:type="dxa"/>
            <w:tcBorders>
              <w:top w:val="dotted" w:sz="4" w:space="0" w:color="auto"/>
              <w:left w:val="dotted" w:sz="4" w:space="0" w:color="auto"/>
              <w:bottom w:val="dotted" w:sz="4" w:space="0" w:color="auto"/>
              <w:right w:val="dotted" w:sz="4" w:space="0" w:color="auto"/>
            </w:tcBorders>
          </w:tcPr>
          <w:p w14:paraId="0BF40C2A" w14:textId="77777777" w:rsidR="00424CF7" w:rsidRDefault="00CF67F7">
            <w:pPr>
              <w:pStyle w:val="NoSpacing"/>
            </w:pPr>
            <w:r>
              <w:t>Low</w:t>
            </w:r>
          </w:p>
        </w:tc>
        <w:tc>
          <w:tcPr>
            <w:tcW w:w="2271" w:type="dxa"/>
            <w:tcBorders>
              <w:top w:val="dotted" w:sz="4" w:space="0" w:color="auto"/>
              <w:left w:val="dotted" w:sz="4" w:space="0" w:color="auto"/>
              <w:bottom w:val="dotted" w:sz="4" w:space="0" w:color="auto"/>
              <w:right w:val="dotted" w:sz="4" w:space="0" w:color="auto"/>
            </w:tcBorders>
          </w:tcPr>
          <w:p w14:paraId="2C8350B2" w14:textId="77777777" w:rsidR="00424CF7" w:rsidRDefault="00CF67F7">
            <w:pPr>
              <w:pStyle w:val="NoSpacing"/>
            </w:pPr>
            <w:r>
              <w:t>Low</w:t>
            </w:r>
          </w:p>
        </w:tc>
        <w:tc>
          <w:tcPr>
            <w:tcW w:w="2507" w:type="dxa"/>
            <w:tcBorders>
              <w:top w:val="dotted" w:sz="4" w:space="0" w:color="auto"/>
              <w:left w:val="dotted" w:sz="4" w:space="0" w:color="auto"/>
              <w:bottom w:val="dotted" w:sz="4" w:space="0" w:color="auto"/>
              <w:right w:val="dotted" w:sz="4" w:space="0" w:color="auto"/>
            </w:tcBorders>
          </w:tcPr>
          <w:p w14:paraId="44BB814C" w14:textId="77777777" w:rsidR="00424CF7" w:rsidRDefault="00CF67F7">
            <w:pPr>
              <w:pStyle w:val="NoSpacing"/>
            </w:pPr>
            <w:r>
              <w:t>High — Kubernetes itself, then its ecosystem</w:t>
            </w:r>
          </w:p>
        </w:tc>
      </w:tr>
    </w:tbl>
    <w:p w14:paraId="32A2E61A" w14:textId="77777777" w:rsidR="00424CF7" w:rsidRDefault="00424CF7">
      <w:pPr>
        <w:pStyle w:val="NoSpacing"/>
      </w:pPr>
    </w:p>
    <w:p w14:paraId="2E624ABD" w14:textId="77777777" w:rsidR="00424CF7" w:rsidRDefault="00CF67F7">
      <w:pPr>
        <w:pStyle w:val="Body"/>
      </w:pPr>
      <w:r>
        <w:t xml:space="preserve">Read down the ECS Fargate column, the row that decides the comparison is the pairing of no host fleet and no control plane with native support for long-running services. No other option has </w:t>
      </w:r>
      <w:proofErr w:type="gramStart"/>
      <w:r>
        <w:t>both</w:t>
      </w:r>
      <w:proofErr w:type="gramEnd"/>
      <w:r>
        <w:t xml:space="preserve">: functions have the operational model without the execution model, and Kubernetes has the execution model at the price of a cluster. Read across, the row where Fargate is alone in its weakness is </w:t>
      </w:r>
      <w:proofErr w:type="gramStart"/>
      <w:r>
        <w:t>on-premise</w:t>
      </w:r>
      <w:proofErr w:type="gramEnd"/>
      <w:r>
        <w:t xml:space="preserve"> deployment — recorded here without </w:t>
      </w:r>
      <w:proofErr w:type="gramStart"/>
      <w:r>
        <w:t>qualification, and</w:t>
      </w:r>
      <w:proofErr w:type="gramEnd"/>
      <w:r>
        <w:t xml:space="preserve"> answered in Sections 5 and 7 rather than in a footnote.</w:t>
      </w:r>
    </w:p>
    <w:p w14:paraId="0BD9FF98" w14:textId="77777777" w:rsidR="00424CF7" w:rsidRDefault="00CF67F7">
      <w:pPr>
        <w:pStyle w:val="Heading2"/>
      </w:pPr>
      <w:bookmarkStart w:id="19" w:name="_Toc244213678"/>
      <w:r>
        <w:t xml:space="preserve">Comparison 3 — Indicative Cost at </w:t>
      </w:r>
      <w:proofErr w:type="spellStart"/>
      <w:r>
        <w:t>eClaims</w:t>
      </w:r>
      <w:proofErr w:type="spellEnd"/>
      <w:r>
        <w:t xml:space="preserve"> Scale</w:t>
      </w:r>
      <w:bookmarkEnd w:id="19"/>
    </w:p>
    <w:p w14:paraId="452F0FE8" w14:textId="77777777" w:rsidR="00424CF7" w:rsidRDefault="00CF67F7">
      <w:pPr>
        <w:pStyle w:val="Body"/>
      </w:pPr>
      <w:proofErr w:type="gramStart"/>
      <w:r>
        <w:t>Basis,</w:t>
      </w:r>
      <w:proofErr w:type="gramEnd"/>
      <w:r>
        <w:t xml:space="preserve"> stated so that the figures can be recalculated if the assumption changes: eight backend services, each resting at 2 tasks and averaging 3 concurrently running tasks across the day, each task sized at 1 vCPU and 2 GB of memory, running continuously. That is approximately 24 running tasks, or about 17,500 task-hours per month. Load-balancer, NAT gateway, data-transfer, logging and data-store costs are excluded throughout: they are common to all three options and therefore do not discriminate. The basis is the us-east-1 production footprint at eight services. The SAD lists eleven Layer 3 services plus the Auth Service; at twelve services the Fargate figure rises in proportion, to ≈ USD 1,297 a month (companion DAR, Section 4.2). The us-east-2 warm standby (SAD Section 4, Deployment Topology) keeps each service at minimum capacity in a second Region; under Kubernetes that is a second production cluster, with its own nodes, control-plane fee and version lifecycle. Neither changes the ranking in Section 4.2.</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34"/>
        <w:gridCol w:w="1934"/>
        <w:gridCol w:w="5158"/>
      </w:tblGrid>
      <w:tr w:rsidR="00424CF7" w14:paraId="0C635F20" w14:textId="77777777">
        <w:trPr>
          <w:cantSplit/>
          <w:tblHeader/>
        </w:trPr>
        <w:tc>
          <w:tcPr>
            <w:tcW w:w="1934" w:type="dxa"/>
            <w:tcBorders>
              <w:top w:val="dotted" w:sz="4" w:space="0" w:color="auto"/>
              <w:left w:val="dotted" w:sz="4" w:space="0" w:color="auto"/>
              <w:bottom w:val="dotted" w:sz="4" w:space="0" w:color="auto"/>
              <w:right w:val="dotted" w:sz="4" w:space="0" w:color="auto"/>
            </w:tcBorders>
            <w:shd w:val="pct5" w:color="auto" w:fill="auto"/>
          </w:tcPr>
          <w:p w14:paraId="39821F22" w14:textId="77777777" w:rsidR="00424CF7" w:rsidRDefault="00CF67F7">
            <w:pPr>
              <w:pStyle w:val="NoSpacing"/>
            </w:pPr>
            <w:r>
              <w:rPr>
                <w:b/>
              </w:rPr>
              <w:lastRenderedPageBreak/>
              <w:t>Option</w:t>
            </w:r>
          </w:p>
        </w:tc>
        <w:tc>
          <w:tcPr>
            <w:tcW w:w="1934" w:type="dxa"/>
            <w:tcBorders>
              <w:top w:val="dotted" w:sz="4" w:space="0" w:color="auto"/>
              <w:left w:val="dotted" w:sz="4" w:space="0" w:color="auto"/>
              <w:bottom w:val="dotted" w:sz="4" w:space="0" w:color="auto"/>
              <w:right w:val="dotted" w:sz="4" w:space="0" w:color="auto"/>
            </w:tcBorders>
            <w:shd w:val="pct5" w:color="auto" w:fill="auto"/>
          </w:tcPr>
          <w:p w14:paraId="4FF12BC0" w14:textId="77777777" w:rsidR="00424CF7" w:rsidRDefault="00CF67F7">
            <w:pPr>
              <w:pStyle w:val="NoSpacing"/>
            </w:pPr>
            <w:r>
              <w:rPr>
                <w:b/>
              </w:rPr>
              <w:t>Indicative monthly cost</w:t>
            </w:r>
          </w:p>
        </w:tc>
        <w:tc>
          <w:tcPr>
            <w:tcW w:w="5158" w:type="dxa"/>
            <w:tcBorders>
              <w:top w:val="dotted" w:sz="4" w:space="0" w:color="auto"/>
              <w:left w:val="dotted" w:sz="4" w:space="0" w:color="auto"/>
              <w:bottom w:val="dotted" w:sz="4" w:space="0" w:color="auto"/>
              <w:right w:val="dotted" w:sz="4" w:space="0" w:color="auto"/>
            </w:tcBorders>
            <w:shd w:val="pct5" w:color="auto" w:fill="auto"/>
          </w:tcPr>
          <w:p w14:paraId="72283AC4" w14:textId="77777777" w:rsidR="00424CF7" w:rsidRDefault="00CF67F7">
            <w:pPr>
              <w:pStyle w:val="NoSpacing"/>
            </w:pPr>
            <w:r>
              <w:rPr>
                <w:b/>
              </w:rPr>
              <w:t>Basis of estimate</w:t>
            </w:r>
          </w:p>
        </w:tc>
      </w:tr>
      <w:tr w:rsidR="00424CF7" w14:paraId="1323C6C6" w14:textId="77777777">
        <w:trPr>
          <w:cantSplit/>
        </w:trPr>
        <w:tc>
          <w:tcPr>
            <w:tcW w:w="1934" w:type="dxa"/>
            <w:tcBorders>
              <w:top w:val="dotted" w:sz="4" w:space="0" w:color="auto"/>
              <w:left w:val="dotted" w:sz="4" w:space="0" w:color="auto"/>
              <w:bottom w:val="dotted" w:sz="4" w:space="0" w:color="auto"/>
              <w:right w:val="dotted" w:sz="4" w:space="0" w:color="auto"/>
            </w:tcBorders>
          </w:tcPr>
          <w:p w14:paraId="5B451415" w14:textId="77777777" w:rsidR="00424CF7" w:rsidRDefault="00CF67F7">
            <w:pPr>
              <w:pStyle w:val="NoSpacing"/>
            </w:pPr>
            <w:r>
              <w:t>Serverless functions (Lambda)</w:t>
            </w:r>
          </w:p>
        </w:tc>
        <w:tc>
          <w:tcPr>
            <w:tcW w:w="1934" w:type="dxa"/>
            <w:tcBorders>
              <w:top w:val="dotted" w:sz="4" w:space="0" w:color="auto"/>
              <w:left w:val="dotted" w:sz="4" w:space="0" w:color="auto"/>
              <w:bottom w:val="dotted" w:sz="4" w:space="0" w:color="auto"/>
              <w:right w:val="dotted" w:sz="4" w:space="0" w:color="auto"/>
            </w:tcBorders>
          </w:tcPr>
          <w:p w14:paraId="04205215" w14:textId="77777777" w:rsidR="00424CF7" w:rsidRDefault="00CF67F7">
            <w:pPr>
              <w:pStyle w:val="NoSpacing"/>
            </w:pPr>
            <w:r>
              <w:t>Not comparable — model mismatch</w:t>
            </w:r>
          </w:p>
        </w:tc>
        <w:tc>
          <w:tcPr>
            <w:tcW w:w="5158" w:type="dxa"/>
            <w:tcBorders>
              <w:top w:val="dotted" w:sz="4" w:space="0" w:color="auto"/>
              <w:left w:val="dotted" w:sz="4" w:space="0" w:color="auto"/>
              <w:bottom w:val="dotted" w:sz="4" w:space="0" w:color="auto"/>
              <w:right w:val="dotted" w:sz="4" w:space="0" w:color="auto"/>
            </w:tcBorders>
          </w:tcPr>
          <w:p w14:paraId="66F9AB0C" w14:textId="77777777" w:rsidR="00424CF7" w:rsidRDefault="00CF67F7">
            <w:pPr>
              <w:pStyle w:val="NoSpacing"/>
            </w:pPr>
            <w:r>
              <w:t>At continuous execution a function is billed for duration in the same way a task is, so the run-rate would be of a similar order; the figure is not meaningful because the option cannot host these services without provisioned concurrency to suppress cold starts and an external connection proxy to hold the pool, at which point it is a more expensive and more constrained container platform.</w:t>
            </w:r>
          </w:p>
        </w:tc>
      </w:tr>
      <w:tr w:rsidR="00424CF7" w14:paraId="37F17D29" w14:textId="77777777">
        <w:trPr>
          <w:cantSplit/>
        </w:trPr>
        <w:tc>
          <w:tcPr>
            <w:tcW w:w="1934" w:type="dxa"/>
            <w:tcBorders>
              <w:top w:val="dotted" w:sz="4" w:space="0" w:color="auto"/>
              <w:left w:val="dotted" w:sz="4" w:space="0" w:color="auto"/>
              <w:bottom w:val="dotted" w:sz="4" w:space="0" w:color="auto"/>
              <w:right w:val="dotted" w:sz="4" w:space="0" w:color="auto"/>
            </w:tcBorders>
          </w:tcPr>
          <w:p w14:paraId="5E8D647B" w14:textId="77777777" w:rsidR="00424CF7" w:rsidRDefault="00CF67F7">
            <w:pPr>
              <w:pStyle w:val="NoSpacing"/>
            </w:pPr>
            <w:r>
              <w:t>Serverless containers (ECS Fargate)</w:t>
            </w:r>
          </w:p>
        </w:tc>
        <w:tc>
          <w:tcPr>
            <w:tcW w:w="1934" w:type="dxa"/>
            <w:tcBorders>
              <w:top w:val="dotted" w:sz="4" w:space="0" w:color="auto"/>
              <w:left w:val="dotted" w:sz="4" w:space="0" w:color="auto"/>
              <w:bottom w:val="dotted" w:sz="4" w:space="0" w:color="auto"/>
              <w:right w:val="dotted" w:sz="4" w:space="0" w:color="auto"/>
            </w:tcBorders>
          </w:tcPr>
          <w:p w14:paraId="7154B89E" w14:textId="77777777" w:rsidR="00424CF7" w:rsidRDefault="00CF67F7">
            <w:pPr>
              <w:pStyle w:val="NoSpacing"/>
            </w:pPr>
            <w:r>
              <w:t>≈ USD 865</w:t>
            </w:r>
          </w:p>
        </w:tc>
        <w:tc>
          <w:tcPr>
            <w:tcW w:w="5158" w:type="dxa"/>
            <w:tcBorders>
              <w:top w:val="dotted" w:sz="4" w:space="0" w:color="auto"/>
              <w:left w:val="dotted" w:sz="4" w:space="0" w:color="auto"/>
              <w:bottom w:val="dotted" w:sz="4" w:space="0" w:color="auto"/>
              <w:right w:val="dotted" w:sz="4" w:space="0" w:color="auto"/>
            </w:tcBorders>
          </w:tcPr>
          <w:p w14:paraId="5A3B81DA" w14:textId="77777777" w:rsidR="00424CF7" w:rsidRDefault="00CF67F7">
            <w:pPr>
              <w:pStyle w:val="NoSpacing"/>
            </w:pPr>
            <w:r>
              <w:t>17,500 vCPU-hours at ≈ USD 0.04048 ≈ USD 710, plus 35,000 GB-hours at ≈ USD 0.004445 ≈ USD 155. No control-plane fee, no idle host capacity, no cluster to operate. A Compute Savings Plan on the steady-state floor reduces this materially.</w:t>
            </w:r>
          </w:p>
        </w:tc>
      </w:tr>
      <w:tr w:rsidR="00424CF7" w14:paraId="67E7829F" w14:textId="77777777">
        <w:trPr>
          <w:cantSplit/>
        </w:trPr>
        <w:tc>
          <w:tcPr>
            <w:tcW w:w="1934" w:type="dxa"/>
            <w:tcBorders>
              <w:top w:val="dotted" w:sz="4" w:space="0" w:color="auto"/>
              <w:left w:val="dotted" w:sz="4" w:space="0" w:color="auto"/>
              <w:bottom w:val="dotted" w:sz="4" w:space="0" w:color="auto"/>
              <w:right w:val="dotted" w:sz="4" w:space="0" w:color="auto"/>
            </w:tcBorders>
          </w:tcPr>
          <w:p w14:paraId="465B5620" w14:textId="77777777" w:rsidR="00424CF7" w:rsidRDefault="00CF67F7">
            <w:pPr>
              <w:pStyle w:val="NoSpacing"/>
            </w:pPr>
            <w:r>
              <w:t>Kubernetes (EKS on EC2 nodes)</w:t>
            </w:r>
          </w:p>
        </w:tc>
        <w:tc>
          <w:tcPr>
            <w:tcW w:w="1934" w:type="dxa"/>
            <w:tcBorders>
              <w:top w:val="dotted" w:sz="4" w:space="0" w:color="auto"/>
              <w:left w:val="dotted" w:sz="4" w:space="0" w:color="auto"/>
              <w:bottom w:val="dotted" w:sz="4" w:space="0" w:color="auto"/>
              <w:right w:val="dotted" w:sz="4" w:space="0" w:color="auto"/>
            </w:tcBorders>
          </w:tcPr>
          <w:p w14:paraId="3903E75C" w14:textId="77777777" w:rsidR="00424CF7" w:rsidRDefault="00CF67F7">
            <w:pPr>
              <w:pStyle w:val="NoSpacing"/>
            </w:pPr>
            <w:r>
              <w:t>≈ USD 1,540 infrastructure, plus ≈ USD 73 control plane, plus 0.5–1.0 FTE</w:t>
            </w:r>
          </w:p>
        </w:tc>
        <w:tc>
          <w:tcPr>
            <w:tcW w:w="5158" w:type="dxa"/>
            <w:tcBorders>
              <w:top w:val="dotted" w:sz="4" w:space="0" w:color="auto"/>
              <w:left w:val="dotted" w:sz="4" w:space="0" w:color="auto"/>
              <w:bottom w:val="dotted" w:sz="4" w:space="0" w:color="auto"/>
              <w:right w:val="dotted" w:sz="4" w:space="0" w:color="auto"/>
            </w:tcBorders>
          </w:tcPr>
          <w:p w14:paraId="65CF972D" w14:textId="77777777" w:rsidR="00424CF7" w:rsidRDefault="00CF67F7">
            <w:pPr>
              <w:pStyle w:val="NoSpacing"/>
            </w:pPr>
            <w:r>
              <w:t>Nine m6i.xlarge nodes (4 vCPU, 16 GiB), three in each Availability Zone, at ≈ USD 140 each ≈ USD 1,260 on demand — 36 vCPU for the 24 vCPU the tasks reserve, sized for headroom and rolling upgrades rather than for average load — plus node storage and add-on capacity ≈ USD 280; USD 0.10 per cluster-hour ≈ USD 73. The standing platform-operations effort is the dominant term and does not appear on the invoice.</w:t>
            </w:r>
          </w:p>
        </w:tc>
      </w:tr>
    </w:tbl>
    <w:p w14:paraId="378AEF78" w14:textId="77777777" w:rsidR="00424CF7" w:rsidRDefault="00424CF7">
      <w:pPr>
        <w:pStyle w:val="NoSpacing"/>
      </w:pPr>
    </w:p>
    <w:p w14:paraId="6811A309" w14:textId="77777777" w:rsidR="00424CF7" w:rsidRDefault="00CF67F7">
      <w:pPr>
        <w:pStyle w:val="Body"/>
      </w:pPr>
      <w:r>
        <w:t xml:space="preserve">All figures are indicative public list prices as at the document date and are not quotations. Two observations follow, and they are the reason cost is scored 4 for Fargate and 2 for Kubernetes rather than the reverse. On the invoice alone Fargate is the cheaper option at this fleet size, because a node pool is sized for headroom, rolling upgrades and three Availability Zones rather than for average load; at high sustained </w:t>
      </w:r>
      <w:proofErr w:type="spellStart"/>
      <w:r>
        <w:t>utilisation</w:t>
      </w:r>
      <w:proofErr w:type="spellEnd"/>
      <w:r>
        <w:t xml:space="preserve">, however, a well-packed EC2 node pool under Savings Plans would be cheaper per unit of compute than Fargate — that is a genuine advantage of the Kubernetes option and is not disputed. But the comparison is not decided on the invoice: the fractional full-time engineer required to keep a cluster patched, upgraded and tuned exceeds the entire compute bill for a fleet this size, and it is a cost that arrives every month </w:t>
      </w:r>
      <w:proofErr w:type="gramStart"/>
      <w:r>
        <w:t>whether or not</w:t>
      </w:r>
      <w:proofErr w:type="gramEnd"/>
      <w:r>
        <w:t xml:space="preserve"> the platform changes.</w:t>
      </w:r>
    </w:p>
    <w:p w14:paraId="07A88550" w14:textId="77777777" w:rsidR="00424CF7" w:rsidRDefault="00CF67F7">
      <w:pPr>
        <w:pStyle w:val="Body"/>
      </w:pPr>
      <w:r>
        <w:t xml:space="preserve">The crossover is worth naming for the record. At substantially larger scale — many more </w:t>
      </w:r>
      <w:proofErr w:type="gramStart"/>
      <w:r>
        <w:t>services, or</w:t>
      </w:r>
      <w:proofErr w:type="gramEnd"/>
      <w:r>
        <w:t xml:space="preserve"> sustained high </w:t>
      </w:r>
      <w:proofErr w:type="spellStart"/>
      <w:r>
        <w:t>utilisation</w:t>
      </w:r>
      <w:proofErr w:type="spellEnd"/>
      <w:r>
        <w:t xml:space="preserve"> across a large node pool — the per-unit premium on Fargate would eventually outweigh the operational saving, and the economics would </w:t>
      </w:r>
      <w:proofErr w:type="spellStart"/>
      <w:r>
        <w:t>favour</w:t>
      </w:r>
      <w:proofErr w:type="spellEnd"/>
      <w:r>
        <w:t xml:space="preserve"> a node-based cluster. </w:t>
      </w:r>
      <w:proofErr w:type="spellStart"/>
      <w:r>
        <w:t>eClaims</w:t>
      </w:r>
      <w:proofErr w:type="spellEnd"/>
      <w:r>
        <w:t xml:space="preserve"> Phase 1 is not near that point, and the migration path is open, because both options run the same container images.</w:t>
      </w:r>
    </w:p>
    <w:p w14:paraId="670EF6E5" w14:textId="77777777" w:rsidR="00424CF7" w:rsidRDefault="00CF67F7">
      <w:pPr>
        <w:pStyle w:val="Heading2"/>
      </w:pPr>
      <w:bookmarkStart w:id="20" w:name="_Toc244213679"/>
      <w:r>
        <w:t>Sub-decision — which orchestrator for containers</w:t>
      </w:r>
      <w:bookmarkEnd w:id="20"/>
    </w:p>
    <w:p w14:paraId="4422AF2B" w14:textId="77777777" w:rsidR="00424CF7" w:rsidRDefault="00CF67F7">
      <w:pPr>
        <w:pStyle w:val="Body"/>
      </w:pPr>
      <w:r>
        <w:t xml:space="preserve">Sections 4.1 to 4.4 answer the major decision: which compute model. The answer is serverless containers. One narrowing question remains inside that answer, because two AWS services can orchestrate Fargate capacity: Amazon ECS and Amazon EKS. This is a sub-decision within the </w:t>
      </w:r>
      <w:r>
        <w:lastRenderedPageBreak/>
        <w:t>recommended option rather than a second major decision. Its full analysis — requirements, point matrix, pricing, on-premise options, sensitivity, assumptions and risks — is in the companion DAR, Container Orchestrator (Amazon ECS vs Amazon EKS), file Utsav_eClaims_DAR_ECS_vs_EKS.docx. Only its result is recorded here.</w:t>
      </w:r>
    </w:p>
    <w:p w14:paraId="65757A5A" w14:textId="77777777" w:rsidR="00424CF7" w:rsidRDefault="00CF67F7">
      <w:pPr>
        <w:pStyle w:val="Body"/>
      </w:pPr>
      <w:r>
        <w:t>ECS is preferred, scoring 4.45 against 3.97 for EKS. Both run the same tasks on the same Fargate capacity at the same rates, so they do not differ on self-restart, autoscaling or latency. They differ in what each asks YCompany to own: EKS adds a control-plane fee of about USD 292 a month across the four clusters, a Kubernetes version to upgrade in each cluster about every four months, and a second access model, in return for portability and control that Phase 1 does not need. That is the trade-off of Section 4.2 again, resolved the same way. The preference rests in part on the migration effort away from ECS being low: the container images and application code are unchanged, and only the service definitions are rewritten as Kubernetes manifests. Section 5 relies on the same property for the on-premise fallback.</w:t>
      </w:r>
    </w:p>
    <w:p w14:paraId="4AB6540C" w14:textId="77777777" w:rsidR="00424CF7" w:rsidRDefault="00CF67F7">
      <w:pPr>
        <w:pStyle w:val="Heading1"/>
      </w:pPr>
      <w:bookmarkStart w:id="21" w:name="_Toc244213680"/>
      <w:r>
        <w:t>Recommendation</w:t>
      </w:r>
      <w:bookmarkEnd w:id="21"/>
    </w:p>
    <w:p w14:paraId="4FC33510" w14:textId="77777777" w:rsidR="00424CF7" w:rsidRDefault="00CF67F7">
      <w:pPr>
        <w:pStyle w:val="Recommend"/>
      </w:pPr>
      <w:r>
        <w:t xml:space="preserve">Amazon ECS on AWS Fargate is recommended as the compute and deployment platform for the </w:t>
      </w:r>
      <w:proofErr w:type="spellStart"/>
      <w:r>
        <w:t>eClaims</w:t>
      </w:r>
      <w:proofErr w:type="spellEnd"/>
      <w:r>
        <w:t xml:space="preserve"> microservices: each service deployed as a long-lived Fargate task, spread across three Availability Zones behind an Application Load Balancer in us-east-1 and again in the us-east-2 warm standby, with service autoscaling on request and resource metrics and blue-green release through </w:t>
      </w:r>
      <w:proofErr w:type="spellStart"/>
      <w:r>
        <w:t>CodeDeploy</w:t>
      </w:r>
      <w:proofErr w:type="spellEnd"/>
      <w:r>
        <w:t xml:space="preserve"> with automatic rollback.</w:t>
      </w:r>
    </w:p>
    <w:p w14:paraId="0ED78573" w14:textId="77777777" w:rsidR="00424CF7" w:rsidRDefault="00CF67F7">
      <w:pPr>
        <w:pStyle w:val="Body"/>
      </w:pPr>
      <w:r>
        <w:t xml:space="preserve">The recommendation follows the analysis in Section 4. ECS Fargate scores highest at 4.66 out of 5, and it is the only option strong on </w:t>
      </w:r>
      <w:proofErr w:type="gramStart"/>
      <w:r>
        <w:t>both of the dimensions</w:t>
      </w:r>
      <w:proofErr w:type="gramEnd"/>
      <w:r>
        <w:t xml:space="preserve"> the requirements pull apart. On execution model it behaves as a server: a task holds its PostgreSQL pool and Redis client for its lifetime, starts once rather than per request, and has no maximum duration, so the 5,000 </w:t>
      </w:r>
      <w:proofErr w:type="spellStart"/>
      <w:r>
        <w:t>ms</w:t>
      </w:r>
      <w:proofErr w:type="spellEnd"/>
      <w:r>
        <w:t xml:space="preserve"> latency budget is not spent on cold starts and long-running reporting and document work needs no separate home. On operating </w:t>
      </w:r>
      <w:proofErr w:type="gramStart"/>
      <w:r>
        <w:t>model</w:t>
      </w:r>
      <w:proofErr w:type="gramEnd"/>
      <w:r>
        <w:t xml:space="preserve"> it behaves as a managed service: there is no instance to patch, no node group to scale, no cluster version to track and no control plane to own, which is what makes 24×7 operation by a lean team sustainable. Health checks replace a failed task automatically across three Availability Zones, answering the self-restart requirement directly, and an IAM role per task gives least-privilege identity per service rather than per host.</w:t>
      </w:r>
    </w:p>
    <w:p w14:paraId="7D27500F" w14:textId="30D0972A" w:rsidR="00424CF7" w:rsidRDefault="00CF67F7">
      <w:pPr>
        <w:pStyle w:val="Body"/>
      </w:pPr>
      <w:r>
        <w:t xml:space="preserve">Kubernetes would be the right answer under a cloud-agnostic or </w:t>
      </w:r>
      <w:proofErr w:type="gramStart"/>
      <w:r>
        <w:t>on-premise</w:t>
      </w:r>
      <w:proofErr w:type="gramEnd"/>
      <w:r>
        <w:t xml:space="preserve"> mandate: it scores 5 on portability where Fargate scores 3, and no amount of operational convenience outweighs </w:t>
      </w:r>
      <w:proofErr w:type="gramStart"/>
      <w:r>
        <w:t>a mandate</w:t>
      </w:r>
      <w:proofErr w:type="gramEnd"/>
      <w:r>
        <w:t xml:space="preserve"> the platform cannot otherwise meet. That is not the </w:t>
      </w:r>
      <w:proofErr w:type="spellStart"/>
      <w:r>
        <w:t>eClaims</w:t>
      </w:r>
      <w:proofErr w:type="spellEnd"/>
      <w:r>
        <w:t xml:space="preserve"> premise. Assumption 1 of </w:t>
      </w:r>
      <w:proofErr w:type="gramStart"/>
      <w:r>
        <w:t xml:space="preserve">the </w:t>
      </w:r>
      <w:proofErr w:type="spellStart"/>
      <w:r>
        <w:t>eClaims</w:t>
      </w:r>
      <w:proofErr w:type="spellEnd"/>
      <w:proofErr w:type="gramEnd"/>
      <w:r>
        <w:t xml:space="preserve"> SAD (Section 10) is that </w:t>
      </w:r>
      <w:proofErr w:type="spellStart"/>
      <w:r>
        <w:t>YCompany</w:t>
      </w:r>
      <w:proofErr w:type="spellEnd"/>
      <w:r>
        <w:t xml:space="preserve"> will adopt AWS as its cloud provider. Once the target cloud is settled, the portability premium buys optionality rather than compliance, and it is paid for monthly in operational effort.</w:t>
      </w:r>
    </w:p>
    <w:p w14:paraId="683753FF" w14:textId="77777777" w:rsidR="00424CF7" w:rsidRDefault="00CF67F7">
      <w:pPr>
        <w:pStyle w:val="Body"/>
      </w:pPr>
      <w:r>
        <w:rPr>
          <w:b/>
        </w:rPr>
        <w:lastRenderedPageBreak/>
        <w:t xml:space="preserve">The </w:t>
      </w:r>
      <w:proofErr w:type="gramStart"/>
      <w:r>
        <w:rPr>
          <w:b/>
        </w:rPr>
        <w:t>on-premise</w:t>
      </w:r>
      <w:proofErr w:type="gramEnd"/>
      <w:r>
        <w:rPr>
          <w:b/>
        </w:rPr>
        <w:t xml:space="preserve"> requirement needs to be addressed plainly, because the recommended option does not satisfy it directly.</w:t>
      </w:r>
      <w:r>
        <w:t xml:space="preserve"> The </w:t>
      </w:r>
      <w:proofErr w:type="spellStart"/>
      <w:r>
        <w:t>eClaims</w:t>
      </w:r>
      <w:proofErr w:type="spellEnd"/>
      <w:r>
        <w:t xml:space="preserve"> requirement set calls for both </w:t>
      </w:r>
      <w:proofErr w:type="gramStart"/>
      <w:r>
        <w:t>on-premise</w:t>
      </w:r>
      <w:proofErr w:type="gramEnd"/>
      <w:r>
        <w:t xml:space="preserve"> and cloud deployment, and the SAD answers it with portable container images and a designed </w:t>
      </w:r>
      <w:proofErr w:type="gramStart"/>
      <w:r>
        <w:t>on-premise</w:t>
      </w:r>
      <w:proofErr w:type="gramEnd"/>
      <w:r>
        <w:t xml:space="preserve"> deployment profile (SAD Section 4, Deployment Options), with Terraform versioning the infrastructure for every environment. AWS Fargate is an AWS-only service. There is no </w:t>
      </w:r>
      <w:proofErr w:type="gramStart"/>
      <w:r>
        <w:t>on-premise</w:t>
      </w:r>
      <w:proofErr w:type="gramEnd"/>
      <w:r>
        <w:t xml:space="preserve"> Fargate; ECS Anywhere extends the ECS control plane to externally managed instances but is not the Fargate capacity model, and it still depends on an AWS-hosted control plane. Terraform delivers portability of infrastructure definition, not equivalence of runtime.</w:t>
      </w:r>
    </w:p>
    <w:p w14:paraId="2D9E43EA" w14:textId="413279E1" w:rsidR="00424CF7" w:rsidRDefault="00CF67F7">
      <w:pPr>
        <w:pStyle w:val="Body"/>
      </w:pPr>
      <w:r>
        <w:t xml:space="preserve">What </w:t>
      </w:r>
      <w:proofErr w:type="spellStart"/>
      <w:r>
        <w:t>eClaims</w:t>
      </w:r>
      <w:proofErr w:type="spellEnd"/>
      <w:r>
        <w:t xml:space="preserve"> does deliver against that requirement is a portable artefact and a pre-</w:t>
      </w:r>
      <w:proofErr w:type="spellStart"/>
      <w:r>
        <w:t>analysed</w:t>
      </w:r>
      <w:proofErr w:type="spellEnd"/>
      <w:r>
        <w:t xml:space="preserve"> path. Every service is built as a standard OCI container image that starts </w:t>
      </w:r>
      <w:proofErr w:type="spellStart"/>
      <w:r>
        <w:t>Uvicorn</w:t>
      </w:r>
      <w:proofErr w:type="spellEnd"/>
      <w:r>
        <w:t xml:space="preserve"> internally and depends on nothing Fargate-specific; the container image, not the orchestrator, is the portable unit. Configuration reaches the service through environment and secret references rather than being baked in. Consequently, </w:t>
      </w:r>
      <w:r>
        <w:rPr>
          <w:b/>
        </w:rPr>
        <w:t xml:space="preserve">if </w:t>
      </w:r>
      <w:proofErr w:type="gramStart"/>
      <w:r>
        <w:rPr>
          <w:b/>
        </w:rPr>
        <w:t>on-premise</w:t>
      </w:r>
      <w:proofErr w:type="gramEnd"/>
      <w:r>
        <w:rPr>
          <w:b/>
        </w:rPr>
        <w:t xml:space="preserve"> deployment is mandated, Kubernetes is the named fallback</w:t>
      </w:r>
      <w:r>
        <w:t xml:space="preserve">: the same images run as pods under any conformant Kubernetes distribution in a </w:t>
      </w:r>
      <w:proofErr w:type="spellStart"/>
      <w:r>
        <w:t>YCompany</w:t>
      </w:r>
      <w:proofErr w:type="spellEnd"/>
      <w:r>
        <w:t xml:space="preserve"> data </w:t>
      </w:r>
      <w:proofErr w:type="spellStart"/>
      <w:r>
        <w:t>centre</w:t>
      </w:r>
      <w:proofErr w:type="spellEnd"/>
      <w:r>
        <w:t xml:space="preserve">, and the ECS service definitions — task definition, autoscaling policy, load-balancer binding — are re-expressed as Kubernetes manifests. That is real work, and Section 7 records it as risk R1 with the scope of the change named, but it is a bounded infrastructure exercise and not an application rewrite. The Section 4.5 sub-decision keeps this affordable: ECS was preferred over EKS on the explicit basis that migration effort away from ECS is low, which is the same property being relied on here. This is the same </w:t>
      </w:r>
      <w:proofErr w:type="gramStart"/>
      <w:r>
        <w:t>posture</w:t>
      </w:r>
      <w:proofErr w:type="gramEnd"/>
      <w:r>
        <w:t xml:space="preserve"> the Workflow Orchestration Engine Selection DAR takes in naming Camunda as its </w:t>
      </w:r>
      <w:proofErr w:type="gramStart"/>
      <w:r>
        <w:t>on-premise</w:t>
      </w:r>
      <w:proofErr w:type="gramEnd"/>
      <w:r>
        <w:t xml:space="preserve"> fallback, and it matches the </w:t>
      </w:r>
      <w:proofErr w:type="gramStart"/>
      <w:r>
        <w:t>on-premise</w:t>
      </w:r>
      <w:proofErr w:type="gramEnd"/>
      <w:r>
        <w:t xml:space="preserve"> deployment profile in SAD Section 4.</w:t>
      </w:r>
    </w:p>
    <w:p w14:paraId="2BA03F87" w14:textId="77777777" w:rsidR="00424CF7" w:rsidRDefault="00CF67F7">
      <w:pPr>
        <w:pStyle w:val="Body"/>
      </w:pPr>
      <w:r>
        <w:t xml:space="preserve">The recommendation is made with its remaining weaknesses on the record. Fargate’s per-unit compute cost is higher than a fully </w:t>
      </w:r>
      <w:proofErr w:type="spellStart"/>
      <w:r>
        <w:t>utilised</w:t>
      </w:r>
      <w:proofErr w:type="spellEnd"/>
      <w:r>
        <w:t xml:space="preserve"> EC2 instance of the same size, so the option trades infrastructure efficiency for operational simplicity — a trade that is </w:t>
      </w:r>
      <w:proofErr w:type="spellStart"/>
      <w:r>
        <w:t>favourable</w:t>
      </w:r>
      <w:proofErr w:type="spellEnd"/>
      <w:r>
        <w:t xml:space="preserve"> at </w:t>
      </w:r>
      <w:proofErr w:type="spellStart"/>
      <w:r>
        <w:t>eClaims</w:t>
      </w:r>
      <w:proofErr w:type="spellEnd"/>
      <w:r>
        <w:t xml:space="preserve"> Phase 1 scale and would need revisiting at substantially larger scale, as Section 4.4 sets out. Task sizing is constrained to a fixed set of CPU and memory combinations. There is no GPU support and no privileged container access, neither of which </w:t>
      </w:r>
      <w:proofErr w:type="spellStart"/>
      <w:r>
        <w:t>eClaims</w:t>
      </w:r>
      <w:proofErr w:type="spellEnd"/>
      <w:r>
        <w:t xml:space="preserve"> requires. And scale-to-zero is not available in the way it is for functions, so a resting floor of capacity is always paid for.</w:t>
      </w:r>
    </w:p>
    <w:p w14:paraId="3DB1D783" w14:textId="2064239C" w:rsidR="00424CF7" w:rsidRDefault="00CF67F7">
      <w:pPr>
        <w:pStyle w:val="Body"/>
      </w:pPr>
      <w:r>
        <w:t xml:space="preserve">Kubernetes on EKS at 3.88 is the credible runner-up and would be the recommendation under any of three conditions: an </w:t>
      </w:r>
      <w:proofErr w:type="gramStart"/>
      <w:r>
        <w:t>on-premise</w:t>
      </w:r>
      <w:proofErr w:type="gramEnd"/>
      <w:r>
        <w:t xml:space="preserve"> or multi-cloud mandate; an existing </w:t>
      </w:r>
      <w:proofErr w:type="spellStart"/>
      <w:r>
        <w:t>YCompany</w:t>
      </w:r>
      <w:proofErr w:type="spellEnd"/>
      <w:r>
        <w:t xml:space="preserve"> Kubernetes platform and the team that operates it, making the marginal cost of another workload near zero; or a workload estate large and diverse enough that a general-purpose scheduler earns its operational cost. None of the three holds for </w:t>
      </w:r>
      <w:proofErr w:type="spellStart"/>
      <w:r>
        <w:t>eClaims</w:t>
      </w:r>
      <w:proofErr w:type="spellEnd"/>
      <w:r>
        <w:t xml:space="preserve"> Phase 1. Serverless functions at 3.15 are not recommended for the service fleet on the grounds set out in Section 4.2, but they remain the right tool for genuinely event-driven glue — S3-triggered document processing, scheduled housekeeping, </w:t>
      </w:r>
      <w:proofErr w:type="spellStart"/>
      <w:r>
        <w:t>EventBridge</w:t>
      </w:r>
      <w:proofErr w:type="spellEnd"/>
      <w:r>
        <w:t xml:space="preserve"> handlers — and the SAD uses them there. The two models are complementary at the edges; the recommendation concerns the platform that hosts the services.</w:t>
      </w:r>
    </w:p>
    <w:p w14:paraId="7974E074" w14:textId="77777777" w:rsidR="00DF4B2C" w:rsidRDefault="00DF4B2C">
      <w:pPr>
        <w:pStyle w:val="Body"/>
      </w:pPr>
    </w:p>
    <w:p w14:paraId="6AA5A2A4" w14:textId="77777777" w:rsidR="00424CF7" w:rsidRDefault="00CF67F7">
      <w:pPr>
        <w:pStyle w:val="Heading1"/>
      </w:pPr>
      <w:bookmarkStart w:id="22" w:name="_Toc244213681"/>
      <w:r>
        <w:t>Assumptions</w:t>
      </w:r>
      <w:bookmarkEnd w:id="22"/>
    </w:p>
    <w:p w14:paraId="6F5D568D" w14:textId="77777777" w:rsidR="00424CF7" w:rsidRDefault="00CF67F7">
      <w:pPr>
        <w:pStyle w:val="Body"/>
      </w:pPr>
      <w:r>
        <w:t>The following assumptions underpin this evaluation and recommendation. A material change to any of them should trigger a review of the recommendation.</w:t>
      </w:r>
    </w:p>
    <w:p w14:paraId="6ACE4B6B" w14:textId="50594BE6" w:rsidR="00424CF7" w:rsidRDefault="00CF67F7">
      <w:pPr>
        <w:pStyle w:val="ListParagraph"/>
        <w:numPr>
          <w:ilvl w:val="0"/>
          <w:numId w:val="8"/>
        </w:numPr>
      </w:pPr>
      <w:r>
        <w:rPr>
          <w:b/>
        </w:rPr>
        <w:t>AWS is the target cloud</w:t>
      </w:r>
      <w:r>
        <w:t xml:space="preserve"> — per assumption 1 of the </w:t>
      </w:r>
      <w:proofErr w:type="spellStart"/>
      <w:r>
        <w:t>eClaims</w:t>
      </w:r>
      <w:proofErr w:type="spellEnd"/>
      <w:r>
        <w:t xml:space="preserve"> SAD (Section 10), </w:t>
      </w:r>
      <w:proofErr w:type="spellStart"/>
      <w:r>
        <w:t>YCompany</w:t>
      </w:r>
      <w:proofErr w:type="spellEnd"/>
      <w:r>
        <w:t xml:space="preserve"> will adopt AWS as its cloud provider. This is the assumption on which the recommendation most depends: withdrawing it restores the cloud-agnostic mandate under which Kubernetes is the stronger option.</w:t>
      </w:r>
    </w:p>
    <w:p w14:paraId="07302CCE" w14:textId="77777777" w:rsidR="00424CF7" w:rsidRDefault="00CF67F7">
      <w:pPr>
        <w:pStyle w:val="ListParagraph"/>
        <w:numPr>
          <w:ilvl w:val="0"/>
          <w:numId w:val="8"/>
        </w:numPr>
      </w:pPr>
      <w:r>
        <w:rPr>
          <w:b/>
        </w:rPr>
        <w:t>The container image is the portable unit</w:t>
      </w:r>
      <w:r>
        <w:t xml:space="preserve"> — services are standard OCI images with no dependency on Fargate-specific </w:t>
      </w:r>
      <w:proofErr w:type="spellStart"/>
      <w:r>
        <w:t>behaviour</w:t>
      </w:r>
      <w:proofErr w:type="spellEnd"/>
      <w:r>
        <w:t>, so portability is a property of the artefact rather than of the orchestrator.</w:t>
      </w:r>
    </w:p>
    <w:p w14:paraId="5E3381B9" w14:textId="77777777" w:rsidR="00424CF7" w:rsidRDefault="00CF67F7">
      <w:pPr>
        <w:pStyle w:val="ListParagraph"/>
        <w:numPr>
          <w:ilvl w:val="0"/>
          <w:numId w:val="8"/>
        </w:numPr>
      </w:pPr>
      <w:r>
        <w:rPr>
          <w:b/>
        </w:rPr>
        <w:t>Infrastructure is defined in Terraform</w:t>
      </w:r>
      <w:r>
        <w:t xml:space="preserve"> — infrastructure-as-code portability, which is not the same as runtime equivalence; the distinction is stated in Section 5 and carried as risk R1.</w:t>
      </w:r>
    </w:p>
    <w:p w14:paraId="79047A75" w14:textId="77777777" w:rsidR="00424CF7" w:rsidRDefault="00CF67F7">
      <w:pPr>
        <w:pStyle w:val="ListParagraph"/>
        <w:numPr>
          <w:ilvl w:val="0"/>
          <w:numId w:val="8"/>
        </w:numPr>
      </w:pPr>
      <w:r>
        <w:rPr>
          <w:b/>
        </w:rPr>
        <w:t>The workload is a fleet of long-lived HTTP services</w:t>
      </w:r>
      <w:r>
        <w:t xml:space="preserve"> — not a set of event-triggered functions and not a large, heterogeneous workload estate. Both alternatives score differently against a different workload shape.</w:t>
      </w:r>
    </w:p>
    <w:p w14:paraId="3BDADC0E" w14:textId="77777777" w:rsidR="00424CF7" w:rsidRDefault="00CF67F7">
      <w:pPr>
        <w:pStyle w:val="ListParagraph"/>
        <w:numPr>
          <w:ilvl w:val="0"/>
          <w:numId w:val="8"/>
        </w:numPr>
      </w:pPr>
      <w:r>
        <w:rPr>
          <w:b/>
        </w:rPr>
        <w:t>Scale basis</w:t>
      </w:r>
      <w:r>
        <w:t xml:space="preserve"> — approximately eight backend services averaging three concurrent tasks each at 1 vCPU and 2 GB, as derived in Section 4.4. Costs scale with task-hours. The basis is the us-east-1 production footprint; Section 4.4 also sets out the twelve-service case and the us-east-2 standby.</w:t>
      </w:r>
    </w:p>
    <w:p w14:paraId="5638E12C" w14:textId="7C9318E8" w:rsidR="00424CF7" w:rsidRDefault="00CF67F7">
      <w:pPr>
        <w:pStyle w:val="ListParagraph"/>
        <w:numPr>
          <w:ilvl w:val="0"/>
          <w:numId w:val="8"/>
        </w:numPr>
      </w:pPr>
      <w:r>
        <w:rPr>
          <w:b/>
        </w:rPr>
        <w:t>No existing Kubernetes capability is assumed</w:t>
      </w:r>
      <w:r>
        <w:t xml:space="preserve"> — </w:t>
      </w:r>
      <w:proofErr w:type="spellStart"/>
      <w:r>
        <w:t>YCompany</w:t>
      </w:r>
      <w:proofErr w:type="spellEnd"/>
      <w:r>
        <w:t xml:space="preserve"> is not assumed to operate a Kubernetes platform or to employ a team that does. If either is already in place, the operational-overhead scores that decide the comparison change.</w:t>
      </w:r>
    </w:p>
    <w:p w14:paraId="5F2337E3" w14:textId="77777777" w:rsidR="00424CF7" w:rsidRDefault="00CF67F7">
      <w:pPr>
        <w:pStyle w:val="ListParagraph"/>
        <w:numPr>
          <w:ilvl w:val="0"/>
          <w:numId w:val="8"/>
        </w:numPr>
      </w:pPr>
      <w:r>
        <w:rPr>
          <w:b/>
        </w:rPr>
        <w:t>Data persists outside the compute tier</w:t>
      </w:r>
      <w:r>
        <w:t xml:space="preserve"> — state lives in RDS, </w:t>
      </w:r>
      <w:proofErr w:type="spellStart"/>
      <w:r>
        <w:t>ElastiCache</w:t>
      </w:r>
      <w:proofErr w:type="spellEnd"/>
      <w:r>
        <w:t>, S3 and OpenSearch, so tasks are disposable and no option is required to provide persistent local volumes.</w:t>
      </w:r>
    </w:p>
    <w:p w14:paraId="6523F6AC" w14:textId="77777777" w:rsidR="00424CF7" w:rsidRDefault="00CF67F7">
      <w:pPr>
        <w:pStyle w:val="ListParagraph"/>
        <w:numPr>
          <w:ilvl w:val="0"/>
          <w:numId w:val="8"/>
        </w:numPr>
      </w:pPr>
      <w:r>
        <w:rPr>
          <w:b/>
        </w:rPr>
        <w:t>Autoscaling and managed services are used</w:t>
      </w:r>
      <w:r>
        <w:t xml:space="preserve"> — capacity follows load automatically rather than being set by an administrator, and AWS-managed services are preferred where they remove operational work.</w:t>
      </w:r>
    </w:p>
    <w:p w14:paraId="2FBB2450" w14:textId="77777777" w:rsidR="00424CF7" w:rsidRDefault="00CF67F7">
      <w:pPr>
        <w:pStyle w:val="ListParagraph"/>
        <w:numPr>
          <w:ilvl w:val="0"/>
          <w:numId w:val="8"/>
        </w:numPr>
      </w:pPr>
      <w:r>
        <w:rPr>
          <w:b/>
        </w:rPr>
        <w:t>Concurrent request volume is high</w:t>
      </w:r>
      <w:r>
        <w:t xml:space="preserve"> — the platform is sized for a customer base above 200 million, so concurrency headroom is assessed at peak rather than average load.</w:t>
      </w:r>
    </w:p>
    <w:p w14:paraId="396CE642" w14:textId="77777777" w:rsidR="00424CF7" w:rsidRDefault="00CF67F7">
      <w:pPr>
        <w:pStyle w:val="ListParagraph"/>
        <w:numPr>
          <w:ilvl w:val="0"/>
          <w:numId w:val="8"/>
        </w:numPr>
      </w:pPr>
      <w:r>
        <w:rPr>
          <w:b/>
        </w:rPr>
        <w:t>Pricing is indicative</w:t>
      </w:r>
      <w:r>
        <w:t xml:space="preserve"> — all costs are public list prices as at the document date, exclusive of taxes, enterprise discounts and committed-use agreements, and are not quotations.</w:t>
      </w:r>
    </w:p>
    <w:p w14:paraId="21CA399C" w14:textId="77777777" w:rsidR="00424CF7" w:rsidRDefault="00CF67F7">
      <w:pPr>
        <w:pStyle w:val="ListParagraph"/>
        <w:numPr>
          <w:ilvl w:val="0"/>
          <w:numId w:val="8"/>
        </w:numPr>
      </w:pPr>
      <w:r>
        <w:t>Operational effort is a cost — the standing effort to operate the platform is treated as a real and recurring cost rather than as negligible, and it is one of the grounds on which the candidates separate.</w:t>
      </w:r>
    </w:p>
    <w:p w14:paraId="3C7A8B3C" w14:textId="77777777" w:rsidR="00DF4B2C" w:rsidRDefault="00DF4B2C" w:rsidP="00DF4B2C"/>
    <w:p w14:paraId="6D6F7838" w14:textId="77777777" w:rsidR="00DF4B2C" w:rsidRDefault="00DF4B2C" w:rsidP="00DF4B2C"/>
    <w:p w14:paraId="6610E206" w14:textId="77777777" w:rsidR="00424CF7" w:rsidRDefault="00CF67F7">
      <w:pPr>
        <w:pStyle w:val="Heading1"/>
      </w:pPr>
      <w:bookmarkStart w:id="23" w:name="_Toc244213682"/>
      <w:r>
        <w:lastRenderedPageBreak/>
        <w:t>Risks</w:t>
      </w:r>
      <w:bookmarkEnd w:id="23"/>
    </w:p>
    <w:p w14:paraId="30BBDD8B" w14:textId="77777777" w:rsidR="00424CF7" w:rsidRDefault="00CF67F7">
      <w:pPr>
        <w:pStyle w:val="Body"/>
      </w:pPr>
      <w:r>
        <w:t xml:space="preserve">The following risks arise from the recommended option, with the mitigation </w:t>
      </w:r>
      <w:proofErr w:type="gramStart"/>
      <w:r>
        <w:t>carried</w:t>
      </w:r>
      <w:proofErr w:type="gramEnd"/>
      <w:r>
        <w:t xml:space="preserve"> in the architecture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88"/>
        <w:gridCol w:w="1690"/>
        <w:gridCol w:w="3374"/>
        <w:gridCol w:w="3374"/>
      </w:tblGrid>
      <w:tr w:rsidR="00424CF7" w14:paraId="2E8CC03D" w14:textId="77777777">
        <w:trPr>
          <w:cantSplit/>
          <w:tblHeader/>
        </w:trPr>
        <w:tc>
          <w:tcPr>
            <w:tcW w:w="564" w:type="dxa"/>
            <w:tcBorders>
              <w:top w:val="dotted" w:sz="4" w:space="0" w:color="auto"/>
              <w:left w:val="dotted" w:sz="4" w:space="0" w:color="auto"/>
              <w:bottom w:val="dotted" w:sz="4" w:space="0" w:color="auto"/>
              <w:right w:val="dotted" w:sz="4" w:space="0" w:color="auto"/>
            </w:tcBorders>
            <w:shd w:val="pct5" w:color="auto" w:fill="auto"/>
          </w:tcPr>
          <w:p w14:paraId="322EDD69" w14:textId="77777777" w:rsidR="00424CF7" w:rsidRDefault="00CF67F7">
            <w:pPr>
              <w:pStyle w:val="NoSpacing"/>
            </w:pPr>
            <w:r>
              <w:rPr>
                <w:b/>
              </w:rPr>
              <w:t>Risk ID</w:t>
            </w:r>
          </w:p>
        </w:tc>
        <w:tc>
          <w:tcPr>
            <w:tcW w:w="1692" w:type="dxa"/>
            <w:tcBorders>
              <w:top w:val="dotted" w:sz="4" w:space="0" w:color="auto"/>
              <w:left w:val="dotted" w:sz="4" w:space="0" w:color="auto"/>
              <w:bottom w:val="dotted" w:sz="4" w:space="0" w:color="auto"/>
              <w:right w:val="dotted" w:sz="4" w:space="0" w:color="auto"/>
            </w:tcBorders>
            <w:shd w:val="pct5" w:color="auto" w:fill="auto"/>
          </w:tcPr>
          <w:p w14:paraId="4AF0DCA9" w14:textId="77777777" w:rsidR="00424CF7" w:rsidRDefault="00CF67F7">
            <w:pPr>
              <w:pStyle w:val="NoSpacing"/>
            </w:pPr>
            <w:r>
              <w:rPr>
                <w:b/>
              </w:rPr>
              <w:t>Risk Area</w:t>
            </w:r>
          </w:p>
        </w:tc>
        <w:tc>
          <w:tcPr>
            <w:tcW w:w="3385" w:type="dxa"/>
            <w:tcBorders>
              <w:top w:val="dotted" w:sz="4" w:space="0" w:color="auto"/>
              <w:left w:val="dotted" w:sz="4" w:space="0" w:color="auto"/>
              <w:bottom w:val="dotted" w:sz="4" w:space="0" w:color="auto"/>
              <w:right w:val="dotted" w:sz="4" w:space="0" w:color="auto"/>
            </w:tcBorders>
            <w:shd w:val="pct5" w:color="auto" w:fill="auto"/>
          </w:tcPr>
          <w:p w14:paraId="154E1F3B" w14:textId="77777777" w:rsidR="00424CF7" w:rsidRDefault="00CF67F7">
            <w:pPr>
              <w:pStyle w:val="NoSpacing"/>
            </w:pPr>
            <w:r>
              <w:rPr>
                <w:b/>
              </w:rPr>
              <w:t>Risk Description</w:t>
            </w:r>
          </w:p>
        </w:tc>
        <w:tc>
          <w:tcPr>
            <w:tcW w:w="3385" w:type="dxa"/>
            <w:tcBorders>
              <w:top w:val="dotted" w:sz="4" w:space="0" w:color="auto"/>
              <w:left w:val="dotted" w:sz="4" w:space="0" w:color="auto"/>
              <w:bottom w:val="dotted" w:sz="4" w:space="0" w:color="auto"/>
              <w:right w:val="dotted" w:sz="4" w:space="0" w:color="auto"/>
            </w:tcBorders>
            <w:shd w:val="pct5" w:color="auto" w:fill="auto"/>
          </w:tcPr>
          <w:p w14:paraId="7110DA1F" w14:textId="77777777" w:rsidR="00424CF7" w:rsidRDefault="00CF67F7">
            <w:pPr>
              <w:pStyle w:val="NoSpacing"/>
            </w:pPr>
            <w:r>
              <w:rPr>
                <w:b/>
              </w:rPr>
              <w:t>Mitigation Strategy</w:t>
            </w:r>
          </w:p>
        </w:tc>
      </w:tr>
      <w:tr w:rsidR="00424CF7" w14:paraId="68A8A48B" w14:textId="77777777">
        <w:trPr>
          <w:cantSplit/>
        </w:trPr>
        <w:tc>
          <w:tcPr>
            <w:tcW w:w="564" w:type="dxa"/>
            <w:tcBorders>
              <w:top w:val="dotted" w:sz="4" w:space="0" w:color="auto"/>
              <w:left w:val="dotted" w:sz="4" w:space="0" w:color="auto"/>
              <w:bottom w:val="dotted" w:sz="4" w:space="0" w:color="auto"/>
              <w:right w:val="dotted" w:sz="4" w:space="0" w:color="auto"/>
            </w:tcBorders>
          </w:tcPr>
          <w:p w14:paraId="68B7AA11" w14:textId="77777777" w:rsidR="00424CF7" w:rsidRDefault="00CF67F7">
            <w:pPr>
              <w:pStyle w:val="NoSpacing"/>
            </w:pPr>
            <w:r>
              <w:t>R1</w:t>
            </w:r>
          </w:p>
        </w:tc>
        <w:tc>
          <w:tcPr>
            <w:tcW w:w="1692" w:type="dxa"/>
            <w:tcBorders>
              <w:top w:val="dotted" w:sz="4" w:space="0" w:color="auto"/>
              <w:left w:val="dotted" w:sz="4" w:space="0" w:color="auto"/>
              <w:bottom w:val="dotted" w:sz="4" w:space="0" w:color="auto"/>
              <w:right w:val="dotted" w:sz="4" w:space="0" w:color="auto"/>
            </w:tcBorders>
          </w:tcPr>
          <w:p w14:paraId="69043A12" w14:textId="77777777" w:rsidR="00424CF7" w:rsidRDefault="00CF67F7">
            <w:pPr>
              <w:pStyle w:val="NoSpacing"/>
            </w:pPr>
            <w:proofErr w:type="gramStart"/>
            <w:r>
              <w:t>On-premise</w:t>
            </w:r>
            <w:proofErr w:type="gramEnd"/>
            <w:r>
              <w:t xml:space="preserve"> deployment cannot be met by Fargate</w:t>
            </w:r>
          </w:p>
        </w:tc>
        <w:tc>
          <w:tcPr>
            <w:tcW w:w="3385" w:type="dxa"/>
            <w:tcBorders>
              <w:top w:val="dotted" w:sz="4" w:space="0" w:color="auto"/>
              <w:left w:val="dotted" w:sz="4" w:space="0" w:color="auto"/>
              <w:bottom w:val="dotted" w:sz="4" w:space="0" w:color="auto"/>
              <w:right w:val="dotted" w:sz="4" w:space="0" w:color="auto"/>
            </w:tcBorders>
          </w:tcPr>
          <w:p w14:paraId="6234B3F5" w14:textId="77777777" w:rsidR="00424CF7" w:rsidRDefault="00CF67F7">
            <w:pPr>
              <w:pStyle w:val="NoSpacing"/>
            </w:pPr>
            <w:r>
              <w:t xml:space="preserve">The requirement </w:t>
            </w:r>
            <w:proofErr w:type="gramStart"/>
            <w:r>
              <w:t>set</w:t>
            </w:r>
            <w:proofErr w:type="gramEnd"/>
            <w:r>
              <w:t xml:space="preserve"> calls for </w:t>
            </w:r>
            <w:proofErr w:type="gramStart"/>
            <w:r>
              <w:t>on-premise</w:t>
            </w:r>
            <w:proofErr w:type="gramEnd"/>
            <w:r>
              <w:t xml:space="preserve"> as well as cloud deployment, and AWS Fargate is AWS-only. ECS Anywhere runs on externally managed instances rather than on Fargate and still depends on an AWS-hosted control plane. If an </w:t>
            </w:r>
            <w:proofErr w:type="gramStart"/>
            <w:r>
              <w:t>on-premise</w:t>
            </w:r>
            <w:proofErr w:type="gramEnd"/>
            <w:r>
              <w:t xml:space="preserve"> mandate arrives, the recommended runtime cannot satisfy it. This is the option’s single largest </w:t>
            </w:r>
            <w:proofErr w:type="gramStart"/>
            <w:r>
              <w:t>weakness</w:t>
            </w:r>
            <w:proofErr w:type="gramEnd"/>
            <w:r>
              <w:t xml:space="preserve"> and it is stated as such in Section 5.</w:t>
            </w:r>
          </w:p>
        </w:tc>
        <w:tc>
          <w:tcPr>
            <w:tcW w:w="3385" w:type="dxa"/>
            <w:tcBorders>
              <w:top w:val="dotted" w:sz="4" w:space="0" w:color="auto"/>
              <w:left w:val="dotted" w:sz="4" w:space="0" w:color="auto"/>
              <w:bottom w:val="dotted" w:sz="4" w:space="0" w:color="auto"/>
              <w:right w:val="dotted" w:sz="4" w:space="0" w:color="auto"/>
            </w:tcBorders>
          </w:tcPr>
          <w:p w14:paraId="1AE89BAB" w14:textId="77777777" w:rsidR="00424CF7" w:rsidRDefault="00CF67F7">
            <w:pPr>
              <w:pStyle w:val="NoSpacing"/>
            </w:pPr>
            <w:r>
              <w:t xml:space="preserve">Kubernetes is the named </w:t>
            </w:r>
            <w:proofErr w:type="gramStart"/>
            <w:r>
              <w:t>on-premise</w:t>
            </w:r>
            <w:proofErr w:type="gramEnd"/>
            <w:r>
              <w:t xml:space="preserve"> fallback. Services are standard OCI images with no Fargate-specific dependency, so the same images run as pods under any conformant distribution; configuration is </w:t>
            </w:r>
            <w:proofErr w:type="spellStart"/>
            <w:r>
              <w:t>externalised</w:t>
            </w:r>
            <w:proofErr w:type="spellEnd"/>
            <w:r>
              <w:t>; and the migration is confined to re-expressing task definitions, autoscaling policies and load-balancer bindings as Kubernetes manifests, with no application change. Terraform is relied on for infrastructure-as-code portability and explicitly not for runtime equivalence.</w:t>
            </w:r>
          </w:p>
        </w:tc>
      </w:tr>
      <w:tr w:rsidR="00424CF7" w14:paraId="5043BB38" w14:textId="77777777">
        <w:trPr>
          <w:cantSplit/>
        </w:trPr>
        <w:tc>
          <w:tcPr>
            <w:tcW w:w="564" w:type="dxa"/>
            <w:tcBorders>
              <w:top w:val="dotted" w:sz="4" w:space="0" w:color="auto"/>
              <w:left w:val="dotted" w:sz="4" w:space="0" w:color="auto"/>
              <w:bottom w:val="dotted" w:sz="4" w:space="0" w:color="auto"/>
              <w:right w:val="dotted" w:sz="4" w:space="0" w:color="auto"/>
            </w:tcBorders>
          </w:tcPr>
          <w:p w14:paraId="28BD55E5" w14:textId="77777777" w:rsidR="00424CF7" w:rsidRDefault="00CF67F7">
            <w:pPr>
              <w:pStyle w:val="NoSpacing"/>
            </w:pPr>
            <w:r>
              <w:t>R2</w:t>
            </w:r>
          </w:p>
        </w:tc>
        <w:tc>
          <w:tcPr>
            <w:tcW w:w="1692" w:type="dxa"/>
            <w:tcBorders>
              <w:top w:val="dotted" w:sz="4" w:space="0" w:color="auto"/>
              <w:left w:val="dotted" w:sz="4" w:space="0" w:color="auto"/>
              <w:bottom w:val="dotted" w:sz="4" w:space="0" w:color="auto"/>
              <w:right w:val="dotted" w:sz="4" w:space="0" w:color="auto"/>
            </w:tcBorders>
          </w:tcPr>
          <w:p w14:paraId="0294ED2A" w14:textId="77777777" w:rsidR="00424CF7" w:rsidRDefault="00CF67F7">
            <w:pPr>
              <w:pStyle w:val="NoSpacing"/>
            </w:pPr>
            <w:r>
              <w:t>AWS platform dependency</w:t>
            </w:r>
          </w:p>
        </w:tc>
        <w:tc>
          <w:tcPr>
            <w:tcW w:w="3385" w:type="dxa"/>
            <w:tcBorders>
              <w:top w:val="dotted" w:sz="4" w:space="0" w:color="auto"/>
              <w:left w:val="dotted" w:sz="4" w:space="0" w:color="auto"/>
              <w:bottom w:val="dotted" w:sz="4" w:space="0" w:color="auto"/>
              <w:right w:val="dotted" w:sz="4" w:space="0" w:color="auto"/>
            </w:tcBorders>
          </w:tcPr>
          <w:p w14:paraId="265B15DD" w14:textId="77777777" w:rsidR="00424CF7" w:rsidRDefault="00CF67F7">
            <w:pPr>
              <w:pStyle w:val="NoSpacing"/>
            </w:pPr>
            <w:r>
              <w:t xml:space="preserve">ECS service definitions, the Fargate capacity model and the </w:t>
            </w:r>
            <w:proofErr w:type="spellStart"/>
            <w:r>
              <w:t>CodeDeploy</w:t>
            </w:r>
            <w:proofErr w:type="spellEnd"/>
            <w:r>
              <w:t xml:space="preserve"> release path are AWS-specific, so a move to another cloud would require the deployment layer to be rebuilt.</w:t>
            </w:r>
          </w:p>
        </w:tc>
        <w:tc>
          <w:tcPr>
            <w:tcW w:w="3385" w:type="dxa"/>
            <w:tcBorders>
              <w:top w:val="dotted" w:sz="4" w:space="0" w:color="auto"/>
              <w:left w:val="dotted" w:sz="4" w:space="0" w:color="auto"/>
              <w:bottom w:val="dotted" w:sz="4" w:space="0" w:color="auto"/>
              <w:right w:val="dotted" w:sz="4" w:space="0" w:color="auto"/>
            </w:tcBorders>
          </w:tcPr>
          <w:p w14:paraId="0F627C35" w14:textId="77777777" w:rsidR="00424CF7" w:rsidRDefault="00CF67F7">
            <w:pPr>
              <w:pStyle w:val="NoSpacing"/>
            </w:pPr>
            <w:r>
              <w:t>The dependency is confined to the deployment layer. Application code, container images and data-access configuration are provider-neutral. The Section 4.5 sub-decision selected ECS partly on the explicit basis that migration effort away from it is low, and that property is what bounds this risk.</w:t>
            </w:r>
          </w:p>
        </w:tc>
      </w:tr>
      <w:tr w:rsidR="00424CF7" w14:paraId="13D67D08" w14:textId="77777777">
        <w:trPr>
          <w:cantSplit/>
        </w:trPr>
        <w:tc>
          <w:tcPr>
            <w:tcW w:w="564" w:type="dxa"/>
            <w:tcBorders>
              <w:top w:val="dotted" w:sz="4" w:space="0" w:color="auto"/>
              <w:left w:val="dotted" w:sz="4" w:space="0" w:color="auto"/>
              <w:bottom w:val="dotted" w:sz="4" w:space="0" w:color="auto"/>
              <w:right w:val="dotted" w:sz="4" w:space="0" w:color="auto"/>
            </w:tcBorders>
          </w:tcPr>
          <w:p w14:paraId="51723580" w14:textId="77777777" w:rsidR="00424CF7" w:rsidRDefault="00CF67F7">
            <w:pPr>
              <w:pStyle w:val="NoSpacing"/>
            </w:pPr>
            <w:r>
              <w:t>R3</w:t>
            </w:r>
          </w:p>
        </w:tc>
        <w:tc>
          <w:tcPr>
            <w:tcW w:w="1692" w:type="dxa"/>
            <w:tcBorders>
              <w:top w:val="dotted" w:sz="4" w:space="0" w:color="auto"/>
              <w:left w:val="dotted" w:sz="4" w:space="0" w:color="auto"/>
              <w:bottom w:val="dotted" w:sz="4" w:space="0" w:color="auto"/>
              <w:right w:val="dotted" w:sz="4" w:space="0" w:color="auto"/>
            </w:tcBorders>
          </w:tcPr>
          <w:p w14:paraId="257B4765" w14:textId="77777777" w:rsidR="00424CF7" w:rsidRDefault="00CF67F7">
            <w:pPr>
              <w:pStyle w:val="NoSpacing"/>
            </w:pPr>
            <w:r>
              <w:t>Compute cost premium at larger scale</w:t>
            </w:r>
          </w:p>
        </w:tc>
        <w:tc>
          <w:tcPr>
            <w:tcW w:w="3385" w:type="dxa"/>
            <w:tcBorders>
              <w:top w:val="dotted" w:sz="4" w:space="0" w:color="auto"/>
              <w:left w:val="dotted" w:sz="4" w:space="0" w:color="auto"/>
              <w:bottom w:val="dotted" w:sz="4" w:space="0" w:color="auto"/>
              <w:right w:val="dotted" w:sz="4" w:space="0" w:color="auto"/>
            </w:tcBorders>
          </w:tcPr>
          <w:p w14:paraId="056EA3A5" w14:textId="77777777" w:rsidR="00424CF7" w:rsidRDefault="00CF67F7">
            <w:pPr>
              <w:pStyle w:val="NoSpacing"/>
            </w:pPr>
            <w:r>
              <w:t xml:space="preserve">Fargate’s per-vCPU and per-GB rates exceed the equivalent cost of a fully </w:t>
            </w:r>
            <w:proofErr w:type="spellStart"/>
            <w:r>
              <w:t>utilised</w:t>
            </w:r>
            <w:proofErr w:type="spellEnd"/>
            <w:r>
              <w:t xml:space="preserve"> EC2 instance, so at substantially higher sustained </w:t>
            </w:r>
            <w:proofErr w:type="spellStart"/>
            <w:r>
              <w:t>utilisation</w:t>
            </w:r>
            <w:proofErr w:type="spellEnd"/>
            <w:r>
              <w:t xml:space="preserve"> the option becomes less economical than a node-based cluster.</w:t>
            </w:r>
          </w:p>
        </w:tc>
        <w:tc>
          <w:tcPr>
            <w:tcW w:w="3385" w:type="dxa"/>
            <w:tcBorders>
              <w:top w:val="dotted" w:sz="4" w:space="0" w:color="auto"/>
              <w:left w:val="dotted" w:sz="4" w:space="0" w:color="auto"/>
              <w:bottom w:val="dotted" w:sz="4" w:space="0" w:color="auto"/>
              <w:right w:val="dotted" w:sz="4" w:space="0" w:color="auto"/>
            </w:tcBorders>
          </w:tcPr>
          <w:p w14:paraId="00889C08" w14:textId="77777777" w:rsidR="00424CF7" w:rsidRDefault="00CF67F7">
            <w:pPr>
              <w:pStyle w:val="NoSpacing"/>
            </w:pPr>
            <w:r>
              <w:t xml:space="preserve">Task sizing is right-sized against observed </w:t>
            </w:r>
            <w:proofErr w:type="spellStart"/>
            <w:r>
              <w:t>utilisation</w:t>
            </w:r>
            <w:proofErr w:type="spellEnd"/>
            <w:r>
              <w:t xml:space="preserve"> rather than provisioned for peak; a Compute Savings Plan is applied to the steady-state floor; Fargate Spot is used for interruption-tolerant batch work. Cost per service is monitored with budget alarms, and the crossover point identified in Section 4.4 is </w:t>
            </w:r>
            <w:proofErr w:type="gramStart"/>
            <w:r>
              <w:t>a review</w:t>
            </w:r>
            <w:proofErr w:type="gramEnd"/>
            <w:r>
              <w:t xml:space="preserve"> trigger, not a surprise.</w:t>
            </w:r>
          </w:p>
        </w:tc>
      </w:tr>
      <w:tr w:rsidR="00424CF7" w14:paraId="4F870C8F" w14:textId="77777777">
        <w:trPr>
          <w:cantSplit/>
        </w:trPr>
        <w:tc>
          <w:tcPr>
            <w:tcW w:w="564" w:type="dxa"/>
            <w:tcBorders>
              <w:top w:val="dotted" w:sz="4" w:space="0" w:color="auto"/>
              <w:left w:val="dotted" w:sz="4" w:space="0" w:color="auto"/>
              <w:bottom w:val="dotted" w:sz="4" w:space="0" w:color="auto"/>
              <w:right w:val="dotted" w:sz="4" w:space="0" w:color="auto"/>
            </w:tcBorders>
          </w:tcPr>
          <w:p w14:paraId="26875022" w14:textId="77777777" w:rsidR="00424CF7" w:rsidRDefault="00CF67F7">
            <w:pPr>
              <w:pStyle w:val="NoSpacing"/>
            </w:pPr>
            <w:r>
              <w:lastRenderedPageBreak/>
              <w:t>R4</w:t>
            </w:r>
          </w:p>
        </w:tc>
        <w:tc>
          <w:tcPr>
            <w:tcW w:w="1692" w:type="dxa"/>
            <w:tcBorders>
              <w:top w:val="dotted" w:sz="4" w:space="0" w:color="auto"/>
              <w:left w:val="dotted" w:sz="4" w:space="0" w:color="auto"/>
              <w:bottom w:val="dotted" w:sz="4" w:space="0" w:color="auto"/>
              <w:right w:val="dotted" w:sz="4" w:space="0" w:color="auto"/>
            </w:tcBorders>
          </w:tcPr>
          <w:p w14:paraId="3019FE7C" w14:textId="77777777" w:rsidR="00424CF7" w:rsidRDefault="00CF67F7">
            <w:pPr>
              <w:pStyle w:val="NoSpacing"/>
            </w:pPr>
            <w:r>
              <w:t>Task-sizing and quota constraints</w:t>
            </w:r>
          </w:p>
        </w:tc>
        <w:tc>
          <w:tcPr>
            <w:tcW w:w="3385" w:type="dxa"/>
            <w:tcBorders>
              <w:top w:val="dotted" w:sz="4" w:space="0" w:color="auto"/>
              <w:left w:val="dotted" w:sz="4" w:space="0" w:color="auto"/>
              <w:bottom w:val="dotted" w:sz="4" w:space="0" w:color="auto"/>
              <w:right w:val="dotted" w:sz="4" w:space="0" w:color="auto"/>
            </w:tcBorders>
          </w:tcPr>
          <w:p w14:paraId="704499DF" w14:textId="77777777" w:rsidR="00424CF7" w:rsidRDefault="00CF67F7">
            <w:pPr>
              <w:pStyle w:val="NoSpacing"/>
            </w:pPr>
            <w:r>
              <w:t>Fargate offers a fixed set of CPU and memory combinations and account-level quotas on concurrent tasks and elastic network interfaces, either of which could constrain scaling at peak claim volume.</w:t>
            </w:r>
          </w:p>
        </w:tc>
        <w:tc>
          <w:tcPr>
            <w:tcW w:w="3385" w:type="dxa"/>
            <w:tcBorders>
              <w:top w:val="dotted" w:sz="4" w:space="0" w:color="auto"/>
              <w:left w:val="dotted" w:sz="4" w:space="0" w:color="auto"/>
              <w:bottom w:val="dotted" w:sz="4" w:space="0" w:color="auto"/>
              <w:right w:val="dotted" w:sz="4" w:space="0" w:color="auto"/>
            </w:tcBorders>
          </w:tcPr>
          <w:p w14:paraId="12CFF8C3" w14:textId="77777777" w:rsidR="00424CF7" w:rsidRDefault="00CF67F7">
            <w:pPr>
              <w:pStyle w:val="NoSpacing"/>
            </w:pPr>
            <w:r>
              <w:t xml:space="preserve">Task sizes are selected from the supported combinations during performance testing rather than assumed; concurrent-task and ENI quotas are reviewed against the 100-task-per-service ceiling before go-live and raised through AWS Support where required; scaling is load tested at peak volume and quota </w:t>
            </w:r>
            <w:proofErr w:type="spellStart"/>
            <w:r>
              <w:t>utilisation</w:t>
            </w:r>
            <w:proofErr w:type="spellEnd"/>
            <w:r>
              <w:t xml:space="preserve"> is alarmed in CloudWatch.</w:t>
            </w:r>
          </w:p>
        </w:tc>
      </w:tr>
      <w:tr w:rsidR="00424CF7" w14:paraId="40852FB4" w14:textId="77777777">
        <w:trPr>
          <w:cantSplit/>
        </w:trPr>
        <w:tc>
          <w:tcPr>
            <w:tcW w:w="564" w:type="dxa"/>
            <w:tcBorders>
              <w:top w:val="dotted" w:sz="4" w:space="0" w:color="auto"/>
              <w:left w:val="dotted" w:sz="4" w:space="0" w:color="auto"/>
              <w:bottom w:val="dotted" w:sz="4" w:space="0" w:color="auto"/>
              <w:right w:val="dotted" w:sz="4" w:space="0" w:color="auto"/>
            </w:tcBorders>
          </w:tcPr>
          <w:p w14:paraId="0AF99AE0" w14:textId="77777777" w:rsidR="00424CF7" w:rsidRDefault="00CF67F7">
            <w:pPr>
              <w:pStyle w:val="NoSpacing"/>
            </w:pPr>
            <w:r>
              <w:t>R5</w:t>
            </w:r>
          </w:p>
        </w:tc>
        <w:tc>
          <w:tcPr>
            <w:tcW w:w="1692" w:type="dxa"/>
            <w:tcBorders>
              <w:top w:val="dotted" w:sz="4" w:space="0" w:color="auto"/>
              <w:left w:val="dotted" w:sz="4" w:space="0" w:color="auto"/>
              <w:bottom w:val="dotted" w:sz="4" w:space="0" w:color="auto"/>
              <w:right w:val="dotted" w:sz="4" w:space="0" w:color="auto"/>
            </w:tcBorders>
          </w:tcPr>
          <w:p w14:paraId="24B73D72" w14:textId="77777777" w:rsidR="00424CF7" w:rsidRDefault="00CF67F7">
            <w:pPr>
              <w:pStyle w:val="NoSpacing"/>
            </w:pPr>
            <w:r>
              <w:t>Cold-start and scale-out lag under a demand spike</w:t>
            </w:r>
          </w:p>
        </w:tc>
        <w:tc>
          <w:tcPr>
            <w:tcW w:w="3385" w:type="dxa"/>
            <w:tcBorders>
              <w:top w:val="dotted" w:sz="4" w:space="0" w:color="auto"/>
              <w:left w:val="dotted" w:sz="4" w:space="0" w:color="auto"/>
              <w:bottom w:val="dotted" w:sz="4" w:space="0" w:color="auto"/>
              <w:right w:val="dotted" w:sz="4" w:space="0" w:color="auto"/>
            </w:tcBorders>
          </w:tcPr>
          <w:p w14:paraId="24BD0F7D" w14:textId="77777777" w:rsidR="00424CF7" w:rsidRDefault="00CF67F7">
            <w:pPr>
              <w:pStyle w:val="NoSpacing"/>
            </w:pPr>
            <w:r>
              <w:t xml:space="preserve">A Fargate task takes tens of seconds to pull its image and become healthy, so a sharp spike can arrive faster than new capacity, putting the 5,000 </w:t>
            </w:r>
            <w:proofErr w:type="spellStart"/>
            <w:r>
              <w:t>ms</w:t>
            </w:r>
            <w:proofErr w:type="spellEnd"/>
            <w:r>
              <w:t xml:space="preserve"> latency target at risk during the scale-out window.</w:t>
            </w:r>
          </w:p>
        </w:tc>
        <w:tc>
          <w:tcPr>
            <w:tcW w:w="3385" w:type="dxa"/>
            <w:tcBorders>
              <w:top w:val="dotted" w:sz="4" w:space="0" w:color="auto"/>
              <w:left w:val="dotted" w:sz="4" w:space="0" w:color="auto"/>
              <w:bottom w:val="dotted" w:sz="4" w:space="0" w:color="auto"/>
              <w:right w:val="dotted" w:sz="4" w:space="0" w:color="auto"/>
            </w:tcBorders>
          </w:tcPr>
          <w:p w14:paraId="0407F66C" w14:textId="77777777" w:rsidR="00424CF7" w:rsidRDefault="00CF67F7">
            <w:pPr>
              <w:pStyle w:val="NoSpacing"/>
            </w:pPr>
            <w:r>
              <w:t>A resting floor of at least two tasks per service, spread across Availability Zones (SAD Section 9.3), with scheduled pre-scaling for known peaks; target-tracking autoscaling on request count with deliberately conservative thresholds so scaling begins before saturation; slim container images to shorten pull time; and Redis caching and SQS-based decoupling to absorb the spike while capacity arrives.</w:t>
            </w:r>
          </w:p>
        </w:tc>
      </w:tr>
      <w:tr w:rsidR="00424CF7" w14:paraId="7348119A" w14:textId="77777777">
        <w:trPr>
          <w:cantSplit/>
        </w:trPr>
        <w:tc>
          <w:tcPr>
            <w:tcW w:w="564" w:type="dxa"/>
            <w:tcBorders>
              <w:top w:val="dotted" w:sz="4" w:space="0" w:color="auto"/>
              <w:left w:val="dotted" w:sz="4" w:space="0" w:color="auto"/>
              <w:bottom w:val="dotted" w:sz="4" w:space="0" w:color="auto"/>
              <w:right w:val="dotted" w:sz="4" w:space="0" w:color="auto"/>
            </w:tcBorders>
          </w:tcPr>
          <w:p w14:paraId="5083D525" w14:textId="77777777" w:rsidR="00424CF7" w:rsidRDefault="00CF67F7">
            <w:pPr>
              <w:pStyle w:val="NoSpacing"/>
            </w:pPr>
            <w:r>
              <w:t>R6</w:t>
            </w:r>
          </w:p>
        </w:tc>
        <w:tc>
          <w:tcPr>
            <w:tcW w:w="1692" w:type="dxa"/>
            <w:tcBorders>
              <w:top w:val="dotted" w:sz="4" w:space="0" w:color="auto"/>
              <w:left w:val="dotted" w:sz="4" w:space="0" w:color="auto"/>
              <w:bottom w:val="dotted" w:sz="4" w:space="0" w:color="auto"/>
              <w:right w:val="dotted" w:sz="4" w:space="0" w:color="auto"/>
            </w:tcBorders>
          </w:tcPr>
          <w:p w14:paraId="6C94D497" w14:textId="77777777" w:rsidR="00424CF7" w:rsidRDefault="00CF67F7">
            <w:pPr>
              <w:pStyle w:val="NoSpacing"/>
            </w:pPr>
            <w:r>
              <w:t>Least-privilege drift in task roles</w:t>
            </w:r>
          </w:p>
        </w:tc>
        <w:tc>
          <w:tcPr>
            <w:tcW w:w="3385" w:type="dxa"/>
            <w:tcBorders>
              <w:top w:val="dotted" w:sz="4" w:space="0" w:color="auto"/>
              <w:left w:val="dotted" w:sz="4" w:space="0" w:color="auto"/>
              <w:bottom w:val="dotted" w:sz="4" w:space="0" w:color="auto"/>
              <w:right w:val="dotted" w:sz="4" w:space="0" w:color="auto"/>
            </w:tcBorders>
          </w:tcPr>
          <w:p w14:paraId="24AC9121" w14:textId="77777777" w:rsidR="00424CF7" w:rsidRDefault="00CF67F7">
            <w:pPr>
              <w:pStyle w:val="NoSpacing"/>
            </w:pPr>
            <w:r>
              <w:t>An IAM role per task is a strength only while the roles stay narrow; permissions accumulate over time and a broad task role weakens the isolation the option was credited with.</w:t>
            </w:r>
          </w:p>
        </w:tc>
        <w:tc>
          <w:tcPr>
            <w:tcW w:w="3385" w:type="dxa"/>
            <w:tcBorders>
              <w:top w:val="dotted" w:sz="4" w:space="0" w:color="auto"/>
              <w:left w:val="dotted" w:sz="4" w:space="0" w:color="auto"/>
              <w:bottom w:val="dotted" w:sz="4" w:space="0" w:color="auto"/>
              <w:right w:val="dotted" w:sz="4" w:space="0" w:color="auto"/>
            </w:tcBorders>
          </w:tcPr>
          <w:p w14:paraId="0B48649A" w14:textId="77777777" w:rsidR="00424CF7" w:rsidRDefault="00CF67F7">
            <w:pPr>
              <w:pStyle w:val="NoSpacing"/>
            </w:pPr>
            <w:r>
              <w:t>Task roles are defined in Terraform and reviewed as code; permissions are scoped per service to named resources; IAM Access Analyzer findings are reviewed on the same cadence as dependency scanning.</w:t>
            </w:r>
          </w:p>
        </w:tc>
      </w:tr>
      <w:tr w:rsidR="00424CF7" w14:paraId="11A0BB74" w14:textId="77777777">
        <w:trPr>
          <w:cantSplit/>
        </w:trPr>
        <w:tc>
          <w:tcPr>
            <w:tcW w:w="564" w:type="dxa"/>
            <w:tcBorders>
              <w:top w:val="dotted" w:sz="4" w:space="0" w:color="auto"/>
              <w:left w:val="dotted" w:sz="4" w:space="0" w:color="auto"/>
              <w:bottom w:val="dotted" w:sz="4" w:space="0" w:color="auto"/>
              <w:right w:val="dotted" w:sz="4" w:space="0" w:color="auto"/>
            </w:tcBorders>
          </w:tcPr>
          <w:p w14:paraId="2ED840D9" w14:textId="77777777" w:rsidR="00424CF7" w:rsidRDefault="00CF67F7">
            <w:pPr>
              <w:pStyle w:val="NoSpacing"/>
            </w:pPr>
            <w:r>
              <w:t>R7</w:t>
            </w:r>
          </w:p>
        </w:tc>
        <w:tc>
          <w:tcPr>
            <w:tcW w:w="1692" w:type="dxa"/>
            <w:tcBorders>
              <w:top w:val="dotted" w:sz="4" w:space="0" w:color="auto"/>
              <w:left w:val="dotted" w:sz="4" w:space="0" w:color="auto"/>
              <w:bottom w:val="dotted" w:sz="4" w:space="0" w:color="auto"/>
              <w:right w:val="dotted" w:sz="4" w:space="0" w:color="auto"/>
            </w:tcBorders>
          </w:tcPr>
          <w:p w14:paraId="393CA112" w14:textId="77777777" w:rsidR="00424CF7" w:rsidRDefault="00CF67F7">
            <w:pPr>
              <w:pStyle w:val="NoSpacing"/>
            </w:pPr>
            <w:r>
              <w:t>Observability gaps at the task boundary</w:t>
            </w:r>
          </w:p>
        </w:tc>
        <w:tc>
          <w:tcPr>
            <w:tcW w:w="3385" w:type="dxa"/>
            <w:tcBorders>
              <w:top w:val="dotted" w:sz="4" w:space="0" w:color="auto"/>
              <w:left w:val="dotted" w:sz="4" w:space="0" w:color="auto"/>
              <w:bottom w:val="dotted" w:sz="4" w:space="0" w:color="auto"/>
              <w:right w:val="dotted" w:sz="4" w:space="0" w:color="auto"/>
            </w:tcBorders>
          </w:tcPr>
          <w:p w14:paraId="65FBFA04" w14:textId="77777777" w:rsidR="00424CF7" w:rsidRDefault="00CF67F7">
            <w:pPr>
              <w:pStyle w:val="NoSpacing"/>
            </w:pPr>
            <w:r>
              <w:t>Tasks are replaced automatically and their local state is lost with them, so a failure diagnosed after the fact has no host to inspect.</w:t>
            </w:r>
          </w:p>
        </w:tc>
        <w:tc>
          <w:tcPr>
            <w:tcW w:w="3385" w:type="dxa"/>
            <w:tcBorders>
              <w:top w:val="dotted" w:sz="4" w:space="0" w:color="auto"/>
              <w:left w:val="dotted" w:sz="4" w:space="0" w:color="auto"/>
              <w:bottom w:val="dotted" w:sz="4" w:space="0" w:color="auto"/>
              <w:right w:val="dotted" w:sz="4" w:space="0" w:color="auto"/>
            </w:tcBorders>
          </w:tcPr>
          <w:p w14:paraId="0EB35A6D" w14:textId="77777777" w:rsidR="00424CF7" w:rsidRDefault="00CF67F7">
            <w:pPr>
              <w:pStyle w:val="NoSpacing"/>
            </w:pPr>
            <w:r>
              <w:t>Structured JSON logs are shipped to CloudWatch Logs off-host; Container Insights supplies task-level metrics and X-Ray supplies distributed traces; stopped-task reasons and exit codes are retained and alarmed, so a replacement is an event with a record rather than a silent recovery.</w:t>
            </w:r>
          </w:p>
        </w:tc>
      </w:tr>
    </w:tbl>
    <w:p w14:paraId="5E43F8ED" w14:textId="77777777" w:rsidR="00424CF7" w:rsidRDefault="00424CF7">
      <w:pPr>
        <w:pStyle w:val="NoSpacing"/>
      </w:pPr>
    </w:p>
    <w:p w14:paraId="70B1873E" w14:textId="77777777" w:rsidR="00424CF7" w:rsidRDefault="00CF67F7">
      <w:pPr>
        <w:pStyle w:val="Heading1"/>
      </w:pPr>
      <w:bookmarkStart w:id="24" w:name="_Toc244213683"/>
      <w:r>
        <w:lastRenderedPageBreak/>
        <w:t>Appendix</w:t>
      </w:r>
      <w:bookmarkEnd w:id="24"/>
    </w:p>
    <w:p w14:paraId="659E4BFC" w14:textId="77777777" w:rsidR="00424CF7" w:rsidRDefault="00CF67F7">
      <w:pPr>
        <w:pStyle w:val="Heading2"/>
      </w:pPr>
      <w:bookmarkStart w:id="25" w:name="_Toc244213684"/>
      <w:r>
        <w:t>References</w:t>
      </w:r>
      <w:bookmarkEnd w:id="25"/>
    </w:p>
    <w:p w14:paraId="04D5E322" w14:textId="77777777" w:rsidR="00424CF7" w:rsidRDefault="00CF67F7">
      <w:pPr>
        <w:pStyle w:val="Body"/>
      </w:pPr>
      <w:r>
        <w:t>The following documents and external sources were referenced in preparing this Decision Analysis and Recommendation.</w:t>
      </w:r>
    </w:p>
    <w:p w14:paraId="1C774800" w14:textId="77777777" w:rsidR="00424CF7" w:rsidRDefault="00CF67F7">
      <w:pPr>
        <w:pStyle w:val="ListParagraph"/>
        <w:numPr>
          <w:ilvl w:val="0"/>
          <w:numId w:val="8"/>
        </w:numPr>
      </w:pPr>
      <w:proofErr w:type="spellStart"/>
      <w:r>
        <w:t>eClaims</w:t>
      </w:r>
      <w:proofErr w:type="spellEnd"/>
      <w:r>
        <w:t xml:space="preserve"> Solution Approach Document (SAD) v1.4 — docs/sad/solution-approach-document.md, Section 4 Layer 3, Layer 6 and Deployment Options, Section 7 Non-Functional Requirements, Section 8 Technology Stack, Section 9 Performance &amp; Scalability, Section 10 Assumptions &amp; Scope</w:t>
      </w:r>
    </w:p>
    <w:p w14:paraId="2711E7C4" w14:textId="77777777" w:rsidR="00424CF7" w:rsidRDefault="00CF67F7">
      <w:pPr>
        <w:pStyle w:val="ListParagraph"/>
        <w:numPr>
          <w:ilvl w:val="0"/>
          <w:numId w:val="8"/>
        </w:numPr>
      </w:pPr>
      <w:proofErr w:type="spellStart"/>
      <w:r>
        <w:t>eClaims</w:t>
      </w:r>
      <w:proofErr w:type="spellEnd"/>
      <w:r>
        <w:t xml:space="preserve"> Case Study — requirements/</w:t>
      </w:r>
      <w:proofErr w:type="spellStart"/>
      <w:r>
        <w:t>eClaims</w:t>
      </w:r>
      <w:proofErr w:type="spellEnd"/>
      <w:r>
        <w:t xml:space="preserve"> - Insurance - Senior Staff Engineer.pdf</w:t>
      </w:r>
    </w:p>
    <w:p w14:paraId="74F513C8" w14:textId="77777777" w:rsidR="00424CF7" w:rsidRDefault="00CF67F7">
      <w:pPr>
        <w:pStyle w:val="ListParagraph"/>
        <w:numPr>
          <w:ilvl w:val="0"/>
          <w:numId w:val="8"/>
        </w:numPr>
      </w:pPr>
      <w:proofErr w:type="spellStart"/>
      <w:r>
        <w:t>eClaims</w:t>
      </w:r>
      <w:proofErr w:type="spellEnd"/>
      <w:r>
        <w:t xml:space="preserve"> Proof-of-Concept implementation — </w:t>
      </w:r>
      <w:proofErr w:type="spellStart"/>
      <w:r>
        <w:t>src</w:t>
      </w:r>
      <w:proofErr w:type="spellEnd"/>
      <w:r>
        <w:t xml:space="preserve">/backend/claims-service and </w:t>
      </w:r>
      <w:proofErr w:type="spellStart"/>
      <w:r>
        <w:t>src</w:t>
      </w:r>
      <w:proofErr w:type="spellEnd"/>
      <w:r>
        <w:t xml:space="preserve">/backend/auth-service (container images started by </w:t>
      </w:r>
      <w:proofErr w:type="spellStart"/>
      <w:r>
        <w:t>Uvicorn</w:t>
      </w:r>
      <w:proofErr w:type="spellEnd"/>
      <w:r>
        <w:t>)</w:t>
      </w:r>
    </w:p>
    <w:p w14:paraId="7904C7BA" w14:textId="77777777" w:rsidR="00424CF7" w:rsidRDefault="00CF67F7">
      <w:pPr>
        <w:pStyle w:val="ListParagraph"/>
        <w:numPr>
          <w:ilvl w:val="0"/>
          <w:numId w:val="8"/>
        </w:numPr>
      </w:pPr>
      <w:r>
        <w:t>DAR — Backend Framework Selection — docs/</w:t>
      </w:r>
      <w:proofErr w:type="spellStart"/>
      <w:r>
        <w:t>dar</w:t>
      </w:r>
      <w:proofErr w:type="spellEnd"/>
      <w:r>
        <w:t xml:space="preserve">/Utsav_eClaims_DAR_Backend.docx (companion document: </w:t>
      </w:r>
      <w:proofErr w:type="spellStart"/>
      <w:r>
        <w:t>FastAPI</w:t>
      </w:r>
      <w:proofErr w:type="spellEnd"/>
      <w:r>
        <w:t xml:space="preserve"> recommendation)</w:t>
      </w:r>
    </w:p>
    <w:p w14:paraId="476F3650" w14:textId="77777777" w:rsidR="00424CF7" w:rsidRDefault="00CF67F7">
      <w:pPr>
        <w:pStyle w:val="ListParagraph"/>
        <w:numPr>
          <w:ilvl w:val="0"/>
          <w:numId w:val="8"/>
        </w:numPr>
      </w:pPr>
      <w:r>
        <w:t>Amazon ECS Developer Guide — https://docs.aws.amazon.com/ecs/</w:t>
      </w:r>
    </w:p>
    <w:p w14:paraId="10836BC3" w14:textId="77777777" w:rsidR="00424CF7" w:rsidRDefault="00CF67F7">
      <w:pPr>
        <w:pStyle w:val="ListParagraph"/>
        <w:numPr>
          <w:ilvl w:val="0"/>
          <w:numId w:val="8"/>
        </w:numPr>
      </w:pPr>
      <w:r>
        <w:t>AWS Fargate — https://aws.amazon.com/fargate/</w:t>
      </w:r>
    </w:p>
    <w:p w14:paraId="1CC9E35F" w14:textId="77777777" w:rsidR="00424CF7" w:rsidRDefault="00CF67F7">
      <w:pPr>
        <w:pStyle w:val="ListParagraph"/>
        <w:numPr>
          <w:ilvl w:val="0"/>
          <w:numId w:val="8"/>
        </w:numPr>
      </w:pPr>
      <w:r>
        <w:t>AWS Fargate Pricing — https://aws.amazon.com/fargate/pricing/</w:t>
      </w:r>
    </w:p>
    <w:p w14:paraId="08246A96" w14:textId="77777777" w:rsidR="00424CF7" w:rsidRDefault="00CF67F7">
      <w:pPr>
        <w:pStyle w:val="ListParagraph"/>
        <w:numPr>
          <w:ilvl w:val="0"/>
          <w:numId w:val="8"/>
        </w:numPr>
      </w:pPr>
      <w:r>
        <w:t>Amazon ECS Service Quotas — https://docs.aws.amazon.com/AmazonECS/latest/developerguide/service-quotas.html</w:t>
      </w:r>
    </w:p>
    <w:p w14:paraId="7819C35F" w14:textId="77777777" w:rsidR="00424CF7" w:rsidRDefault="00CF67F7">
      <w:pPr>
        <w:pStyle w:val="ListParagraph"/>
        <w:numPr>
          <w:ilvl w:val="0"/>
          <w:numId w:val="8"/>
        </w:numPr>
      </w:pPr>
      <w:r>
        <w:t>Amazon ECS Anywhere — https://aws.amazon.com/ecs/anywhere/</w:t>
      </w:r>
    </w:p>
    <w:p w14:paraId="0F690D46" w14:textId="77777777" w:rsidR="00424CF7" w:rsidRDefault="00CF67F7">
      <w:pPr>
        <w:pStyle w:val="ListParagraph"/>
        <w:numPr>
          <w:ilvl w:val="0"/>
          <w:numId w:val="8"/>
        </w:numPr>
      </w:pPr>
      <w:r>
        <w:t>Amazon EKS User Guide — https://docs.aws.amazon.com/eks/</w:t>
      </w:r>
    </w:p>
    <w:p w14:paraId="4C2EF059" w14:textId="77777777" w:rsidR="00424CF7" w:rsidRDefault="00CF67F7">
      <w:pPr>
        <w:pStyle w:val="ListParagraph"/>
        <w:numPr>
          <w:ilvl w:val="0"/>
          <w:numId w:val="8"/>
        </w:numPr>
      </w:pPr>
      <w:r>
        <w:t>Amazon EKS Pricing — https://aws.amazon.com/eks/pricing/</w:t>
      </w:r>
    </w:p>
    <w:p w14:paraId="3FC76FD5" w14:textId="77777777" w:rsidR="00424CF7" w:rsidRDefault="00CF67F7">
      <w:pPr>
        <w:pStyle w:val="ListParagraph"/>
        <w:numPr>
          <w:ilvl w:val="0"/>
          <w:numId w:val="8"/>
        </w:numPr>
      </w:pPr>
      <w:r>
        <w:t>AWS Lambda Developer Guide — https://docs.aws.amazon.com/lambda/</w:t>
      </w:r>
    </w:p>
    <w:p w14:paraId="611A0EA0" w14:textId="77777777" w:rsidR="00424CF7" w:rsidRDefault="00CF67F7">
      <w:pPr>
        <w:pStyle w:val="ListParagraph"/>
        <w:numPr>
          <w:ilvl w:val="0"/>
          <w:numId w:val="8"/>
        </w:numPr>
      </w:pPr>
      <w:r>
        <w:t>AWS Lambda Pricing — https://aws.amazon.com/lambda/pricing/</w:t>
      </w:r>
    </w:p>
    <w:p w14:paraId="3FAFFE92" w14:textId="77777777" w:rsidR="00424CF7" w:rsidRDefault="00CF67F7">
      <w:pPr>
        <w:pStyle w:val="ListParagraph"/>
        <w:numPr>
          <w:ilvl w:val="0"/>
          <w:numId w:val="8"/>
        </w:numPr>
      </w:pPr>
      <w:r>
        <w:t>Kubernetes Documentation — https://kubernetes.io/docs/concepts/overview/</w:t>
      </w:r>
    </w:p>
    <w:p w14:paraId="5DC5F6D6" w14:textId="77777777" w:rsidR="00424CF7" w:rsidRDefault="00CF67F7">
      <w:pPr>
        <w:pStyle w:val="ListParagraph"/>
        <w:numPr>
          <w:ilvl w:val="0"/>
          <w:numId w:val="8"/>
        </w:numPr>
      </w:pPr>
      <w:r>
        <w:t>AWS Well-Architected Framework — https://aws.amazon.com/architecture/well-architected/</w:t>
      </w:r>
    </w:p>
    <w:p w14:paraId="78F4ED2F" w14:textId="77777777" w:rsidR="00424CF7" w:rsidRDefault="00CF67F7">
      <w:pPr>
        <w:pStyle w:val="ListParagraph"/>
        <w:numPr>
          <w:ilvl w:val="0"/>
          <w:numId w:val="8"/>
        </w:numPr>
      </w:pPr>
      <w:r>
        <w:t>DAR — Container Orchestrator (Amazon ECS vs Amazon EKS) — docs/</w:t>
      </w:r>
      <w:proofErr w:type="spellStart"/>
      <w:r>
        <w:t>dar</w:t>
      </w:r>
      <w:proofErr w:type="spellEnd"/>
      <w:r>
        <w:t>/Utsav_eClaims_DAR_ECS_vs_EKS.docx (companion document: full analysis of the Section 4.5 sub-decision)</w:t>
      </w:r>
    </w:p>
    <w:p w14:paraId="55C31E7D" w14:textId="77777777" w:rsidR="00424CF7" w:rsidRDefault="00CF67F7">
      <w:pPr>
        <w:pStyle w:val="ListParagraph"/>
        <w:numPr>
          <w:ilvl w:val="0"/>
          <w:numId w:val="8"/>
        </w:numPr>
      </w:pPr>
      <w:r>
        <w:t>DAR — Workflow Orchestration Engine Selection — docs/</w:t>
      </w:r>
      <w:proofErr w:type="spellStart"/>
      <w:r>
        <w:t>dar</w:t>
      </w:r>
      <w:proofErr w:type="spellEnd"/>
      <w:r>
        <w:t xml:space="preserve">/Utsav_eClaims_DAR_Orchestration_Engine.docx (companion document: Camunda named as the </w:t>
      </w:r>
      <w:proofErr w:type="gramStart"/>
      <w:r>
        <w:t>on-premise</w:t>
      </w:r>
      <w:proofErr w:type="gramEnd"/>
      <w:r>
        <w:t xml:space="preserve"> fallback)</w:t>
      </w:r>
    </w:p>
    <w:p w14:paraId="673C0CD2" w14:textId="77777777" w:rsidR="00424CF7" w:rsidRDefault="00CF67F7">
      <w:pPr>
        <w:pStyle w:val="Heading2"/>
      </w:pPr>
      <w:bookmarkStart w:id="26" w:name="_Toc244213685"/>
      <w:r>
        <w:t>Scoring Methodology</w:t>
      </w:r>
      <w:bookmarkEnd w:id="26"/>
    </w:p>
    <w:p w14:paraId="05C4D219" w14:textId="77777777" w:rsidR="00424CF7" w:rsidRDefault="00CF67F7">
      <w:pPr>
        <w:pStyle w:val="Body"/>
      </w:pPr>
      <w:r>
        <w:t xml:space="preserve">The method was fixed before scoring, in this order, so that the weighting could not be chosen to </w:t>
      </w:r>
      <w:proofErr w:type="spellStart"/>
      <w:r>
        <w:t>favour</w:t>
      </w:r>
      <w:proofErr w:type="spellEnd"/>
      <w:r>
        <w:t xml:space="preserve"> a conclusion:</w:t>
      </w:r>
    </w:p>
    <w:p w14:paraId="6ABCBB95" w14:textId="77777777" w:rsidR="00424CF7" w:rsidRDefault="00CF67F7">
      <w:pPr>
        <w:pStyle w:val="ListParagraph"/>
        <w:numPr>
          <w:ilvl w:val="0"/>
          <w:numId w:val="8"/>
        </w:numPr>
      </w:pPr>
      <w:r>
        <w:t xml:space="preserve">Evaluation attributes were derived from the </w:t>
      </w:r>
      <w:proofErr w:type="spellStart"/>
      <w:r>
        <w:t>eClaims</w:t>
      </w:r>
      <w:proofErr w:type="spellEnd"/>
      <w:r>
        <w:t xml:space="preserve"> functional and non-functional requirements </w:t>
      </w:r>
      <w:proofErr w:type="spellStart"/>
      <w:r>
        <w:t>summarised</w:t>
      </w:r>
      <w:proofErr w:type="spellEnd"/>
      <w:r>
        <w:t xml:space="preserve"> in Section 2, and each attribute is traced back to the requirement that justifies it in Section 4.1.</w:t>
      </w:r>
    </w:p>
    <w:p w14:paraId="65752D4D" w14:textId="77777777" w:rsidR="00424CF7" w:rsidRDefault="00CF67F7">
      <w:pPr>
        <w:pStyle w:val="ListParagraph"/>
        <w:numPr>
          <w:ilvl w:val="0"/>
          <w:numId w:val="8"/>
        </w:numPr>
      </w:pPr>
      <w:r>
        <w:lastRenderedPageBreak/>
        <w:t>Weights were assigned on consequence of failure: 5 where the absence of the attribute would defeat a stated requirement outright, 4 where it would degrade operation or cost, and 3 where it affects cost of ownership or headroom rather than compliance with a requirement.</w:t>
      </w:r>
    </w:p>
    <w:p w14:paraId="5B57CB92" w14:textId="77777777" w:rsidR="00424CF7" w:rsidRDefault="00CF67F7">
      <w:pPr>
        <w:pStyle w:val="ListParagraph"/>
        <w:numPr>
          <w:ilvl w:val="0"/>
          <w:numId w:val="8"/>
        </w:numPr>
      </w:pPr>
      <w:r>
        <w:t xml:space="preserve">Each option was then scored 1 to 5 against every attribute on native capability relative to the </w:t>
      </w:r>
      <w:proofErr w:type="spellStart"/>
      <w:r>
        <w:t>eClaims</w:t>
      </w:r>
      <w:proofErr w:type="spellEnd"/>
      <w:r>
        <w:t xml:space="preserve"> requirement — not absolute product quality — with 5 denoting the lowest operational overhead and the simplest option where those are the attributes.</w:t>
      </w:r>
    </w:p>
    <w:p w14:paraId="52298FC2" w14:textId="77777777" w:rsidR="00424CF7" w:rsidRDefault="00CF67F7">
      <w:pPr>
        <w:pStyle w:val="ListParagraph"/>
        <w:numPr>
          <w:ilvl w:val="0"/>
          <w:numId w:val="8"/>
        </w:numPr>
      </w:pPr>
      <w:r>
        <w:t>The weighted total is the sum of weight multiplied by score, divided by the sum of the weights, giving a comparable result on the same 1 to 5 scale.</w:t>
      </w:r>
    </w:p>
    <w:p w14:paraId="1F7CD8A6" w14:textId="77777777" w:rsidR="00424CF7" w:rsidRDefault="00CF67F7">
      <w:pPr>
        <w:pStyle w:val="Body"/>
      </w:pPr>
      <w:r>
        <w:t>Worked example, ECS Fargate: (5×5 + 5×5 + 5×5 + 4×5 + 5×3 + 4×5 + 4×4 + 3×5 + 3×5 + 3×5) ÷ 41 = 191 ÷ 41 = 4.66.</w:t>
      </w:r>
    </w:p>
    <w:p w14:paraId="384FFE23" w14:textId="77777777" w:rsidR="00424CF7" w:rsidRDefault="00CF67F7">
      <w:pPr>
        <w:pStyle w:val="Body"/>
      </w:pPr>
      <w:r>
        <w:t xml:space="preserve">Portability is </w:t>
      </w:r>
      <w:proofErr w:type="gramStart"/>
      <w:r>
        <w:t>weighted</w:t>
      </w:r>
      <w:proofErr w:type="gramEnd"/>
      <w:r>
        <w:t xml:space="preserve"> 5, and Kubernetes scores 5 on it against Fargate’s 3; the gap is not discounted. Under a settled target </w:t>
      </w:r>
      <w:proofErr w:type="gramStart"/>
      <w:r>
        <w:t>cloud</w:t>
      </w:r>
      <w:proofErr w:type="gramEnd"/>
      <w:r>
        <w:t xml:space="preserve"> it buys optionality rather than compliance, and the residual exposure is carried as risk R1 with Kubernetes named as the fallback. On the Section 4.2 matrix, Kubernetes would overtake ECS Fargate only if portability carried a weight above 21 — more than four times the highest weight used — which is equivalent to treating an </w:t>
      </w:r>
      <w:proofErr w:type="gramStart"/>
      <w:r>
        <w:t>on-premise</w:t>
      </w:r>
      <w:proofErr w:type="gramEnd"/>
      <w:r>
        <w:t xml:space="preserve"> or cloud-agnostic mandate as decisive.</w:t>
      </w:r>
    </w:p>
    <w:p w14:paraId="6676EC51" w14:textId="77777777" w:rsidR="00424CF7" w:rsidRDefault="00CF67F7">
      <w:pPr>
        <w:pStyle w:val="Body"/>
      </w:pPr>
      <w:r>
        <w:t xml:space="preserve">The matrix is not constructed to produce this answer. Kubernetes wins outright on portability, one of the four attributes </w:t>
      </w:r>
      <w:proofErr w:type="gramStart"/>
      <w:r>
        <w:t>weighted</w:t>
      </w:r>
      <w:proofErr w:type="gramEnd"/>
      <w:r>
        <w:t xml:space="preserve"> 5, and ties with the recommended option on four more — long-running services, latency predictability, self-healing and concurrency headroom. Serverless functions tie the recommended option on operational overhead, autoscaling and security integration. ECS Fargate wins on operational overhead, cost, complexity and the execution-model attributes, and it loses the portability row.</w:t>
      </w:r>
    </w:p>
    <w:p w14:paraId="7B54D97B" w14:textId="77777777" w:rsidR="00424CF7" w:rsidRDefault="00CF67F7">
      <w:pPr>
        <w:pStyle w:val="Body"/>
      </w:pPr>
      <w:r>
        <w:t xml:space="preserve">Two limitations should be read alongside the result. A weighted average compresses capability differences, which is why Section 4.3 records native support separately — a 3 on portability for an </w:t>
      </w:r>
      <w:proofErr w:type="gramStart"/>
      <w:r>
        <w:t>option</w:t>
      </w:r>
      <w:proofErr w:type="gramEnd"/>
      <w:r>
        <w:t xml:space="preserve"> whose images are portable but whose runtime </w:t>
      </w:r>
      <w:proofErr w:type="gramStart"/>
      <w:r>
        <w:t>is not is</w:t>
      </w:r>
      <w:proofErr w:type="gramEnd"/>
      <w:r>
        <w:t xml:space="preserve"> a different thing from a 3 on an option that is partly portable throughout. And the scores are informed engineering judgement against documented service capability and published pricing, not measurements from a pilot deployment of all three options under </w:t>
      </w:r>
      <w:proofErr w:type="spellStart"/>
      <w:r>
        <w:t>eClaims</w:t>
      </w:r>
      <w:proofErr w:type="spellEnd"/>
      <w:r>
        <w:t xml:space="preserve"> load.</w:t>
      </w:r>
    </w:p>
    <w:sectPr w:rsidR="00424CF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553B0" w14:textId="77777777" w:rsidR="00D35474" w:rsidRDefault="00D35474" w:rsidP="002938CA">
      <w:pPr>
        <w:spacing w:after="0" w:line="240" w:lineRule="auto"/>
      </w:pPr>
      <w:r>
        <w:separator/>
      </w:r>
    </w:p>
  </w:endnote>
  <w:endnote w:type="continuationSeparator" w:id="0">
    <w:p w14:paraId="66E7B18B" w14:textId="77777777" w:rsidR="00D35474" w:rsidRDefault="00D35474"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Futura"/>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9E158" w14:textId="77777777" w:rsidR="008D6BBB" w:rsidRDefault="008D6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74A91" w14:textId="77777777" w:rsidR="00395B23" w:rsidRDefault="008D6BBB" w:rsidP="00756E07">
    <w:pPr>
      <w:pStyle w:val="Footer"/>
    </w:pPr>
    <w:r>
      <w:rPr>
        <w:noProof/>
      </w:rPr>
      <w:drawing>
        <wp:inline distT="0" distB="0" distL="0" distR="0" wp14:anchorId="7D75D2AF" wp14:editId="2C20764A">
          <wp:extent cx="1231265" cy="10096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395B23">
      <w:rPr>
        <w:rFonts w:asciiTheme="majorHAnsi" w:hAnsiTheme="majorHAnsi" w:cstheme="majorHAnsi"/>
      </w:rPr>
      <w:ptab w:relativeTo="margin" w:alignment="right" w:leader="none"/>
    </w:r>
    <w:r w:rsidR="00395B23">
      <w:rPr>
        <w:rFonts w:asciiTheme="majorHAnsi" w:hAnsiTheme="majorHAnsi" w:cstheme="majorHAnsi"/>
      </w:rPr>
      <w:t xml:space="preserve">Page </w:t>
    </w:r>
    <w:r w:rsidR="00395B23">
      <w:rPr>
        <w:rFonts w:asciiTheme="minorHAnsi" w:hAnsiTheme="minorHAnsi"/>
      </w:rPr>
      <w:fldChar w:fldCharType="begin"/>
    </w:r>
    <w:r w:rsidR="00395B23">
      <w:instrText xml:space="preserve"> PAGE   \* MERGEFORMAT </w:instrText>
    </w:r>
    <w:r w:rsidR="00395B23">
      <w:rPr>
        <w:rFonts w:asciiTheme="minorHAnsi" w:hAnsiTheme="minorHAnsi"/>
      </w:rPr>
      <w:fldChar w:fldCharType="separate"/>
    </w:r>
    <w:r w:rsidR="00832D94" w:rsidRPr="00832D94">
      <w:rPr>
        <w:rFonts w:asciiTheme="majorHAnsi" w:hAnsiTheme="majorHAnsi" w:cstheme="majorHAnsi"/>
        <w:noProof/>
      </w:rPr>
      <w:t>11</w:t>
    </w:r>
    <w:r w:rsidR="00395B23">
      <w:rPr>
        <w:rFonts w:asciiTheme="majorHAnsi" w:hAnsiTheme="majorHAnsi" w:cstheme="majorHAnsi"/>
        <w:noProof/>
      </w:rPr>
      <w:fldChar w:fldCharType="end"/>
    </w:r>
    <w:r w:rsidR="00395B23">
      <w:rPr>
        <w:noProof/>
      </w:rPr>
      <mc:AlternateContent>
        <mc:Choice Requires="wpg">
          <w:drawing>
            <wp:anchor distT="0" distB="0" distL="114300" distR="114300" simplePos="0" relativeHeight="251664384" behindDoc="0" locked="0" layoutInCell="0" allowOverlap="1" wp14:anchorId="73BA63DB" wp14:editId="5095BA00">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sidR="00395B23">
      <w:rPr>
        <w:noProof/>
      </w:rPr>
      <mc:AlternateContent>
        <mc:Choice Requires="wps">
          <w:drawing>
            <wp:anchor distT="0" distB="0" distL="114300" distR="114300" simplePos="0" relativeHeight="251663360" behindDoc="0" locked="0" layoutInCell="1" allowOverlap="1" wp14:anchorId="1B0D6C24" wp14:editId="6CFA6842">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sidR="00395B23">
      <w:rPr>
        <w:noProof/>
      </w:rPr>
      <mc:AlternateContent>
        <mc:Choice Requires="wps">
          <w:drawing>
            <wp:anchor distT="0" distB="0" distL="114300" distR="114300" simplePos="0" relativeHeight="251662336" behindDoc="0" locked="0" layoutInCell="1" allowOverlap="1" wp14:anchorId="5D7E9B3E" wp14:editId="5D168FAF">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18544537"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57D7" w14:textId="77777777" w:rsidR="008D6BBB" w:rsidRDefault="008D6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7653A" w14:textId="77777777" w:rsidR="00D35474" w:rsidRDefault="00D35474" w:rsidP="002938CA">
      <w:pPr>
        <w:spacing w:after="0" w:line="240" w:lineRule="auto"/>
      </w:pPr>
      <w:r>
        <w:separator/>
      </w:r>
    </w:p>
  </w:footnote>
  <w:footnote w:type="continuationSeparator" w:id="0">
    <w:p w14:paraId="7B7D6878" w14:textId="77777777" w:rsidR="00D35474" w:rsidRDefault="00D35474"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E5FB3" w14:textId="77777777" w:rsidR="008D6BBB" w:rsidRDefault="008D6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BF90" w14:textId="0C13FE3A" w:rsidR="00395B23" w:rsidRPr="00CB769B" w:rsidRDefault="00D35474"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D32A45">
          <w:rPr>
            <w:rFonts w:asciiTheme="majorHAnsi" w:hAnsiTheme="majorHAnsi"/>
          </w:rPr>
          <w:t>YCompany</w:t>
        </w:r>
        <w:proofErr w:type="spellEnd"/>
        <w:r w:rsidR="00D32A45">
          <w:rPr>
            <w:rFonts w:asciiTheme="majorHAnsi" w:hAnsiTheme="majorHAnsi"/>
          </w:rPr>
          <w:t xml:space="preserve"> – </w:t>
        </w:r>
        <w:proofErr w:type="spellStart"/>
        <w:r w:rsidR="00D32A45">
          <w:rPr>
            <w:rFonts w:asciiTheme="majorHAnsi" w:hAnsiTheme="majorHAnsi"/>
          </w:rPr>
          <w:t>eClaims</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D32A45">
          <w:rPr>
            <w:rFonts w:asciiTheme="majorHAnsi" w:eastAsiaTheme="majorEastAsia" w:hAnsiTheme="majorHAnsi" w:cstheme="majorBidi"/>
            <w:i/>
            <w:sz w:val="20"/>
            <w:szCs w:val="20"/>
          </w:rPr>
          <w:t>DAR Document – Compute and Deployment Platform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7342EC49" wp14:editId="696FAC32">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7C2DE7C8" wp14:editId="0821D9E6">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5B0F1F2" wp14:editId="403E9CE4">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w16cei="http://schemas.microsoft.com/office/word/2026/wordml/cei" xmlns:a="http://schemas.openxmlformats.org/drawingml/2006/main" xmlns:a14="http://schemas.microsoft.com/office/drawing/2010/main">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24EDE2FD"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F976" w14:textId="77777777" w:rsidR="008D6BBB" w:rsidRDefault="008D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8"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1"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3"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4"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6"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9"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0"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1"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5"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77561421">
    <w:abstractNumId w:val="7"/>
  </w:num>
  <w:num w:numId="2" w16cid:durableId="822428812">
    <w:abstractNumId w:val="13"/>
  </w:num>
  <w:num w:numId="3" w16cid:durableId="553001967">
    <w:abstractNumId w:val="9"/>
  </w:num>
  <w:num w:numId="4" w16cid:durableId="8117544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73087925">
    <w:abstractNumId w:val="23"/>
  </w:num>
  <w:num w:numId="6" w16cid:durableId="1988312664">
    <w:abstractNumId w:val="19"/>
  </w:num>
  <w:num w:numId="7" w16cid:durableId="1452892505">
    <w:abstractNumId w:val="24"/>
  </w:num>
  <w:num w:numId="8" w16cid:durableId="1675261896">
    <w:abstractNumId w:val="15"/>
  </w:num>
  <w:num w:numId="9" w16cid:durableId="1435175021">
    <w:abstractNumId w:val="2"/>
  </w:num>
  <w:num w:numId="10" w16cid:durableId="960958747">
    <w:abstractNumId w:val="20"/>
  </w:num>
  <w:num w:numId="11" w16cid:durableId="1631670389">
    <w:abstractNumId w:val="4"/>
  </w:num>
  <w:num w:numId="12" w16cid:durableId="1937786432">
    <w:abstractNumId w:val="1"/>
  </w:num>
  <w:num w:numId="13" w16cid:durableId="712075679">
    <w:abstractNumId w:val="16"/>
  </w:num>
  <w:num w:numId="14" w16cid:durableId="1081026773">
    <w:abstractNumId w:val="14"/>
  </w:num>
  <w:num w:numId="15" w16cid:durableId="1342198761">
    <w:abstractNumId w:val="5"/>
  </w:num>
  <w:num w:numId="16" w16cid:durableId="1040324176">
    <w:abstractNumId w:val="7"/>
  </w:num>
  <w:num w:numId="17" w16cid:durableId="1706054092">
    <w:abstractNumId w:val="7"/>
  </w:num>
  <w:num w:numId="18" w16cid:durableId="6344114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891173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12500054">
    <w:abstractNumId w:val="7"/>
  </w:num>
  <w:num w:numId="21" w16cid:durableId="772938952">
    <w:abstractNumId w:val="25"/>
  </w:num>
  <w:num w:numId="22" w16cid:durableId="529605794">
    <w:abstractNumId w:val="10"/>
  </w:num>
  <w:num w:numId="23" w16cid:durableId="294027154">
    <w:abstractNumId w:val="18"/>
  </w:num>
  <w:num w:numId="24" w16cid:durableId="924844645">
    <w:abstractNumId w:val="11"/>
  </w:num>
  <w:num w:numId="25" w16cid:durableId="581182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24423124">
    <w:abstractNumId w:val="27"/>
  </w:num>
  <w:num w:numId="27" w16cid:durableId="5355115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09217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4096600">
    <w:abstractNumId w:val="6"/>
  </w:num>
  <w:num w:numId="30" w16cid:durableId="1678458938">
    <w:abstractNumId w:val="17"/>
  </w:num>
  <w:num w:numId="31" w16cid:durableId="549653349">
    <w:abstractNumId w:val="12"/>
  </w:num>
  <w:num w:numId="32" w16cid:durableId="868951357">
    <w:abstractNumId w:val="7"/>
  </w:num>
  <w:num w:numId="33" w16cid:durableId="1775130721">
    <w:abstractNumId w:val="22"/>
  </w:num>
  <w:num w:numId="34" w16cid:durableId="853766895">
    <w:abstractNumId w:val="8"/>
  </w:num>
  <w:num w:numId="35" w16cid:durableId="1743447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56308917">
    <w:abstractNumId w:val="26"/>
  </w:num>
  <w:num w:numId="37" w16cid:durableId="1792046571">
    <w:abstractNumId w:val="0"/>
  </w:num>
  <w:num w:numId="38" w16cid:durableId="1532257476">
    <w:abstractNumId w:val="21"/>
  </w:num>
  <w:num w:numId="39" w16cid:durableId="337854197">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DA3sLQ0NjYwNDJT0lEKTi0uzszPAykwrAUAAp538ywAAAA="/>
  </w:docVars>
  <w:rsids>
    <w:rsidRoot w:val="00D6531A"/>
    <w:rsid w:val="00006E71"/>
    <w:rsid w:val="00007CEA"/>
    <w:rsid w:val="00013528"/>
    <w:rsid w:val="000153B6"/>
    <w:rsid w:val="000331F4"/>
    <w:rsid w:val="00033E23"/>
    <w:rsid w:val="0003727E"/>
    <w:rsid w:val="00051F9E"/>
    <w:rsid w:val="00065E2C"/>
    <w:rsid w:val="000861FF"/>
    <w:rsid w:val="000906C0"/>
    <w:rsid w:val="0009124C"/>
    <w:rsid w:val="00092932"/>
    <w:rsid w:val="000A7235"/>
    <w:rsid w:val="000A7290"/>
    <w:rsid w:val="000B4398"/>
    <w:rsid w:val="000C02C9"/>
    <w:rsid w:val="000D782B"/>
    <w:rsid w:val="0010043C"/>
    <w:rsid w:val="00103C75"/>
    <w:rsid w:val="00122EA3"/>
    <w:rsid w:val="00130216"/>
    <w:rsid w:val="00130247"/>
    <w:rsid w:val="001305C6"/>
    <w:rsid w:val="00131EF3"/>
    <w:rsid w:val="00132AC8"/>
    <w:rsid w:val="00133677"/>
    <w:rsid w:val="001503FF"/>
    <w:rsid w:val="001603EA"/>
    <w:rsid w:val="001731B1"/>
    <w:rsid w:val="00174CE5"/>
    <w:rsid w:val="00180D7C"/>
    <w:rsid w:val="00182668"/>
    <w:rsid w:val="00183D24"/>
    <w:rsid w:val="00190740"/>
    <w:rsid w:val="0019502C"/>
    <w:rsid w:val="001A3699"/>
    <w:rsid w:val="001A5578"/>
    <w:rsid w:val="001A7C6C"/>
    <w:rsid w:val="001D6A7E"/>
    <w:rsid w:val="001D7A6B"/>
    <w:rsid w:val="001E777E"/>
    <w:rsid w:val="00200904"/>
    <w:rsid w:val="00202D86"/>
    <w:rsid w:val="002078E0"/>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A65CA"/>
    <w:rsid w:val="002B125B"/>
    <w:rsid w:val="002B6A48"/>
    <w:rsid w:val="002D4FFB"/>
    <w:rsid w:val="002F373E"/>
    <w:rsid w:val="00302ECF"/>
    <w:rsid w:val="00311EEB"/>
    <w:rsid w:val="003179F8"/>
    <w:rsid w:val="003261AB"/>
    <w:rsid w:val="00327FC4"/>
    <w:rsid w:val="0033704F"/>
    <w:rsid w:val="00337E88"/>
    <w:rsid w:val="00343CFC"/>
    <w:rsid w:val="00346EEF"/>
    <w:rsid w:val="00357FA0"/>
    <w:rsid w:val="003634D3"/>
    <w:rsid w:val="00363A7E"/>
    <w:rsid w:val="0037788C"/>
    <w:rsid w:val="00377D49"/>
    <w:rsid w:val="00391741"/>
    <w:rsid w:val="003945F2"/>
    <w:rsid w:val="00395B23"/>
    <w:rsid w:val="003A235C"/>
    <w:rsid w:val="003A4981"/>
    <w:rsid w:val="003E5BEB"/>
    <w:rsid w:val="00400639"/>
    <w:rsid w:val="00401D0F"/>
    <w:rsid w:val="0041450E"/>
    <w:rsid w:val="00424CF7"/>
    <w:rsid w:val="00434AFD"/>
    <w:rsid w:val="00462690"/>
    <w:rsid w:val="00463769"/>
    <w:rsid w:val="004711F6"/>
    <w:rsid w:val="00472F02"/>
    <w:rsid w:val="00483B15"/>
    <w:rsid w:val="004B7924"/>
    <w:rsid w:val="004F3BC7"/>
    <w:rsid w:val="004F5C59"/>
    <w:rsid w:val="00503CB2"/>
    <w:rsid w:val="00520E45"/>
    <w:rsid w:val="00521A2F"/>
    <w:rsid w:val="00525815"/>
    <w:rsid w:val="00537391"/>
    <w:rsid w:val="00540C9C"/>
    <w:rsid w:val="005458A0"/>
    <w:rsid w:val="00546AA9"/>
    <w:rsid w:val="00547F0B"/>
    <w:rsid w:val="00550190"/>
    <w:rsid w:val="00552FE9"/>
    <w:rsid w:val="005532C2"/>
    <w:rsid w:val="00561D82"/>
    <w:rsid w:val="0056288A"/>
    <w:rsid w:val="0057306D"/>
    <w:rsid w:val="00573DFC"/>
    <w:rsid w:val="00587455"/>
    <w:rsid w:val="005A74CA"/>
    <w:rsid w:val="005B2595"/>
    <w:rsid w:val="005B71BD"/>
    <w:rsid w:val="005C03A9"/>
    <w:rsid w:val="005C3247"/>
    <w:rsid w:val="006061F1"/>
    <w:rsid w:val="0061005D"/>
    <w:rsid w:val="00623E77"/>
    <w:rsid w:val="00633BD6"/>
    <w:rsid w:val="006438B6"/>
    <w:rsid w:val="00643A1C"/>
    <w:rsid w:val="00644CE7"/>
    <w:rsid w:val="00645BEA"/>
    <w:rsid w:val="00646527"/>
    <w:rsid w:val="00646865"/>
    <w:rsid w:val="00647A16"/>
    <w:rsid w:val="00654DD5"/>
    <w:rsid w:val="00670807"/>
    <w:rsid w:val="006855EC"/>
    <w:rsid w:val="00687061"/>
    <w:rsid w:val="00693C0E"/>
    <w:rsid w:val="006A0323"/>
    <w:rsid w:val="006C496F"/>
    <w:rsid w:val="006C5684"/>
    <w:rsid w:val="006D47BF"/>
    <w:rsid w:val="006E0428"/>
    <w:rsid w:val="006E24E9"/>
    <w:rsid w:val="006E4F40"/>
    <w:rsid w:val="006F1EA5"/>
    <w:rsid w:val="00704DAA"/>
    <w:rsid w:val="0070561D"/>
    <w:rsid w:val="0071083B"/>
    <w:rsid w:val="0071415A"/>
    <w:rsid w:val="007169A9"/>
    <w:rsid w:val="007271CA"/>
    <w:rsid w:val="007310FB"/>
    <w:rsid w:val="00731530"/>
    <w:rsid w:val="00733C9A"/>
    <w:rsid w:val="00744354"/>
    <w:rsid w:val="00744F16"/>
    <w:rsid w:val="00750019"/>
    <w:rsid w:val="007516F9"/>
    <w:rsid w:val="00756E07"/>
    <w:rsid w:val="00762666"/>
    <w:rsid w:val="007800EC"/>
    <w:rsid w:val="00786D60"/>
    <w:rsid w:val="007968B1"/>
    <w:rsid w:val="007969AC"/>
    <w:rsid w:val="007A30B6"/>
    <w:rsid w:val="007A6BAF"/>
    <w:rsid w:val="007A6DC9"/>
    <w:rsid w:val="007B74CB"/>
    <w:rsid w:val="00805BC0"/>
    <w:rsid w:val="00813808"/>
    <w:rsid w:val="008144E9"/>
    <w:rsid w:val="008161DC"/>
    <w:rsid w:val="00832D94"/>
    <w:rsid w:val="0084586C"/>
    <w:rsid w:val="00860E3B"/>
    <w:rsid w:val="00865883"/>
    <w:rsid w:val="008724E8"/>
    <w:rsid w:val="008848D6"/>
    <w:rsid w:val="00891DBC"/>
    <w:rsid w:val="00893CF7"/>
    <w:rsid w:val="008A276E"/>
    <w:rsid w:val="008A7F7F"/>
    <w:rsid w:val="008B17F8"/>
    <w:rsid w:val="008B7040"/>
    <w:rsid w:val="008C0BDA"/>
    <w:rsid w:val="008C59B3"/>
    <w:rsid w:val="008D0795"/>
    <w:rsid w:val="008D6046"/>
    <w:rsid w:val="008D6BBB"/>
    <w:rsid w:val="008E0608"/>
    <w:rsid w:val="008E45C4"/>
    <w:rsid w:val="008E637D"/>
    <w:rsid w:val="00901988"/>
    <w:rsid w:val="0093042E"/>
    <w:rsid w:val="00937B84"/>
    <w:rsid w:val="0094082E"/>
    <w:rsid w:val="0094478A"/>
    <w:rsid w:val="009451EB"/>
    <w:rsid w:val="00946055"/>
    <w:rsid w:val="00947D05"/>
    <w:rsid w:val="00962D93"/>
    <w:rsid w:val="009710F0"/>
    <w:rsid w:val="00971166"/>
    <w:rsid w:val="00977192"/>
    <w:rsid w:val="009879DB"/>
    <w:rsid w:val="009923DF"/>
    <w:rsid w:val="00994713"/>
    <w:rsid w:val="009C1A6C"/>
    <w:rsid w:val="009C5891"/>
    <w:rsid w:val="009D01B7"/>
    <w:rsid w:val="009D5893"/>
    <w:rsid w:val="009E51DF"/>
    <w:rsid w:val="009F276E"/>
    <w:rsid w:val="00A01322"/>
    <w:rsid w:val="00A11A91"/>
    <w:rsid w:val="00A1252F"/>
    <w:rsid w:val="00A15A7E"/>
    <w:rsid w:val="00A61992"/>
    <w:rsid w:val="00A7607F"/>
    <w:rsid w:val="00A77C6D"/>
    <w:rsid w:val="00AA3979"/>
    <w:rsid w:val="00AA5AEE"/>
    <w:rsid w:val="00AA7D35"/>
    <w:rsid w:val="00AD5A73"/>
    <w:rsid w:val="00AE0696"/>
    <w:rsid w:val="00AE37D0"/>
    <w:rsid w:val="00AE4E22"/>
    <w:rsid w:val="00AF0091"/>
    <w:rsid w:val="00AF64DA"/>
    <w:rsid w:val="00B2107D"/>
    <w:rsid w:val="00B35F69"/>
    <w:rsid w:val="00B36485"/>
    <w:rsid w:val="00B55E63"/>
    <w:rsid w:val="00B657F5"/>
    <w:rsid w:val="00B71B4A"/>
    <w:rsid w:val="00B72BC2"/>
    <w:rsid w:val="00B74051"/>
    <w:rsid w:val="00B7736D"/>
    <w:rsid w:val="00B87AE0"/>
    <w:rsid w:val="00B9788A"/>
    <w:rsid w:val="00BA0596"/>
    <w:rsid w:val="00BA57C5"/>
    <w:rsid w:val="00BB000F"/>
    <w:rsid w:val="00BB003A"/>
    <w:rsid w:val="00BB1AFA"/>
    <w:rsid w:val="00BC6E8A"/>
    <w:rsid w:val="00BF58F6"/>
    <w:rsid w:val="00C109CF"/>
    <w:rsid w:val="00C10E2A"/>
    <w:rsid w:val="00C22C69"/>
    <w:rsid w:val="00C411FF"/>
    <w:rsid w:val="00C424B3"/>
    <w:rsid w:val="00C537AD"/>
    <w:rsid w:val="00C57835"/>
    <w:rsid w:val="00C65529"/>
    <w:rsid w:val="00CA1D4A"/>
    <w:rsid w:val="00CB0DC3"/>
    <w:rsid w:val="00CB769B"/>
    <w:rsid w:val="00CB78C5"/>
    <w:rsid w:val="00CC7A8E"/>
    <w:rsid w:val="00CE1BA3"/>
    <w:rsid w:val="00CE4F0A"/>
    <w:rsid w:val="00CE5753"/>
    <w:rsid w:val="00CE7DE2"/>
    <w:rsid w:val="00CF1E57"/>
    <w:rsid w:val="00CF21DA"/>
    <w:rsid w:val="00CF67F7"/>
    <w:rsid w:val="00D03173"/>
    <w:rsid w:val="00D11313"/>
    <w:rsid w:val="00D1384D"/>
    <w:rsid w:val="00D243BE"/>
    <w:rsid w:val="00D26EE7"/>
    <w:rsid w:val="00D32581"/>
    <w:rsid w:val="00D32867"/>
    <w:rsid w:val="00D32A45"/>
    <w:rsid w:val="00D35474"/>
    <w:rsid w:val="00D35C8C"/>
    <w:rsid w:val="00D55734"/>
    <w:rsid w:val="00D6531A"/>
    <w:rsid w:val="00D772B9"/>
    <w:rsid w:val="00D8438B"/>
    <w:rsid w:val="00D87E63"/>
    <w:rsid w:val="00D93AF1"/>
    <w:rsid w:val="00DA1603"/>
    <w:rsid w:val="00DA4E1F"/>
    <w:rsid w:val="00DB77E8"/>
    <w:rsid w:val="00DC51DD"/>
    <w:rsid w:val="00DC63F4"/>
    <w:rsid w:val="00DC75B8"/>
    <w:rsid w:val="00DD741A"/>
    <w:rsid w:val="00DE20B5"/>
    <w:rsid w:val="00DE42AC"/>
    <w:rsid w:val="00DF2F38"/>
    <w:rsid w:val="00DF4B2C"/>
    <w:rsid w:val="00DF57DB"/>
    <w:rsid w:val="00E00041"/>
    <w:rsid w:val="00E01B62"/>
    <w:rsid w:val="00E03149"/>
    <w:rsid w:val="00E05C36"/>
    <w:rsid w:val="00E16C24"/>
    <w:rsid w:val="00E2313C"/>
    <w:rsid w:val="00E32869"/>
    <w:rsid w:val="00E5541A"/>
    <w:rsid w:val="00E665C3"/>
    <w:rsid w:val="00E74BC5"/>
    <w:rsid w:val="00E823A1"/>
    <w:rsid w:val="00EA66F7"/>
    <w:rsid w:val="00EA785F"/>
    <w:rsid w:val="00EB3409"/>
    <w:rsid w:val="00EC0B4E"/>
    <w:rsid w:val="00EC5518"/>
    <w:rsid w:val="00EC6D9F"/>
    <w:rsid w:val="00EC72AB"/>
    <w:rsid w:val="00ED2AFB"/>
    <w:rsid w:val="00EE63C2"/>
    <w:rsid w:val="00EF35E8"/>
    <w:rsid w:val="00F033E9"/>
    <w:rsid w:val="00F20A71"/>
    <w:rsid w:val="00F20BAC"/>
    <w:rsid w:val="00F23CB6"/>
    <w:rsid w:val="00F318A3"/>
    <w:rsid w:val="00F318F1"/>
    <w:rsid w:val="00F45B98"/>
    <w:rsid w:val="00F57D34"/>
    <w:rsid w:val="00F60430"/>
    <w:rsid w:val="00F63796"/>
    <w:rsid w:val="00F965D3"/>
    <w:rsid w:val="00FC122D"/>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F4FBB3"/>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7</TotalTime>
  <Pages>22</Pages>
  <Words>7933</Words>
  <Characters>45223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53050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Compute and Deployment Platform Selection</dc:subject>
  <dc:creator>Utsav Verma</dc:creator>
  <cp:lastModifiedBy>Utsav Verma</cp:lastModifiedBy>
  <cp:revision>11</cp:revision>
  <cp:lastPrinted>2014-05-22T16:26:00Z</cp:lastPrinted>
  <dcterms:created xsi:type="dcterms:W3CDTF">2026-08-20T00:00:00Z</dcterms:created>
  <dcterms:modified xsi:type="dcterms:W3CDTF">2026-10-29T19:17:00Z</dcterms:modified>
</cp:coreProperties>
</file>