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Pavan Kumar</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Pavuluri</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+16124125353</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kpavuluri9@gmail.com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550"/>
              <w:gridCol w:w="3095"/>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StructuredProfile-c9ac8089-fc3e-46ee-bfdd-2bb2ad259df0</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nr62nd2bnp8jg6yp</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Experience in administering VMware Infrastructure Client 3.5 and vSphere 4.0, 5.0 and 6.5.</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architecting and administering Linux and also have experience in Installation, Configuration, Backup, Recovery, Maintenance, Support of Linux.</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Creating Linux Virtual Machines using VMware Virtual Center, creating VM Templates, and troubleshooting all Virtualization related issues.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Installing, upgrading, and configuring RedHat Linux 4.x, 5.x, 6.x, 7 and Suse 10, 11, 12 using Kickstart Servers and Interactive Installation.</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Installed and updated packages using YUM and managed packages through RedHat Satellite Server.</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Proficiency in Architecture, Installation, Setup and Configuration of IBM WebSphere Application Server 6.x/7/8.5, JBoss 6.x/7.x, Apache 2.0-2.4, WebLogic 10.x/12.x , on Windows, Suse, Red Hat Enterprise Linux.</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Creation and managing user accounts, security, rights, disk space and process monitoring in Centos, Suse and RedHat Linux.</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Expertise in deploying applications on to Application servers such as Apache Tomcat, Web Sphere and Nginx.</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Utilizing AWS Cloud services such as EC2, S3, IAM, Route53, RDS, VPC, LAMBDA, SQS, SNS, EKS, Load Balancers, CloudWatch, API Gateway, etc.</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secure-cloud configuration, CloudTrail, cloud-security technologies (VPC, Security Groups) and cloud-permission systems (IAM).</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Expertise Splunk Query Language and monitored database connection health by using Splunk DB connect health dashboards.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Ability to work effectively in an ambiguous environment with Vulnerability Management tools such as ACAS, SCAP, and SCCM.</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with Rundeck an end-to-end orchestration tool to implement and maintain a build to deployment life cycle with one click of a button.</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configuration of NIS, NIS+, DNS, DHCP, NFS, LDAP, SAMBA, SQUID, postfix, SendMail, ftp, remote access, security management and Security trouble shooting skills.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SPLUNK UI</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9/2020 - Present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ATT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7/2019 - 9/2020</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Smartmatic</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Sr 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Administration of RHEL 7.x, CentOS, and Suse which includes installation, testing, tuning, upgrading, and loading patches, troubleshooting both physical and virtual server issues. And decommissioning both the physical and virtual servers as per the process.• Install Firmware upgrades, kernel patches, system configurations, performance tuning on Linux systems.• Creating VMware template and cloning VMs and Patching the ESX/ESXi hosts by using VMware Update Manager.• Created AWS instances and deployed applications and delivered for QA teams to initiate performance testing.• Patching and upgrading MySQL database applications, java applications on servers.• Analyzing server bottle necks and performance issues and set-up base line for alerts for those issues.• Creating and merging branches in GIT hub by analyzing whether the newly committed branch is working properly or not.• Experience and understanding of Windows and AD administration, troubleshooting, configuration.• Scripting in multiple languages on UNIX, LINUX and Windows - Batch, Python, Shell script etc.• Used Kubernetes to orchestrate the deployment, scaling and management of Docker Containers.• Experience with container-based deployments using Docker, working with Docker images, Docker Hub and Docker-registries and Kubernetes.• Configured and deployed VMware environment in 20 clusters with HA, FT, and DRS features.• Expert in Configuring and administering windows server 2008/2012, IIS 6.0/7.0.• Proficient in AWS services like VPC, EC2, S3, ELB, Autoscaling Groups (ASG), EBS, RDS, IAM, CloudFormation, Route 53, CloudWatch, CloudFront, CloudTrail.• Utilized Kubernetes for the runtime environment of the CI/CD system to build, test deploy.• Develop and maintain shell scripts for build, deploy and release tasks as well as Ansible playbooks.• Managing systems routine/full back up on timely basis using Commvault backup and managing the Commvault backup agents.• Responsible for managing all aspects of the Vulnerability Risk Management Program including vulnerability identification, analysis, remediation coordination and reporting.• Manual and Automated deployment of application on to the servers using Ansible playbooks.• Analyzing and fixing the bugs and installing patches on Nginx Web Server.• Use Jenkins to perform continuous integration and monitor version control build process.• Install, configure and upgrade of MySQL Database Server on CentOS systems manually and through Ansible.• Implement and develop Terraform scripts/templates to automate virtual machine deployment in VMware.• Monitor server/s and application/s performance by adding them to application monitoring tools like Kibana APM and Nagios.• Configure, verify and monitor BMD’s and make sure each BMD is talking/responding to BMG by sending commands from BMG(application).• Being initiative, supportive and active all the time and come-up with different strategies where there is/are any kind of issue/s.• Manage 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11/2018 - 6/2019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Charter Communications (SPECTRUM), MO</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DevOps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Perform live upgrades from RHEL 6 to 7 for different application areas such as Oracle, DB2, ETL, Border Protection and other application areas.• Assist in P2V and V2V conversion of Windows 2000 and Windows 2003 server editions using enterprise VMware converter and also installed the VMware tools on that machines.• Maintained and managed assigned systems, Splunk related issues and administrators• Working on AWS Auto Scaling for providing high availability of applications and EC2 instances based on the load of applications by using Cloud Watch in AWS.• Implemented domain name service (DNS) through route 53 to have highly available and scalable applications.• Developed Splunk Search Processing Language (SPL) queries, created Reports, Alerts and Dashboards and customized them.• Splunk deployment, configuration, and maintenance across a variety of UNIX and Windows platforms.• Implemented AWS solutions using EC2, S3, RDS, EBS, Elastic Load Balancer, Auto scaling groups.• Implementing new projects builds framework using Jenkins &amp; maven as build framework.• Administration/Maintenance of version control systems SVN, GIT.• Managing and Monitoring the JVM performance by Weblogic/WebSphere/JBoss Heap Size, garbage collection, JDBC Pools &amp; Garbage collection Algorithms.• Experience Windows server admin. Installing, configuring and troubleshooting on the Windows server 2008 2008R2 and 2012.• Setup Splunk Forwarders for new application levels brought into environment.• Created advanced Dashboards, alerts, advanced Splunk searches and visualization in Splunk.• Experience in creating VMware templates and cloning VMs and Patching the ESX/ESXi hosts by using VMware Update Manager.• Patching and upgrading MySQL database applications, java applications on servers.• Worked on bug fixes and installing patches on WebLogic server 10.3/12.1, JBOSS.• Installation and configuration of AppDynamics Controllers on various environments like Dev, Model and Prod.• Experience in all phases of software development lifecycle such as analysis, planning, developing, testing, implementing and post-production analysis of the projects.• Supported migration of applications from Oracle WebLogic 9.2.2 to WebLogic 10.3.5.• Involved in supporting Apache, Apache Tomcat, and generated SSL keys for renewing SSL certs on web servers.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8/2017 - 10/2018</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Medline Industries, IL</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Unix/Linux Systems Administrator/Analyst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Administration of RHEL 7.x, Suse 11 and 12, CentOS and Oracle Linux 7 which includes installation, testing, tuning, upgrading, and loading patches, troubleshooting both physical and virtual server issues.• Configured the suitable Load Balance methods, Profiles, Persistence, Monitors on the virtual servers.• Installed, configured, cloned VMs on Vsphere6.5, configured ESX hosts, adding datastores to ESX hosts, creating vswitches, templates, migrating VMs across ESX hosts.• Installed, configured JBoss 4.x/5.x/6.x software binary in all environments.• Created and configure SUSE HA cluster for SAP HANA. • Configured and deployed VMware environment in 20 clusters with HA, FT, and DRS features• Installation of SAMBA server for interface between Linux servers and Windows servers to share files• Built and configure HPE MC990x Server from scratch and created HA cluster for SAP HANA.• Experience in Administration/Maintenance of Version control systems SVN, GIT. • Involved in migration of WebSphere from Version 6.1 to 7.x, 7.x to 8.x.• Working on AWS Auto Scaling for providing high availability of applications and EC2 instances based on the load of applications by using Cloud Watch in AWS.• Configured Web Server plug-ins for Application Servers WebLogic and Jboss.• Experience in creating VMware templates and cloning VMs and Patching the ESX/ESXi hosts by using VMware Update Manager.• Performs regular system maintenance, hardware, and software upgrades, physical to virtual migrations and performance tuning.• Implemented CI/CD pipelines in Jenkins for AMI builds and other processes.• Worked on bug fixes and installing patches on WebLogic server 10.3/12.1, JBOSS.• Involved in supporting Apache, Apache Tomcat, and generated SSL keys for renewing SSL certs on web servers.• Worked on converting AWS Cloud formation templates to Terraform along with the team and used terraform to provision AWS infrastructure.• Create new domains from existing domains and modify WebLogic Server domains.• Create and configure connection pools, add WebLogic/JBoss Server instances to a cluster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5/2016 - 6/2017</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Comcast, NJ</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Unix/Linux Systems Administrator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Setup Docker on Linux and configured Jenkins to run under Docker host.• Deployed and tested playbooks in Docker containers before pushing changes in Git. • Monitored server and application performance &amp; tuning via various stat commands (vmstat, nfsstat, iostat etc.) and tuned I/O, memory, etc.• Experience in creating alarms and notifications for AWS EC2 instances using Cloud Watch.• Worked on JBoss Enterprise Web Server - Apache Tomcat for building, deploying, and maintaining web applications and large-scale websites.• Deployed application on multiple WebLogic server and JBoss server instances, maintaining Load balancing and High-Availability on production.• Working on AWS Auto Scaling for providing high availability of applications and EC2 instances based on the load of applications by using Cloud Watch in AWS.• Installation, configuration and upgrade of Apache, Oracle &amp; IBM Databases on the RHEL Systems manually and through Puppet.• Up gradation of Active directory 2003 to 2008 and troubleshooting AD problems.• Experienced in applying Refresh packs, Fix packs, and Cumulative Fix packs for all versions of WebSphere application server.• Used Jenkins to perform continuous integration. Also monitor version control and build process.• Used Jenkins for automating Builds and Automating Deployments• Enabled global security using by integrating WebSphere Application Server with IBM Directory Server (LDAP). • Register puppet as a solution instance and importing puppet classes and services. • Used EC2 as virtual servers to host Git, Jenkins, and configuration management tool like Ansible. Converted slow and manual procedures to dynamic API generated procedures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7/2015 - 4/2016</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Caterpillar, IL</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Unix/Linux Systems Administrator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 Administration of RHEL 5.x, 6.x which includes installation, testing, tuning, upgrading, and loading patches, troubleshooting both physical and virtual server issues.• Experience in Package Management using RedHat RPM/YUM and RedHat Satellite server and Kernel upgradation in RedHat Linux and CentOS servers.• Installing, configuring, and troubleshooting Apache 2.2.x web server on RedHat Linux and Sun Java System Web Server 6.x, 7.• Configured servers and infrastructure running RedHat on JBOSS, using PUPPET to configure, install, manage, and bring up JBOSS and applications.• Installation, configuration, and upgrade of Apache, JBOSS, Web sphere, MQSeries, Oracle &amp; IBM Databases on the RHEL and OEL Linux Systems manually and through Puppet.• Installing, configuring RedHat servers via Cobbler, automating scripts, tasks using Cobbler.• Creating profiles, manifests for new servers, and pushing them to servers using puppet.• Set up user and group login ID's, printing parameters, network configuration, password, resolving permissions issues, user and group quota.• Installed, configured, cloned VMs on VMware 5, vSphere 4.0, configured ESX hosts, adding datastores to ESX hosts, creating Vswitches, templates, migrating VMs across ESX hosts.• Deployed and monitored scalable infrastructure on Amazon Web Services (AWS) &amp; configuration management using Puppet.• Experience in creating alarms and notifications for AWS EC2 instances using Cloud Watch.• Working on AWS Elastic load balancing for deploying applications in high availability. • Installation and configuration of VxVM 5.0 and creating disk groups, volumes, increasing volumes. </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University of Central Missouri</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Master's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Bachelor's in computer science engineering, J.N.T.U - Kakinada, India.* Master's in computer science, University of Central Missouri, MO, USA.</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Proficiency in Architecture, Installation, Setup and Configuration of IBM WebSphere Application Serv</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Certified AWS Solutions Architect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Cloudfront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Cloudfront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Block Storage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EBS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Elastic Compute Cloud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EC2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Cloudformation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Cloudwatch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CloudWatch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Docker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Kibana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Kubernetes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Load Balancing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Load Balancer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Openshift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Terraform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API Gateway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Caching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Integration/Delivery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Ansible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CI/CD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TeamCity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GUI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Jenkins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PowerShell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Shell Scripts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SonarQube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Structured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Subversion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Systems Engineer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ROUTE53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ROUTE53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Information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IIS 6</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Nginx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Reporting Tools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RED HAT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Configuration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Deployment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Migrations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Configuration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Configuration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AppDynamics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 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Devops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Nagios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Puppet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Server Admin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Solarwinds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TSM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Infrastructure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LDAP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NFS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Remote Access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Virtual Machine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Version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JVM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Identity and Access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IAM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SSL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Veritas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Garbage Collection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Kernel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File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RAID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Kafka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Splunk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Volume Manager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Large-Scale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HANA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Performance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Mqseries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Graphical User Interface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Life Cycle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Sendmail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Remediation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Control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Containerization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Tuning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Visualization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Quota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Documentation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Best Practices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Metrics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Caterpillar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Governance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Debug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Administrative Tasks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Decommissioning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Global Security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Server 2008</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Scheduling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Provisioning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db2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maintenance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firmware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aix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Operations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Trading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ETL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MySQL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ClearCase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CVS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SVN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Veritas Volume Manager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Tomcat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JBoss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Weblogic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WebSphere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Unix/Linux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2000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2003</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Solaris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Directory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DHCP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Risk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Interface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Change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Apache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Sphere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JDBC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Python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Shell Scripting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SDLC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Current Career Level:</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Experienced (Non-Manager)</w:t>
                  </w:r>
                </w:p>
              </w:tc>
            </w:tr>
            <w:tr>
              <w:tblPrEx>
                <w:tblW w:w="5000" w:type="pct"/>
                <w:jc w:val="center"/>
                <w:tblCellSpacing w:w="0" w:type="dxa"/>
                <w:tblCellMar>
                  <w:top w:w="0" w:type="dxa"/>
                  <w:left w:w="0" w:type="dxa"/>
                  <w:bottom w:w="0" w:type="dxa"/>
                  <w:right w:w="0" w:type="dxa"/>
                </w:tblCellMar>
                <w:tblLook w:val="05E0"/>
              </w:tblPrEx>
              <w:trPr>
                <w:trHeight w:val="75"/>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 Status:</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w:t>
                  </w:r>
                  <w:r>
                    <w:rPr>
                      <w:rFonts w:ascii="Arial Unicode MS" w:eastAsia="Arial Unicode MS" w:hAnsi="Arial Unicode MS" w:cs="Arial Unicode MS"/>
                      <w:b w:val="0"/>
                      <w:bCs w:val="0"/>
                      <w:i w:val="0"/>
                      <w:iCs w:val="0"/>
                      <w:smallCaps w:val="0"/>
                      <w:color w:val="000000"/>
                    </w:rPr>
                    <w:t xml:space="preserve"> - </w:t>
                  </w:r>
                  <w:r>
                    <w:rPr>
                      <w:rFonts w:ascii="Arial Unicode MS" w:eastAsia="Arial Unicode MS" w:hAnsi="Arial Unicode MS" w:cs="Arial Unicode MS"/>
                      <w:b w:val="0"/>
                      <w:bCs w:val="0"/>
                      <w:i w:val="0"/>
                      <w:iCs w:val="0"/>
                      <w:smallCaps w:val="0"/>
                      <w:color w:val="000000"/>
                    </w:rPr>
                    <w:t>I am authorized to work in this country for any employer.</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Citizenship:</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Job:</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Target Job Title: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Cloud/DevOps Engineer </w:t>
                        </w:r>
                      </w:p>
                    </w:tc>
                  </w:tr>
                </w:tbl>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US-KY-Louisville</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Yes</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Up to 50% travel</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