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Approach:-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DATA-PREPROCESSING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Remove two columns(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Holding_Policy_Duration, Holding_Policy_Type</w:t>
      </w:r>
      <w:r w:rsidDel="00000000" w:rsidR="00000000" w:rsidRPr="00000000">
        <w:rPr>
          <w:b w:val="1"/>
          <w:sz w:val="30"/>
          <w:szCs w:val="30"/>
          <w:rtl w:val="0"/>
        </w:rPr>
        <w:t xml:space="preserve">) that have almost 40% of missing data.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Fill one column(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Health Indicator</w:t>
      </w:r>
      <w:r w:rsidDel="00000000" w:rsidR="00000000" w:rsidRPr="00000000">
        <w:rPr>
          <w:b w:val="1"/>
          <w:sz w:val="30"/>
          <w:szCs w:val="30"/>
          <w:rtl w:val="0"/>
        </w:rPr>
        <w:t xml:space="preserve">) which has a little less number of missing values by </w:t>
      </w:r>
      <w:r w:rsidDel="00000000" w:rsidR="00000000" w:rsidRPr="00000000">
        <w:rPr>
          <w:b w:val="1"/>
          <w:i w:val="1"/>
          <w:color w:val="dd7e6b"/>
          <w:sz w:val="30"/>
          <w:szCs w:val="30"/>
          <w:rtl w:val="0"/>
        </w:rPr>
        <w:t xml:space="preserve">prediction</w:t>
      </w: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Apply One-hot encoding on Categorical features.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Checking the correlation between features.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highlight w:val="white"/>
          <w:rtl w:val="0"/>
        </w:rPr>
        <w:t xml:space="preserve">Visualizing the correlation with help of a Heat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MODEL:-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Applying Feature scaling.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Apply Many models and compare all models and select the best one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 last, applying XGboost with hyperparameter tuning with the help of grid search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