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4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4819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买家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无法实现低于2小时的快速送货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2小时从</w:t>
            </w:r>
            <w:r>
              <w:rPr>
                <w:rFonts w:hint="eastAsia" w:hAnsi="宋体"/>
                <w:bCs/>
                <w:szCs w:val="21"/>
                <w:lang w:eastAsia="zh-CN"/>
              </w:rPr>
              <w:t>某</w:t>
            </w:r>
            <w:r>
              <w:rPr>
                <w:rFonts w:hint="eastAsia" w:hAnsi="宋体"/>
                <w:bCs/>
                <w:szCs w:val="21"/>
              </w:rPr>
              <w:t>到</w:t>
            </w:r>
            <w:r>
              <w:rPr>
                <w:rFonts w:hint="eastAsia" w:hAnsi="宋体"/>
                <w:bCs/>
                <w:szCs w:val="21"/>
                <w:lang w:eastAsia="zh-CN"/>
              </w:rPr>
              <w:t>某</w:t>
            </w:r>
            <w:r>
              <w:rPr>
                <w:rFonts w:hint="eastAsia" w:hAnsi="宋体"/>
                <w:bCs/>
                <w:szCs w:val="21"/>
              </w:rPr>
              <w:t>任何一个地方都足够了，真正时间的消耗主要在响应订单、准备货物和到达目的地后快速联系用户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int="eastAsia"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  <w:p>
            <w:pPr>
              <w:ind w:right="39"/>
              <w:rPr>
                <w:rFonts w:hint="eastAsia" w:hAnsi="宋体"/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R6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无法完全保证二手买家的可靠性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int="default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二手买家的信息的获取和监控管理需要大量的人力物力和技术支持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int="eastAsia" w:hAnsi="宋体"/>
                <w:bCs/>
                <w:szCs w:val="21"/>
              </w:rPr>
            </w:pPr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  <w:rsid w:val="5C63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0</TotalTime>
  <ScaleCrop>false</ScaleCrop>
  <LinksUpToDate>false</LinksUpToDate>
  <CharactersWithSpaces>261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绕云轻笛</cp:lastModifiedBy>
  <dcterms:modified xsi:type="dcterms:W3CDTF">2019-03-22T04:36:05Z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