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spacing w:line="360" w:lineRule="auto"/>
        <w:ind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1.</w:t>
      </w:r>
      <w:r>
        <w:rPr>
          <w:rFonts w:ascii="Times New Roman" w:hAnsi="Times New Roman"/>
        </w:rPr>
        <w:t xml:space="preserve">Отец и мать по характеру спокойные, уравновешенные. Судимостей не имеют. Алкоголь употребляют редко, в умеренных количествах, по праздникам </w:t>
      </w:r>
    </w:p>
    <w:p w14:paraId="02000000">
      <w:pPr>
        <w:spacing w:line="360" w:lineRule="auto"/>
        <w:ind/>
        <w:jc w:val="both"/>
        <w:rPr>
          <w:rFonts w:ascii="Times New Roman" w:hAnsi="Times New Roman"/>
        </w:rPr>
      </w:pPr>
    </w:p>
    <w:p w14:paraId="03000000">
      <w:pPr>
        <w:spacing w:line="360" w:lineRule="auto"/>
        <w:ind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2.</w:t>
      </w:r>
      <w:r>
        <w:rPr>
          <w:rFonts w:ascii="Times New Roman" w:hAnsi="Times New Roman"/>
        </w:rPr>
        <w:t>Есть ли в роду алкоголики, «странные люди», психически больные?</w:t>
      </w:r>
    </w:p>
    <w:p w14:paraId="04000000">
      <w:pPr>
        <w:spacing w:line="360" w:lineRule="auto"/>
        <w:ind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В роду случаев алкоголизма, психических заболеваний и выраженных психических отклонений не отмечалось.</w:t>
      </w:r>
    </w:p>
    <w:p w14:paraId="05000000">
      <w:pPr>
        <w:spacing w:line="360" w:lineRule="auto"/>
        <w:ind/>
        <w:jc w:val="both"/>
        <w:rPr>
          <w:rFonts w:ascii="Times New Roman" w:hAnsi="Times New Roman"/>
        </w:rPr>
      </w:pPr>
    </w:p>
    <w:p w14:paraId="06000000">
      <w:pPr>
        <w:spacing w:line="360" w:lineRule="auto"/>
        <w:ind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3.</w:t>
      </w:r>
      <w:r>
        <w:rPr>
          <w:rFonts w:ascii="Times New Roman" w:hAnsi="Times New Roman"/>
        </w:rPr>
        <w:t>Первая б</w:t>
      </w:r>
      <w:r>
        <w:rPr>
          <w:rFonts w:ascii="Times New Roman" w:hAnsi="Times New Roman"/>
        </w:rPr>
        <w:t>еременность, протекала сложно, постоянно был тонус матки, лежала на сохранении 3 раза. Токсикоза практически не было. Роды начались с того, что воды отошли. Во время родов была слабая родовая деятельность. Стимулировали схватки. Родился, с обвитием пуповины вокруг головы и шеи. Покровы были синюшные, голова деформированная. Закричал сразу. К груди тоже сразу приложили. Под кислород не клали, сразу отдали</w:t>
      </w:r>
    </w:p>
    <w:p w14:paraId="07000000">
      <w:pPr>
        <w:spacing w:line="360" w:lineRule="auto"/>
        <w:ind/>
        <w:jc w:val="both"/>
        <w:rPr>
          <w:rFonts w:ascii="Times New Roman" w:hAnsi="Times New Roman"/>
        </w:rPr>
      </w:pPr>
    </w:p>
    <w:p w14:paraId="08000000">
      <w:pPr>
        <w:spacing w:line="360" w:lineRule="auto"/>
        <w:ind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4.</w:t>
      </w:r>
      <w:r>
        <w:rPr>
          <w:rFonts w:ascii="Times New Roman" w:hAnsi="Times New Roman"/>
        </w:rPr>
        <w:t xml:space="preserve">До 4 лет было внутричерепное давление. В детстве были </w:t>
      </w:r>
      <w:r>
        <w:rPr>
          <w:rFonts w:ascii="Times New Roman" w:hAnsi="Times New Roman"/>
        </w:rPr>
        <w:t>постоянные</w:t>
      </w:r>
      <w:r>
        <w:rPr>
          <w:rFonts w:ascii="Times New Roman" w:hAnsi="Times New Roman"/>
        </w:rPr>
        <w:t xml:space="preserve"> истерики, по любому поводу, были нервные тики. Наблюдались у невролога. В 13 лет было сотрясение мозга, находился на лечении в стационаре</w:t>
      </w:r>
    </w:p>
    <w:p w14:paraId="09000000">
      <w:pPr>
        <w:spacing w:line="360" w:lineRule="auto"/>
        <w:ind/>
        <w:jc w:val="both"/>
        <w:rPr>
          <w:rFonts w:ascii="Times New Roman" w:hAnsi="Times New Roman"/>
        </w:rPr>
      </w:pPr>
    </w:p>
    <w:p w14:paraId="0A000000">
      <w:pPr>
        <w:spacing w:line="360" w:lineRule="auto"/>
        <w:ind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5. </w:t>
      </w:r>
      <w:r>
        <w:rPr>
          <w:rFonts w:ascii="Times New Roman" w:hAnsi="Times New Roman"/>
        </w:rPr>
        <w:t>На учете у психиатра не состоял</w:t>
      </w:r>
    </w:p>
    <w:p w14:paraId="0B000000">
      <w:pPr>
        <w:spacing w:line="360" w:lineRule="auto"/>
        <w:ind/>
        <w:jc w:val="both"/>
        <w:rPr>
          <w:rFonts w:ascii="Times New Roman" w:hAnsi="Times New Roman"/>
        </w:rPr>
      </w:pPr>
    </w:p>
    <w:p w14:paraId="0C000000">
      <w:pPr>
        <w:spacing w:line="360" w:lineRule="auto"/>
        <w:ind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6. </w:t>
      </w:r>
      <w:r>
        <w:rPr>
          <w:rFonts w:ascii="Times New Roman" w:hAnsi="Times New Roman"/>
        </w:rPr>
        <w:t xml:space="preserve">В 7 месяцев начал ползать, ходить начал сам в год. Говорить предложениями в 1 год и 8 месяцев. До 4х лет говорил неразборчиво, быстро </w:t>
      </w:r>
    </w:p>
    <w:p w14:paraId="0D000000">
      <w:pPr>
        <w:spacing w:line="360" w:lineRule="auto"/>
        <w:ind/>
        <w:jc w:val="both"/>
        <w:rPr>
          <w:rFonts w:ascii="Times New Roman" w:hAnsi="Times New Roman"/>
        </w:rPr>
      </w:pPr>
    </w:p>
    <w:p w14:paraId="0E000000">
      <w:pPr>
        <w:spacing w:line="360" w:lineRule="auto"/>
        <w:ind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7.  </w:t>
      </w:r>
      <w:r>
        <w:rPr>
          <w:rFonts w:ascii="Times New Roman" w:hAnsi="Times New Roman"/>
        </w:rPr>
        <w:t>Сноговорение и снохождение наблюдались в детстве, редкими периодами.</w:t>
      </w:r>
    </w:p>
    <w:p w14:paraId="0F000000">
      <w:pPr>
        <w:spacing w:line="360" w:lineRule="auto"/>
        <w:ind/>
        <w:jc w:val="both"/>
        <w:rPr>
          <w:rFonts w:ascii="Times New Roman" w:hAnsi="Times New Roman"/>
        </w:rPr>
      </w:pPr>
    </w:p>
    <w:p w14:paraId="10000000">
      <w:pPr>
        <w:spacing w:line="360" w:lineRule="auto"/>
        <w:ind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8. </w:t>
      </w:r>
      <w:r>
        <w:rPr>
          <w:rFonts w:ascii="Times New Roman" w:hAnsi="Times New Roman"/>
        </w:rPr>
        <w:t>В подростковом возрасте отмечались нарушения сна, частые ночные пробуждения, тревожность, с выраженными ночными страхами.</w:t>
      </w:r>
    </w:p>
    <w:p w14:paraId="11000000">
      <w:pPr>
        <w:spacing w:line="360" w:lineRule="auto"/>
        <w:ind/>
        <w:jc w:val="both"/>
        <w:rPr>
          <w:rFonts w:ascii="Times New Roman" w:hAnsi="Times New Roman"/>
        </w:rPr>
      </w:pPr>
    </w:p>
    <w:p w14:paraId="12000000">
      <w:pPr>
        <w:spacing w:line="360" w:lineRule="auto"/>
        <w:ind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9. </w:t>
      </w:r>
      <w:r>
        <w:rPr>
          <w:rFonts w:ascii="Times New Roman" w:hAnsi="Times New Roman"/>
        </w:rPr>
        <w:t>Характер спокойный, замкнутый, застенчивый, чувствительный, впечатлительный. Склонен к переживаниям, повышенной тревожности, самокритичен. Не конфликтный.</w:t>
      </w:r>
    </w:p>
    <w:p w14:paraId="13000000">
      <w:pPr>
        <w:spacing w:line="360" w:lineRule="auto"/>
        <w:ind/>
        <w:jc w:val="both"/>
        <w:rPr>
          <w:rFonts w:ascii="Times New Roman" w:hAnsi="Times New Roman"/>
        </w:rPr>
      </w:pPr>
    </w:p>
    <w:p w14:paraId="14000000">
      <w:pPr>
        <w:spacing w:line="360" w:lineRule="auto"/>
        <w:ind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10.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Осваивается в новом коллективе с трудом. Требуется длительное время для адаптации.</w:t>
      </w:r>
    </w:p>
    <w:p w14:paraId="15000000">
      <w:pPr>
        <w:spacing w:line="360" w:lineRule="auto"/>
        <w:ind/>
        <w:jc w:val="both"/>
        <w:rPr>
          <w:rFonts w:ascii="Times New Roman" w:hAnsi="Times New Roman"/>
        </w:rPr>
      </w:pPr>
    </w:p>
    <w:p w14:paraId="16000000">
      <w:pPr>
        <w:spacing w:line="360" w:lineRule="auto"/>
        <w:ind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11. </w:t>
      </w:r>
      <w:r>
        <w:rPr>
          <w:rFonts w:ascii="Times New Roman" w:hAnsi="Times New Roman"/>
        </w:rPr>
        <w:t>Жалобы носили эпизодический характер и были связаны с сниженной активностью, учебной успеваемостью.</w:t>
      </w:r>
    </w:p>
    <w:p w14:paraId="17000000">
      <w:pPr>
        <w:spacing w:line="360" w:lineRule="auto"/>
        <w:ind/>
        <w:jc w:val="both"/>
        <w:rPr>
          <w:rFonts w:ascii="Times New Roman" w:hAnsi="Times New Roman"/>
        </w:rPr>
      </w:pPr>
    </w:p>
    <w:p w14:paraId="18000000">
      <w:pPr>
        <w:spacing w:line="360" w:lineRule="auto"/>
        <w:ind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12. </w:t>
      </w:r>
      <w:r>
        <w:rPr>
          <w:rFonts w:ascii="Times New Roman" w:hAnsi="Times New Roman"/>
        </w:rPr>
        <w:t>Нарушение поведения были эпизодические. Прогулы занятий. Побегов, употребления алкогольных и наркотических веществ не было.</w:t>
      </w:r>
    </w:p>
    <w:p w14:paraId="19000000">
      <w:pPr>
        <w:spacing w:line="360" w:lineRule="auto"/>
        <w:ind/>
        <w:jc w:val="both"/>
        <w:rPr>
          <w:rFonts w:ascii="Times New Roman" w:hAnsi="Times New Roman"/>
        </w:rPr>
      </w:pPr>
    </w:p>
    <w:p w14:paraId="1A000000">
      <w:pPr>
        <w:spacing w:line="360" w:lineRule="auto"/>
        <w:ind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13. </w:t>
      </w:r>
      <w:r>
        <w:rPr>
          <w:rFonts w:ascii="Times New Roman" w:hAnsi="Times New Roman"/>
        </w:rPr>
        <w:t>На учете не состоял, не судим.</w:t>
      </w:r>
    </w:p>
    <w:p w14:paraId="1B000000">
      <w:pPr>
        <w:spacing w:line="360" w:lineRule="auto"/>
        <w:ind/>
        <w:jc w:val="both"/>
        <w:rPr>
          <w:rFonts w:ascii="Times New Roman" w:hAnsi="Times New Roman"/>
        </w:rPr>
      </w:pPr>
    </w:p>
    <w:p w14:paraId="1C000000">
      <w:pPr>
        <w:spacing w:line="360" w:lineRule="auto"/>
        <w:ind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14.</w:t>
      </w:r>
      <w:r>
        <w:rPr>
          <w:rFonts w:ascii="Times New Roman" w:hAnsi="Times New Roman"/>
        </w:rPr>
        <w:t>Взаимоотношения в семье спокойные, поддерживающие, конфликтов не отмечается. Семья оказывает моральную поддержку.</w:t>
      </w:r>
    </w:p>
    <w:p w14:paraId="1D000000">
      <w:pPr>
        <w:spacing w:line="360" w:lineRule="auto"/>
        <w:ind/>
        <w:jc w:val="both"/>
        <w:rPr>
          <w:rFonts w:ascii="Times New Roman" w:hAnsi="Times New Roman"/>
        </w:rPr>
      </w:pPr>
    </w:p>
    <w:p w14:paraId="1E000000">
      <w:pPr>
        <w:spacing w:line="360" w:lineRule="auto"/>
        <w:ind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15. </w:t>
      </w:r>
      <w:r>
        <w:rPr>
          <w:rFonts w:ascii="Times New Roman" w:hAnsi="Times New Roman"/>
        </w:rPr>
        <w:t>Воспитанием занимались оба родителя.</w:t>
      </w:r>
    </w:p>
    <w:p w14:paraId="1F000000">
      <w:pPr>
        <w:spacing w:line="360" w:lineRule="auto"/>
        <w:ind/>
        <w:jc w:val="both"/>
        <w:rPr>
          <w:rFonts w:ascii="Times New Roman" w:hAnsi="Times New Roman"/>
        </w:rPr>
      </w:pPr>
    </w:p>
    <w:p w14:paraId="20000000">
      <w:pPr>
        <w:spacing w:line="360" w:lineRule="auto"/>
        <w:ind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16. </w:t>
      </w:r>
      <w:r>
        <w:rPr>
          <w:rFonts w:ascii="Times New Roman" w:hAnsi="Times New Roman"/>
        </w:rPr>
        <w:t>Да. Нарушения сна отмечаются с 13–14 лет, с усилением к 17 годам. В последний год наблюдаются нарушения аппетита. Отмечаются периоды сниженного настроения, замкнутость, снижение интереса к общению.</w:t>
      </w:r>
    </w:p>
    <w:p w14:paraId="21000000">
      <w:pPr>
        <w:spacing w:line="360" w:lineRule="auto"/>
        <w:ind/>
        <w:jc w:val="both"/>
        <w:rPr>
          <w:rFonts w:ascii="Times New Roman" w:hAnsi="Times New Roman"/>
        </w:rPr>
      </w:pPr>
    </w:p>
    <w:p w14:paraId="22000000">
      <w:pPr>
        <w:spacing w:line="360" w:lineRule="auto"/>
        <w:ind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17. В свои взаимоотношения с противоположным полом сын не посвящает.</w:t>
      </w:r>
    </w:p>
    <w:p w14:paraId="23000000">
      <w:pPr>
        <w:spacing w:line="360" w:lineRule="auto"/>
        <w:ind/>
        <w:jc w:val="both"/>
        <w:rPr>
          <w:rFonts w:ascii="Times New Roman" w:hAnsi="Times New Roman"/>
        </w:rPr>
      </w:pPr>
    </w:p>
    <w:p w14:paraId="24000000">
      <w:pPr>
        <w:spacing w:line="360" w:lineRule="auto"/>
        <w:ind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18. Хотите ли Вы, чтобы сын служил в Армии?</w:t>
      </w:r>
    </w:p>
    <w:p w14:paraId="25000000">
      <w:pPr>
        <w:rPr>
          <w:rFonts w:ascii="Times New Roman" w:hAnsi="Times New Roman"/>
        </w:rPr>
      </w:pP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heading 3"/>
    <w:next w:val="Style_1"/>
    <w:link w:val="Style_6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6_ch" w:type="character">
    <w:name w:val="heading 3"/>
    <w:link w:val="Style_6"/>
    <w:rPr>
      <w:rFonts w:ascii="XO Thames" w:hAnsi="XO Thames"/>
      <w:b w:val="1"/>
      <w:sz w:val="26"/>
    </w:rPr>
  </w:style>
  <w:style w:styleId="Style_7" w:type="paragraph">
    <w:name w:val="toc 3"/>
    <w:next w:val="Style_1"/>
    <w:link w:val="Style_7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7_ch" w:type="character">
    <w:name w:val="toc 3"/>
    <w:link w:val="Style_7"/>
    <w:rPr>
      <w:rFonts w:ascii="XO Thames" w:hAnsi="XO Thames"/>
      <w:sz w:val="28"/>
    </w:rPr>
  </w:style>
  <w:style w:styleId="Style_8" w:type="paragraph">
    <w:name w:val="heading 5"/>
    <w:next w:val="Style_1"/>
    <w:link w:val="Style_8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8_ch" w:type="character">
    <w:name w:val="heading 5"/>
    <w:link w:val="Style_8"/>
    <w:rPr>
      <w:rFonts w:ascii="XO Thames" w:hAnsi="XO Thames"/>
      <w:b w:val="1"/>
      <w:sz w:val="22"/>
    </w:rPr>
  </w:style>
  <w:style w:styleId="Style_9" w:type="paragraph">
    <w:name w:val="heading 1"/>
    <w:next w:val="Style_1"/>
    <w:link w:val="Style_9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9_ch" w:type="character">
    <w:name w:val="heading 1"/>
    <w:link w:val="Style_9"/>
    <w:rPr>
      <w:rFonts w:ascii="XO Thames" w:hAnsi="XO Thames"/>
      <w:b w:val="1"/>
      <w:sz w:val="32"/>
    </w:rPr>
  </w:style>
  <w:style w:styleId="Style_10" w:type="paragraph">
    <w:name w:val="Hyperlink"/>
    <w:link w:val="Style_10_ch"/>
    <w:rPr>
      <w:color w:val="0000FF"/>
      <w:u w:val="single"/>
    </w:rPr>
  </w:style>
  <w:style w:styleId="Style_10_ch" w:type="character">
    <w:name w:val="Hyperlink"/>
    <w:link w:val="Style_10"/>
    <w:rPr>
      <w:color w:val="0000FF"/>
      <w:u w:val="single"/>
    </w:rPr>
  </w:style>
  <w:style w:styleId="Style_11" w:type="paragraph">
    <w:name w:val="Footnote"/>
    <w:link w:val="Style_11_ch"/>
    <w:pPr>
      <w:ind w:firstLine="851" w:left="0"/>
      <w:jc w:val="both"/>
    </w:pPr>
    <w:rPr>
      <w:rFonts w:ascii="XO Thames" w:hAnsi="XO Thames"/>
      <w:sz w:val="22"/>
    </w:rPr>
  </w:style>
  <w:style w:styleId="Style_11_ch" w:type="character">
    <w:name w:val="Footnote"/>
    <w:link w:val="Style_11"/>
    <w:rPr>
      <w:rFonts w:ascii="XO Thames" w:hAnsi="XO Thames"/>
      <w:sz w:val="22"/>
    </w:rPr>
  </w:style>
  <w:style w:styleId="Style_12" w:type="paragraph">
    <w:name w:val="toc 1"/>
    <w:next w:val="Style_1"/>
    <w:link w:val="Style_12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2_ch" w:type="character">
    <w:name w:val="toc 1"/>
    <w:link w:val="Style_12"/>
    <w:rPr>
      <w:rFonts w:ascii="XO Thames" w:hAnsi="XO Thames"/>
      <w:b w:val="1"/>
      <w:sz w:val="28"/>
    </w:rPr>
  </w:style>
  <w:style w:styleId="Style_13" w:type="paragraph">
    <w:name w:val="Header and Footer"/>
    <w:link w:val="Style_13_ch"/>
    <w:pPr>
      <w:spacing w:line="240" w:lineRule="auto"/>
      <w:ind/>
      <w:jc w:val="both"/>
    </w:pPr>
    <w:rPr>
      <w:rFonts w:ascii="XO Thames" w:hAnsi="XO Thames"/>
      <w:sz w:val="20"/>
    </w:rPr>
  </w:style>
  <w:style w:styleId="Style_13_ch" w:type="character">
    <w:name w:val="Header and Footer"/>
    <w:link w:val="Style_13"/>
    <w:rPr>
      <w:rFonts w:ascii="XO Thames" w:hAnsi="XO Thames"/>
      <w:sz w:val="20"/>
    </w:rPr>
  </w:style>
  <w:style w:styleId="Style_14" w:type="paragraph">
    <w:name w:val="toc 9"/>
    <w:next w:val="Style_1"/>
    <w:link w:val="Style_14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4_ch" w:type="character">
    <w:name w:val="toc 9"/>
    <w:link w:val="Style_14"/>
    <w:rPr>
      <w:rFonts w:ascii="XO Thames" w:hAnsi="XO Thames"/>
      <w:sz w:val="28"/>
    </w:rPr>
  </w:style>
  <w:style w:styleId="Style_15" w:type="paragraph">
    <w:name w:val="toc 8"/>
    <w:next w:val="Style_1"/>
    <w:link w:val="Style_15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5_ch" w:type="character">
    <w:name w:val="toc 8"/>
    <w:link w:val="Style_15"/>
    <w:rPr>
      <w:rFonts w:ascii="XO Thames" w:hAnsi="XO Thames"/>
      <w:sz w:val="28"/>
    </w:rPr>
  </w:style>
  <w:style w:styleId="Style_16" w:type="paragraph">
    <w:name w:val="toc 5"/>
    <w:next w:val="Style_1"/>
    <w:link w:val="Style_16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6_ch" w:type="character">
    <w:name w:val="toc 5"/>
    <w:link w:val="Style_16"/>
    <w:rPr>
      <w:rFonts w:ascii="XO Thames" w:hAnsi="XO Thames"/>
      <w:sz w:val="28"/>
    </w:rPr>
  </w:style>
  <w:style w:styleId="Style_17" w:type="paragraph">
    <w:name w:val="Subtitle"/>
    <w:next w:val="Style_1"/>
    <w:link w:val="Style_17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7_ch" w:type="character">
    <w:name w:val="Subtitle"/>
    <w:link w:val="Style_17"/>
    <w:rPr>
      <w:rFonts w:ascii="XO Thames" w:hAnsi="XO Thames"/>
      <w:i w:val="1"/>
      <w:sz w:val="24"/>
    </w:rPr>
  </w:style>
  <w:style w:styleId="Style_18" w:type="paragraph">
    <w:name w:val="Title"/>
    <w:next w:val="Style_1"/>
    <w:link w:val="Style_18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8_ch" w:type="character">
    <w:name w:val="Title"/>
    <w:link w:val="Style_18"/>
    <w:rPr>
      <w:rFonts w:ascii="XO Thames" w:hAnsi="XO Thames"/>
      <w:b w:val="1"/>
      <w:caps w:val="1"/>
      <w:sz w:val="40"/>
    </w:rPr>
  </w:style>
  <w:style w:styleId="Style_19" w:type="paragraph">
    <w:name w:val="heading 4"/>
    <w:next w:val="Style_1"/>
    <w:link w:val="Style_19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19_ch" w:type="character">
    <w:name w:val="heading 4"/>
    <w:link w:val="Style_19"/>
    <w:rPr>
      <w:rFonts w:ascii="XO Thames" w:hAnsi="XO Thames"/>
      <w:b w:val="1"/>
      <w:sz w:val="24"/>
    </w:rPr>
  </w:style>
  <w:style w:styleId="Style_20" w:type="paragraph">
    <w:name w:val="heading 2"/>
    <w:next w:val="Style_1"/>
    <w:link w:val="Style_20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0_ch" w:type="character">
    <w:name w:val="heading 2"/>
    <w:link w:val="Style_20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5" Target="webSettings.xml" Type="http://schemas.openxmlformats.org/officeDocument/2006/relationships/webSettings"/>
  <Relationship Id="rId4" Target="stylesWithEffects.xml" Type="http://schemas.microsoft.com/office/2007/relationships/stylesWithEffects"/>
  <Relationship Id="rId3" Target="styles.xml" Type="http://schemas.openxmlformats.org/officeDocument/2006/relationships/styles"/>
  <Relationship Id="rId2" Target="settings.xml" Type="http://schemas.openxmlformats.org/officeDocument/2006/relationships/settings"/>
  <Relationship Id="rId1" Target="fontTable.xml" Type="http://schemas.openxmlformats.org/officeDocument/2006/relationships/fontTabl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  <a:prstDash val="solid"/>
        </a:ln>
        <a:ln>
          <a:solidFill>
            <a:schemeClr val="phClr"/>
          </a:solidFill>
          <a:prstDash val="solid"/>
        </a:ln>
        <a:ln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2026-01-27T03:11:15Z</dcterms:modified>
</cp:coreProperties>
</file>