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bottomFromText="187" w:vertAnchor="text" w:tblpXSpec="center" w:tblpY="1"/>
        <w:tblOverlap w:val="never"/>
        <w:tblW w:w="0" w:type="auto"/>
        <w:tblCellSpacing w:w="85" w:type="dxa"/>
        <w:tblCellMar>
          <w:top w:w="176" w:type="dxa"/>
          <w:left w:w="176" w:type="dxa"/>
          <w:bottom w:w="176" w:type="dxa"/>
          <w:right w:w="176" w:type="dxa"/>
        </w:tblCellMar>
        <w:tblLook w:val="04A0" w:firstRow="1" w:lastRow="0" w:firstColumn="1" w:lastColumn="0" w:noHBand="0" w:noVBand="1"/>
      </w:tblPr>
      <w:tblGrid>
        <w:gridCol w:w="8417"/>
      </w:tblGrid>
      <w:tr w:rsidR="00417542" w:rsidRPr="00B07DC3" w14:paraId="3F784AF6" w14:textId="77777777" w:rsidTr="00133BC2">
        <w:trPr>
          <w:trHeight w:val="633"/>
          <w:tblCellSpacing w:w="85" w:type="dxa"/>
        </w:trPr>
        <w:tc>
          <w:tcPr>
            <w:tcW w:w="807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B02495" w14:textId="5E61326F" w:rsidR="00417542" w:rsidRPr="009954CF" w:rsidRDefault="00307CFA" w:rsidP="00422E1E">
            <w:pPr>
              <w:jc w:val="center"/>
              <w:rPr>
                <w:rFonts w:ascii="HY신명조" w:eastAsia="HY신명조"/>
                <w:sz w:val="28"/>
                <w:szCs w:val="28"/>
              </w:rPr>
            </w:pPr>
            <w:r>
              <w:rPr>
                <w:rFonts w:ascii="HY신명조" w:eastAsia="HY신명조" w:hint="eastAsia"/>
                <w:sz w:val="28"/>
                <w:szCs w:val="28"/>
              </w:rPr>
              <w:t>I</w:t>
            </w:r>
            <w:r>
              <w:rPr>
                <w:rFonts w:ascii="HY신명조" w:eastAsia="HY신명조"/>
                <w:sz w:val="28"/>
                <w:szCs w:val="28"/>
              </w:rPr>
              <w:t xml:space="preserve">oT </w:t>
            </w:r>
            <w:r>
              <w:rPr>
                <w:rFonts w:ascii="HY신명조" w:eastAsia="HY신명조" w:hint="eastAsia"/>
                <w:sz w:val="28"/>
                <w:szCs w:val="28"/>
              </w:rPr>
              <w:t>C</w:t>
            </w:r>
            <w:r>
              <w:rPr>
                <w:rFonts w:ascii="HY신명조" w:eastAsia="HY신명조"/>
                <w:sz w:val="28"/>
                <w:szCs w:val="28"/>
              </w:rPr>
              <w:t>ooperative Network Based on Superposition Modulation Without SIC</w:t>
            </w:r>
          </w:p>
        </w:tc>
      </w:tr>
    </w:tbl>
    <w:p w14:paraId="04E08940" w14:textId="77777777" w:rsidR="00417542" w:rsidRDefault="00417542"/>
    <w:p w14:paraId="34FE1379" w14:textId="77777777" w:rsidR="00417542" w:rsidRDefault="00417542"/>
    <w:tbl>
      <w:tblPr>
        <w:tblpPr w:leftFromText="142" w:rightFromText="142" w:bottomFromText="187" w:vertAnchor="text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8"/>
      </w:tblGrid>
      <w:tr w:rsidR="00417542" w:rsidRPr="009954CF" w14:paraId="2BBD0C00" w14:textId="77777777" w:rsidTr="00133BC2">
        <w:trPr>
          <w:trHeight w:val="535"/>
        </w:trPr>
        <w:tc>
          <w:tcPr>
            <w:tcW w:w="736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DDDC7" w14:textId="1EC95410" w:rsidR="00417542" w:rsidRPr="00A66CF6" w:rsidRDefault="00307CFA" w:rsidP="008777B8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proofErr w:type="spellStart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최유호</w:t>
            </w:r>
            <w:proofErr w:type="spellEnd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  <w:vertAlign w:val="superscript"/>
              </w:rPr>
              <w:t xml:space="preserve"> o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허서원</w:t>
            </w:r>
            <w:proofErr w:type="spellEnd"/>
          </w:p>
          <w:p w14:paraId="6A71E672" w14:textId="1EA6510C" w:rsidR="00417542" w:rsidRPr="00A66CF6" w:rsidRDefault="008777B8" w:rsidP="008777B8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Cs w:val="20"/>
              </w:rPr>
              <w:t>홍익대학교</w:t>
            </w:r>
          </w:p>
          <w:p w14:paraId="2EA2845F" w14:textId="01D0188E" w:rsidR="00417542" w:rsidRPr="009954CF" w:rsidRDefault="00307CFA" w:rsidP="008777B8">
            <w:pPr>
              <w:snapToGrid w:val="0"/>
              <w:spacing w:line="276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A66CF6"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  <w:t>dbgh9129@gmail.com, *seoweon.heo@hongik.ac.kr</w:t>
            </w:r>
          </w:p>
        </w:tc>
      </w:tr>
    </w:tbl>
    <w:p w14:paraId="0E822D86" w14:textId="77777777" w:rsidR="00417542" w:rsidRPr="009954CF" w:rsidRDefault="00417542">
      <w:pPr>
        <w:rPr>
          <w:rFonts w:ascii="HY신명조" w:eastAsia="HY신명조"/>
        </w:rPr>
      </w:pPr>
    </w:p>
    <w:p w14:paraId="33193922" w14:textId="77777777" w:rsidR="00417542" w:rsidRDefault="00417542"/>
    <w:p w14:paraId="69B1A3D1" w14:textId="77777777" w:rsidR="00417542" w:rsidRDefault="00417542"/>
    <w:p w14:paraId="5EE67A4A" w14:textId="77777777" w:rsidR="00417542" w:rsidRDefault="00417542"/>
    <w:p w14:paraId="4AEE6244" w14:textId="77777777" w:rsidR="00CE6B53" w:rsidRDefault="00CE6B53"/>
    <w:tbl>
      <w:tblPr>
        <w:tblOverlap w:val="never"/>
        <w:tblW w:w="965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250"/>
        <w:gridCol w:w="4717"/>
      </w:tblGrid>
      <w:tr w:rsidR="00133BC2" w:rsidRPr="00B07DC3" w14:paraId="3444DB4D" w14:textId="77777777" w:rsidTr="008E1940">
        <w:trPr>
          <w:trHeight w:val="7447"/>
          <w:jc w:val="center"/>
        </w:trPr>
        <w:tc>
          <w:tcPr>
            <w:tcW w:w="4690" w:type="dxa"/>
            <w:vMerge w:val="restart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7C85145" w14:textId="62D7ECAD" w:rsidR="008777B8" w:rsidRPr="00173BF3" w:rsidRDefault="00173BF3" w:rsidP="00531542">
            <w:pPr>
              <w:wordWrap/>
              <w:snapToGrid w:val="0"/>
              <w:spacing w:line="324" w:lineRule="auto"/>
              <w:ind w:left="220" w:hangingChars="100" w:hanging="22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Ⅰ</w:t>
            </w:r>
            <w:proofErr w:type="spellEnd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</w:t>
            </w:r>
            <w:r w:rsidRPr="00173BF3"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 xml:space="preserve"> </w:t>
            </w:r>
            <w:r w:rsidR="008777B8"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서론</w:t>
            </w:r>
          </w:p>
          <w:p w14:paraId="2AAC4A55" w14:textId="3B35436C" w:rsidR="00451A72" w:rsidRPr="00CB0409" w:rsidRDefault="00451A72" w:rsidP="008E1940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IoT에 사용되는 소형기기는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공간 </w:t>
            </w:r>
            <w:proofErr w:type="spellStart"/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다이버시티</w:t>
            </w:r>
            <w:proofErr w:type="spellEnd"/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효과를 얻기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어려운 환경에서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협력통신 방식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이 좋은 대안이 된다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최근 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G</w:t>
            </w:r>
            <w:r w:rsidR="004406AB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406AB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및 NOMA(Non-Orthogonal</w:t>
            </w:r>
            <w:r w:rsidR="004406AB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406AB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Multiple</w:t>
            </w:r>
            <w:r w:rsidR="004406AB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406AB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Access)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네트워크 환경에서</w:t>
            </w:r>
            <w:r w:rsidR="00DC7EE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는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협력통신을 활용하</w:t>
            </w:r>
            <w:r w:rsidR="00DC7EE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는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C7EE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고신뢰성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통신 프로토콜 연구가 활발히 이루어지고 있다.</w:t>
            </w:r>
          </w:p>
          <w:p w14:paraId="106DB24A" w14:textId="0DB83A32" w:rsidR="00CB0409" w:rsidRPr="00173BF3" w:rsidRDefault="00173BF3" w:rsidP="008E1940">
            <w:pPr>
              <w:wordWrap/>
              <w:snapToGrid w:val="0"/>
              <w:spacing w:line="324" w:lineRule="auto"/>
              <w:ind w:left="220" w:hangingChars="100" w:hanging="22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Ⅱ</w:t>
            </w:r>
            <w:proofErr w:type="spellEnd"/>
            <w:r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="00CB0409" w:rsidRPr="00173BF3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본론</w:t>
            </w:r>
          </w:p>
          <w:p w14:paraId="0E4B7056" w14:textId="79C91219" w:rsidR="00E75883" w:rsidRDefault="00907FA1" w:rsidP="008E1940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협력통신</w:t>
            </w:r>
            <w:r w:rsidR="00C17E3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(Cooperative</w:t>
            </w:r>
            <w:r w:rsidR="00C17E30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C17E3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Netwokr</w:t>
            </w:r>
            <w:proofErr w:type="spellEnd"/>
            <w:r w:rsidR="00C17E30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C17E3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System)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은 </w:t>
            </w:r>
            <w:r w:rsidR="00451A7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중계 노드가 소스 노드의 정보를 </w:t>
            </w:r>
            <w:proofErr w:type="spellStart"/>
            <w:r w:rsidR="00451A7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</w:t>
            </w:r>
            <w:r w:rsidR="008E194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화</w:t>
            </w:r>
            <w:r w:rsidR="00173BF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하여</w:t>
            </w:r>
            <w:proofErr w:type="spellEnd"/>
            <w:r w:rsidR="00451A72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51A7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재전송</w:t>
            </w:r>
            <w:r w:rsidR="00173BF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하는 방식이다</w:t>
            </w:r>
            <w:r w:rsidR="00451A7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0A0E1ABA" w14:textId="35FD1BA5" w:rsidR="00E75883" w:rsidRDefault="00A66CF6" w:rsidP="008E1940">
            <w:pPr>
              <w:wordWrap/>
              <w:snapToGrid w:val="0"/>
              <w:spacing w:line="324" w:lineRule="auto"/>
              <w:ind w:leftChars="100" w:left="200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>
              <w:object w:dxaOrig="7000" w:dyaOrig="5882" w14:anchorId="14C1AF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85pt;height:174.7pt" o:ole="">
                  <v:imagedata r:id="rId7" o:title=""/>
                </v:shape>
                <o:OLEObject Type="Embed" ProgID="Visio.Drawing.11" ShapeID="_x0000_i1025" DrawAspect="Content" ObjectID="_1624474507" r:id="rId8"/>
              </w:object>
            </w:r>
          </w:p>
          <w:p w14:paraId="42C863DE" w14:textId="7E6CCBCB" w:rsidR="00904B5F" w:rsidRDefault="00451A72" w:rsidP="008E1940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협력통신 방식 중 </w:t>
            </w:r>
            <w:r w:rsidR="00E7588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중계 노드의 정보를</w:t>
            </w:r>
            <w:r w:rsidR="0053154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소스 노드의 정보에</w:t>
            </w:r>
            <w:r w:rsidR="00E7588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중첩코딩</w:t>
            </w:r>
            <w:r w:rsidR="00A66CF6"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(Superposition modulation)하여 </w:t>
            </w:r>
            <w:r w:rsidR="00133BC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Throughput</w:t>
            </w:r>
            <w:r w:rsidR="00133BC2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33BC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Gain을 얻을 수 있다.</w:t>
            </w:r>
            <w:r w:rsidR="00A66CF6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[</w:t>
            </w:r>
            <w:r w:rsid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A66CF6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]</w:t>
            </w:r>
            <w:r w:rsidR="00133BC2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하지만 중첩코딩 방식은 SIC(Successive Interference Cancellation)을 적용하기 위해</w:t>
            </w:r>
            <w:r w:rsidR="00F1430D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서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3154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Large</w:t>
            </w:r>
            <w:r w:rsidR="00531542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53154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P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ower </w:t>
            </w:r>
            <w:r w:rsidR="0053154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atio</w:t>
            </w:r>
            <w:r w:rsidR="00EF473F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(</w:t>
            </w:r>
            <w:r w:rsidR="00EF473F" w:rsidRPr="00EF473F">
              <w:rPr>
                <w:rFonts w:ascii="HY신명조" w:eastAsia="HY신명조" w:hAnsi="굴림" w:cs="굴림"/>
                <w:color w:val="000000"/>
                <w:kern w:val="0"/>
                <w:position w:val="-6"/>
                <w:sz w:val="18"/>
                <w:szCs w:val="18"/>
              </w:rPr>
              <w:object w:dxaOrig="240" w:dyaOrig="220" w14:anchorId="24018E3A">
                <v:shape id="_x0000_i1026" type="#_x0000_t75" style="width:11.9pt;height:10.65pt" o:ole="">
                  <v:imagedata r:id="rId9" o:title=""/>
                </v:shape>
                <o:OLEObject Type="Embed" ProgID="Equation.DSMT4" ShapeID="_x0000_i1026" DrawAspect="Content" ObjectID="_1624474508" r:id="rId10"/>
              </w:object>
            </w:r>
            <w:r w:rsidR="00EF473F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3154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신호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에 대</w:t>
            </w:r>
            <w:r w:rsidR="0053154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한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복호화가 필요하다. 본 논문은 </w:t>
            </w:r>
            <w:r w:rsidR="00133BC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중첩코딩 방식의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SIC</w:t>
            </w:r>
            <w:r w:rsidR="00133BC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복호 실패에 따른 </w:t>
            </w:r>
            <w:r w:rsidRPr="00CB0409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복호화</w:t>
            </w:r>
            <w:r w:rsidR="00E75883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알고리즘을 소개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한다.</w:t>
            </w:r>
            <w:bookmarkStart w:id="0" w:name="_GoBack"/>
            <w:bookmarkEnd w:id="0"/>
          </w:p>
          <w:p w14:paraId="2ED337B0" w14:textId="2CF27CCB" w:rsidR="008E1940" w:rsidRPr="008E1940" w:rsidRDefault="008E1940" w:rsidP="008E1940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다음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예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시에서 종래의 중첩코딩 방식의 경우,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Large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Power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Ratio</w:t>
            </w:r>
            <w:r w:rsidR="003B56C0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(</w:t>
            </w:r>
            <w:r w:rsidR="003B56C0" w:rsidRPr="00EF473F">
              <w:rPr>
                <w:rFonts w:ascii="HY신명조" w:eastAsia="HY신명조" w:hAnsi="굴림" w:cs="굴림"/>
                <w:color w:val="000000"/>
                <w:kern w:val="0"/>
                <w:position w:val="-6"/>
                <w:sz w:val="18"/>
                <w:szCs w:val="18"/>
              </w:rPr>
              <w:object w:dxaOrig="240" w:dyaOrig="220" w14:anchorId="09F23BF3">
                <v:shape id="_x0000_i1027" type="#_x0000_t75" style="width:11.9pt;height:10.65pt" o:ole="">
                  <v:imagedata r:id="rId9" o:title=""/>
                </v:shape>
                <o:OLEObject Type="Embed" ProgID="Equation.DSMT4" ShapeID="_x0000_i1027" DrawAspect="Content" ObjectID="_1624474509" r:id="rId11"/>
              </w:object>
            </w:r>
            <w:r w:rsidR="003B56C0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신호에 대한 복호화 실패와 동시에 Small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Power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Ratio</w:t>
            </w:r>
            <w:r w:rsidR="00CB70D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CB70D2" w:rsidRPr="00EF473F">
              <w:rPr>
                <w:rFonts w:ascii="HY신명조" w:eastAsia="HY신명조" w:hAnsi="굴림" w:cs="굴림"/>
                <w:color w:val="000000"/>
                <w:kern w:val="0"/>
                <w:position w:val="-6"/>
                <w:sz w:val="18"/>
                <w:szCs w:val="18"/>
              </w:rPr>
              <w:object w:dxaOrig="520" w:dyaOrig="279" w14:anchorId="631B0FB4">
                <v:shape id="_x0000_i1028" type="#_x0000_t75" style="width:25.65pt;height:13.75pt" o:ole="">
                  <v:imagedata r:id="rId12" o:title=""/>
                </v:shape>
                <o:OLEObject Type="Embed" ProgID="Equation.DSMT4" ShapeID="_x0000_i1028" DrawAspect="Content" ObjectID="_1624474510" r:id="rId13"/>
              </w:object>
            </w:r>
            <w:r w:rsidR="00CB70D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신호도 복호화도 실패한다.</w:t>
            </w:r>
          </w:p>
          <w:p w14:paraId="5CF05A88" w14:textId="267DCA58" w:rsidR="008F2360" w:rsidRPr="00E91997" w:rsidRDefault="008F2360" w:rsidP="00531542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0" w:type="dxa"/>
            <w:vMerge w:val="restart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DF617" w14:textId="77777777" w:rsidR="00417542" w:rsidRPr="009954CF" w:rsidRDefault="00417542" w:rsidP="00531542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1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741C5354" w14:textId="5440E5D3" w:rsidR="00EF473F" w:rsidRDefault="00531542" w:rsidP="00531542">
            <w:pPr>
              <w:wordWrap/>
              <w:snapToGrid w:val="0"/>
              <w:spacing w:line="324" w:lineRule="auto"/>
              <w:jc w:val="center"/>
              <w:textAlignment w:val="baseline"/>
            </w:pPr>
            <w:r>
              <w:object w:dxaOrig="6252" w:dyaOrig="4842" w14:anchorId="256DBAD5">
                <v:shape id="_x0000_i1029" type="#_x0000_t75" style="width:205.35pt;height:159.65pt" o:ole="">
                  <v:imagedata r:id="rId14" o:title=""/>
                </v:shape>
                <o:OLEObject Type="Embed" ProgID="Visio.Drawing.11" ShapeID="_x0000_i1029" DrawAspect="Content" ObjectID="_1624474511" r:id="rId15"/>
              </w:object>
            </w:r>
          </w:p>
          <w:p w14:paraId="58BDA4EC" w14:textId="6E76D1C9" w:rsidR="008E1940" w:rsidRPr="008E1940" w:rsidRDefault="008E1940" w:rsidP="008E1940">
            <w:pPr>
              <w:wordWrap/>
              <w:snapToGrid w:val="0"/>
              <w:spacing w:line="324" w:lineRule="auto"/>
              <w:textAlignment w:val="baseline"/>
              <w:rPr>
                <w:sz w:val="18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하지만 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동일한 </w:t>
            </w:r>
            <w:r w:rsidRPr="00A66CF6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labeling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을 갖는 s</w:t>
            </w:r>
            <w:r w:rsidRPr="00A66CF6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ymbol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은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각 노드 정보에 대한 </w:t>
            </w:r>
            <w:r w:rsidRPr="00A66CF6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bit LLR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66CF6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>metric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을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계산이 가능하기 때문에,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중계 노드의 신호 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복호화 여부와 관계없이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소스 노드의 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화</w:t>
            </w: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가 가능하다.</w:t>
            </w:r>
          </w:p>
          <w:p w14:paraId="026ACC6C" w14:textId="37DAE034" w:rsidR="00E91997" w:rsidRPr="00A66CF6" w:rsidRDefault="00173BF3" w:rsidP="00531542">
            <w:pPr>
              <w:wordWrap/>
              <w:snapToGrid w:val="0"/>
              <w:spacing w:line="32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proofErr w:type="spellStart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Ⅲ</w:t>
            </w:r>
            <w:proofErr w:type="spellEnd"/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.</w:t>
            </w:r>
            <w:r w:rsidRPr="00A66CF6">
              <w:rPr>
                <w:rFonts w:ascii="HY신명조" w:eastAsia="HY신명조" w:hAnsi="굴림" w:cs="굴림"/>
                <w:color w:val="000000"/>
                <w:kern w:val="0"/>
                <w:sz w:val="22"/>
              </w:rPr>
              <w:t xml:space="preserve"> </w:t>
            </w:r>
            <w:r w:rsidR="00E91997"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결론</w:t>
            </w:r>
          </w:p>
          <w:p w14:paraId="5630FABD" w14:textId="6828E4BE" w:rsidR="00E91997" w:rsidRPr="00133BC2" w:rsidRDefault="00133BC2" w:rsidP="00531542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</w:pPr>
            <w:r w:rsidRPr="00133BC2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본 논문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에서는 </w:t>
            </w:r>
            <w:r w:rsidR="008F236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소형기기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IoT 협력통신에서 </w:t>
            </w:r>
            <w:r w:rsidR="008F236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중첩코딩을 적용할 때 나타나는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SIC</w:t>
            </w:r>
            <w:r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복호</w:t>
            </w:r>
            <w:r w:rsidR="008F236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화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 xml:space="preserve"> 방식을 개선하는 알고리즘을 제안</w:t>
            </w:r>
            <w:r w:rsidR="008F236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한다</w:t>
            </w:r>
            <w:r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8F2360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F236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결과적으로 power</w:t>
            </w:r>
            <w:r w:rsidR="008F2360">
              <w:rPr>
                <w:rFonts w:ascii="HY신명조" w:eastAsia="HY신명조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F2360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ratio와 무관하게 각각의 정보를 복호화 할 수 있다.</w:t>
            </w:r>
          </w:p>
          <w:p w14:paraId="17BBF82D" w14:textId="04FFFED0" w:rsidR="00A66CF6" w:rsidRDefault="00E91997" w:rsidP="00531542">
            <w:pPr>
              <w:wordWrap/>
              <w:snapToGrid w:val="0"/>
              <w:spacing w:line="324" w:lineRule="auto"/>
              <w:jc w:val="center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 w:val="22"/>
              </w:rPr>
            </w:pPr>
            <w:r w:rsidRP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A</w:t>
            </w:r>
            <w:r w:rsidR="00A66CF6">
              <w:rPr>
                <w:rFonts w:ascii="HY신명조" w:eastAsia="HY신명조" w:hAnsi="굴림" w:cs="굴림" w:hint="eastAsia"/>
                <w:color w:val="000000"/>
                <w:kern w:val="0"/>
                <w:sz w:val="22"/>
              </w:rPr>
              <w:t>cknowledgment</w:t>
            </w:r>
          </w:p>
          <w:p w14:paraId="2E7AB37F" w14:textId="22E07382" w:rsidR="00417542" w:rsidRPr="009954CF" w:rsidRDefault="00E91997" w:rsidP="00531542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 w:rsidRPr="00904B5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본 논문은 한국전력공사의 2018 년 에너지 거점대학 클러스터 사업(</w:t>
            </w:r>
            <w:proofErr w:type="gramStart"/>
            <w:r w:rsidRPr="00904B5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과제번호:R</w:t>
            </w:r>
            <w:proofErr w:type="gramEnd"/>
            <w:r w:rsidRPr="00904B5F">
              <w:rPr>
                <w:rFonts w:ascii="HY신명조" w:eastAsia="HY신명조" w:hAnsi="굴림" w:cs="굴림" w:hint="eastAsia"/>
                <w:color w:val="000000"/>
                <w:kern w:val="0"/>
                <w:sz w:val="18"/>
                <w:szCs w:val="18"/>
              </w:rPr>
              <w:t>18XA02)과 정부(교육부)의 재원으로 한국연구재단의 지원을 받아 수행된 기초연구사업(No. NRF-2016R1D1A1B03930910)에 의해 지원되었음</w:t>
            </w:r>
          </w:p>
        </w:tc>
      </w:tr>
      <w:tr w:rsidR="008F2360" w:rsidRPr="00B07DC3" w14:paraId="2F201522" w14:textId="77777777" w:rsidTr="008E1940">
        <w:trPr>
          <w:trHeight w:val="2516"/>
          <w:jc w:val="center"/>
        </w:trPr>
        <w:tc>
          <w:tcPr>
            <w:tcW w:w="0" w:type="auto"/>
            <w:vMerge/>
            <w:vAlign w:val="center"/>
            <w:hideMark/>
          </w:tcPr>
          <w:p w14:paraId="509DF818" w14:textId="77777777" w:rsidR="00417542" w:rsidRPr="00B07DC3" w:rsidRDefault="00417542" w:rsidP="00531542">
            <w:pPr>
              <w:widowControl/>
              <w:wordWrap/>
              <w:autoSpaceDE/>
              <w:autoSpaceDN/>
              <w:spacing w:line="324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7438E1E" w14:textId="77777777" w:rsidR="00417542" w:rsidRPr="009954CF" w:rsidRDefault="00417542" w:rsidP="00531542">
            <w:pPr>
              <w:widowControl/>
              <w:wordWrap/>
              <w:autoSpaceDE/>
              <w:autoSpaceDN/>
              <w:spacing w:line="324" w:lineRule="auto"/>
              <w:jc w:val="left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717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61494" w14:textId="6BDF15D3" w:rsidR="00307CFA" w:rsidRPr="009954CF" w:rsidRDefault="00CB0409" w:rsidP="00531542">
            <w:pPr>
              <w:wordWrap/>
              <w:snapToGrid w:val="0"/>
              <w:spacing w:line="324" w:lineRule="auto"/>
              <w:textAlignment w:val="baseline"/>
              <w:rPr>
                <w:rFonts w:ascii="HY신명조" w:eastAsia="HY신명조" w:hAnsi="굴림" w:cs="굴림"/>
                <w:color w:val="000000"/>
                <w:kern w:val="0"/>
                <w:szCs w:val="20"/>
              </w:rPr>
            </w:pPr>
            <w:r>
              <w:t xml:space="preserve">[1] </w:t>
            </w:r>
            <w:r w:rsidR="00173BF3" w:rsidRPr="00173BF3">
              <w:rPr>
                <w:rFonts w:ascii="HY신명조" w:eastAsia="HY신명조" w:hint="eastAsia"/>
                <w:sz w:val="18"/>
                <w:szCs w:val="21"/>
              </w:rPr>
              <w:t>Xuanxuan Lu, Tiffany Jing Li, Yang Liu, "Multiuser cooperative transmission through superposition modulation based on braid coding", Acoustics Speech and Signal Processing (ICASSP) 2015 IEEE International Conference on, pp. 3128-3132, 2015.</w:t>
            </w:r>
          </w:p>
        </w:tc>
      </w:tr>
    </w:tbl>
    <w:p w14:paraId="7CD788FF" w14:textId="77777777" w:rsidR="00417542" w:rsidRDefault="00417542" w:rsidP="00A66CF6"/>
    <w:sectPr w:rsidR="00417542" w:rsidSect="00C17E30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024A" w14:textId="77777777" w:rsidR="0056738E" w:rsidRDefault="0056738E" w:rsidP="00417542">
      <w:r>
        <w:separator/>
      </w:r>
    </w:p>
  </w:endnote>
  <w:endnote w:type="continuationSeparator" w:id="0">
    <w:p w14:paraId="4D130772" w14:textId="77777777" w:rsidR="0056738E" w:rsidRDefault="0056738E" w:rsidP="0041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DF808" w14:textId="77777777" w:rsidR="00417542" w:rsidRPr="00422E1E" w:rsidRDefault="00417542" w:rsidP="00417542">
    <w:pPr>
      <w:pStyle w:val="a4"/>
      <w:jc w:val="center"/>
      <w:rPr>
        <w:b/>
        <w:szCs w:val="20"/>
      </w:rPr>
    </w:pPr>
    <w:r w:rsidRPr="00422E1E">
      <w:rPr>
        <w:rFonts w:hint="eastAsia"/>
        <w:b/>
        <w:szCs w:val="20"/>
      </w:rPr>
      <w:t>-1-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50479" w14:textId="77777777" w:rsidR="0056738E" w:rsidRDefault="0056738E" w:rsidP="00417542">
      <w:r>
        <w:separator/>
      </w:r>
    </w:p>
  </w:footnote>
  <w:footnote w:type="continuationSeparator" w:id="0">
    <w:p w14:paraId="258C1317" w14:textId="77777777" w:rsidR="0056738E" w:rsidRDefault="0056738E" w:rsidP="00417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C4F2" w14:textId="77777777" w:rsidR="00417542" w:rsidRPr="00422E1E" w:rsidRDefault="00AB3225" w:rsidP="00E71F0E">
    <w:pPr>
      <w:pStyle w:val="a3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9B7096" wp14:editId="313AF9C4">
              <wp:simplePos x="0" y="0"/>
              <wp:positionH relativeFrom="column">
                <wp:posOffset>-635</wp:posOffset>
              </wp:positionH>
              <wp:positionV relativeFrom="paragraph">
                <wp:posOffset>255905</wp:posOffset>
              </wp:positionV>
              <wp:extent cx="6130290" cy="0"/>
              <wp:effectExtent l="8890" t="8255" r="13970" b="1079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0290" cy="0"/>
                      </a:xfrm>
                      <a:prstGeom prst="straightConnector1">
                        <a:avLst/>
                      </a:prstGeom>
                      <a:noFill/>
                      <a:ln w="90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89B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left:0;text-align:left;margin-left:-.05pt;margin-top:20.15pt;width:4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67HQIAADs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" strokeweight=".25mm"/>
          </w:pict>
        </mc:Fallback>
      </mc:AlternateContent>
    </w:r>
    <w:r w:rsidR="00417542" w:rsidRPr="00422E1E">
      <w:rPr>
        <w:rFonts w:hint="eastAsia"/>
        <w:b/>
        <w:sz w:val="24"/>
        <w:szCs w:val="24"/>
      </w:rPr>
      <w:t>201</w:t>
    </w:r>
    <w:r w:rsidR="00717C60">
      <w:rPr>
        <w:b/>
        <w:sz w:val="24"/>
        <w:szCs w:val="24"/>
      </w:rPr>
      <w:t>9</w:t>
    </w:r>
    <w:r w:rsidR="00417542" w:rsidRPr="00422E1E">
      <w:rPr>
        <w:rFonts w:hint="eastAsia"/>
        <w:b/>
        <w:sz w:val="24"/>
        <w:szCs w:val="24"/>
      </w:rPr>
      <w:t xml:space="preserve">년도 한국전자파학회 </w:t>
    </w:r>
    <w:r w:rsidR="00F13E5F">
      <w:rPr>
        <w:rFonts w:hint="eastAsia"/>
        <w:b/>
        <w:sz w:val="24"/>
        <w:szCs w:val="24"/>
      </w:rPr>
      <w:t>하계</w:t>
    </w:r>
    <w:r w:rsidR="00417542" w:rsidRPr="00422E1E">
      <w:rPr>
        <w:rFonts w:hint="eastAsia"/>
        <w:b/>
        <w:sz w:val="24"/>
        <w:szCs w:val="24"/>
      </w:rPr>
      <w:t>종합학술대회</w:t>
    </w:r>
    <w:r w:rsidR="00E71F0E" w:rsidRPr="00422E1E">
      <w:rPr>
        <w:rFonts w:hint="eastAsia"/>
        <w:b/>
        <w:sz w:val="24"/>
        <w:szCs w:val="24"/>
      </w:rPr>
      <w:t xml:space="preserve"> 논문집 Vol. </w:t>
    </w:r>
    <w:r w:rsidR="00717C60">
      <w:rPr>
        <w:b/>
        <w:sz w:val="24"/>
        <w:szCs w:val="24"/>
      </w:rPr>
      <w:t>7</w:t>
    </w:r>
    <w:r w:rsidR="00E71F0E" w:rsidRPr="00422E1E">
      <w:rPr>
        <w:rFonts w:hint="eastAsia"/>
        <w:b/>
        <w:sz w:val="24"/>
        <w:szCs w:val="24"/>
      </w:rPr>
      <w:t xml:space="preserve">, No. </w:t>
    </w:r>
    <w:proofErr w:type="gramStart"/>
    <w:r w:rsidR="00E71F0E" w:rsidRPr="00422E1E">
      <w:rPr>
        <w:rFonts w:hint="eastAsia"/>
        <w:b/>
        <w:sz w:val="24"/>
        <w:szCs w:val="24"/>
      </w:rPr>
      <w:t>1  201</w:t>
    </w:r>
    <w:r w:rsidR="00717C60">
      <w:rPr>
        <w:b/>
        <w:sz w:val="24"/>
        <w:szCs w:val="24"/>
      </w:rPr>
      <w:t>9</w:t>
    </w:r>
    <w:proofErr w:type="gramEnd"/>
    <w:r w:rsidR="00E71F0E" w:rsidRPr="00422E1E">
      <w:rPr>
        <w:rFonts w:hint="eastAsia"/>
        <w:b/>
        <w:sz w:val="24"/>
        <w:szCs w:val="24"/>
      </w:rPr>
      <w:t>.</w:t>
    </w:r>
    <w:r w:rsidR="00F13E5F"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8</w:t>
    </w:r>
    <w:r w:rsidR="00E71F0E" w:rsidRPr="00422E1E">
      <w:rPr>
        <w:rFonts w:hint="eastAsia"/>
        <w:b/>
        <w:sz w:val="24"/>
        <w:szCs w:val="24"/>
      </w:rPr>
      <w:t>.</w:t>
    </w:r>
    <w:r w:rsidR="00F13E5F">
      <w:rPr>
        <w:rFonts w:hint="eastAsia"/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2</w:t>
    </w:r>
    <w:r w:rsidR="00717C60">
      <w:rPr>
        <w:b/>
        <w:sz w:val="24"/>
        <w:szCs w:val="24"/>
      </w:rPr>
      <w:t>2</w:t>
    </w:r>
    <w:r w:rsidR="00F13E5F">
      <w:rPr>
        <w:rFonts w:hint="eastAsia"/>
        <w:b/>
        <w:sz w:val="24"/>
        <w:szCs w:val="24"/>
      </w:rPr>
      <w:t>~</w:t>
    </w:r>
    <w:r>
      <w:rPr>
        <w:rFonts w:hint="eastAsia"/>
        <w:b/>
        <w:sz w:val="24"/>
        <w:szCs w:val="24"/>
      </w:rPr>
      <w:t>2</w:t>
    </w:r>
    <w:r w:rsidR="00717C60">
      <w:rPr>
        <w:b/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42"/>
    <w:rsid w:val="00133BC2"/>
    <w:rsid w:val="00173BF3"/>
    <w:rsid w:val="002C444E"/>
    <w:rsid w:val="00307CFA"/>
    <w:rsid w:val="00313C6F"/>
    <w:rsid w:val="00355B6C"/>
    <w:rsid w:val="003B56C0"/>
    <w:rsid w:val="00417542"/>
    <w:rsid w:val="00422E1E"/>
    <w:rsid w:val="004406AB"/>
    <w:rsid w:val="00451A72"/>
    <w:rsid w:val="0045687E"/>
    <w:rsid w:val="004A72CA"/>
    <w:rsid w:val="00531542"/>
    <w:rsid w:val="0056738E"/>
    <w:rsid w:val="005E25E0"/>
    <w:rsid w:val="00601D7D"/>
    <w:rsid w:val="00644FEC"/>
    <w:rsid w:val="00717C60"/>
    <w:rsid w:val="007A5664"/>
    <w:rsid w:val="008777B8"/>
    <w:rsid w:val="008E1940"/>
    <w:rsid w:val="008F2360"/>
    <w:rsid w:val="00904B5F"/>
    <w:rsid w:val="00907FA1"/>
    <w:rsid w:val="009954CF"/>
    <w:rsid w:val="009F1DCF"/>
    <w:rsid w:val="00A66CF6"/>
    <w:rsid w:val="00AB3225"/>
    <w:rsid w:val="00B75963"/>
    <w:rsid w:val="00BE2456"/>
    <w:rsid w:val="00C17E30"/>
    <w:rsid w:val="00CB0409"/>
    <w:rsid w:val="00CB70D2"/>
    <w:rsid w:val="00CC051A"/>
    <w:rsid w:val="00CE6B53"/>
    <w:rsid w:val="00CF2934"/>
    <w:rsid w:val="00DC7EED"/>
    <w:rsid w:val="00DF6628"/>
    <w:rsid w:val="00E71F0E"/>
    <w:rsid w:val="00E75883"/>
    <w:rsid w:val="00E91997"/>
    <w:rsid w:val="00EF473F"/>
    <w:rsid w:val="00F13E5F"/>
    <w:rsid w:val="00F1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06208"/>
  <w15:docId w15:val="{335F7ED0-DE83-4AE2-9F75-5567C8FC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E1E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5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17542"/>
  </w:style>
  <w:style w:type="paragraph" w:styleId="a4">
    <w:name w:val="footer"/>
    <w:basedOn w:val="a"/>
    <w:link w:val="Char0"/>
    <w:uiPriority w:val="99"/>
    <w:unhideWhenUsed/>
    <w:rsid w:val="004175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17542"/>
  </w:style>
  <w:style w:type="paragraph" w:styleId="a5">
    <w:name w:val="Balloon Text"/>
    <w:basedOn w:val="a"/>
    <w:link w:val="Char1"/>
    <w:uiPriority w:val="99"/>
    <w:semiHidden/>
    <w:unhideWhenUsed/>
    <w:rsid w:val="00417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1754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22E1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CFDC-21FE-496E-ADFC-92F1C8AE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유호 최</cp:lastModifiedBy>
  <cp:revision>21</cp:revision>
  <cp:lastPrinted>2015-09-09T04:34:00Z</cp:lastPrinted>
  <dcterms:created xsi:type="dcterms:W3CDTF">2017-04-14T05:58:00Z</dcterms:created>
  <dcterms:modified xsi:type="dcterms:W3CDTF">2019-07-12T13:09:00Z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