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Daksh voter survey 2014 - Data summary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data has basic information about voters and their preferences in terms of whom they vote.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survey respondents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- demographics: constituency name, age, gender, religion, qualification, occupation, caste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- ownership: television, bike/scooter, car/jeep, cow/buffalo, stove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- voting preferences: last election voting status, status of your preference (won/lost), nota why, voter knowledge on candidate's criminal cases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MPs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- candidate caste importance, party's PM candidate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- perceiving attributes: is candidate powerful, caste status, perceived as good worker, non-serious cases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- awareness on: criminal record access, candidates distributing money/gifts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Apart from these there is information available about: agricultural access (electricity, fertilizers, subsidy etc), employment, infrastructure, social factor improvement etc.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- entire data is categorical with no numerical columns (the only ones are survey respondent ID, form number, location ID -- these have no relevance to the insights)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Suggested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- Which age group has highest number of respondents not interested to vote? Is there a pattern w.r.t the issues they're looking to be solved?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- Analyse the impact of people aware of candidates' criminal records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- What are top 3 issues that people are looking forward to be solved? How does this vary from state to state? Is there an impact of candidate party on the issues to be solved?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- What are preferences of people with highest/lowest WealthIndex? Which reason do they consider most important when electing a candidate?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 that these are only suggested directions. You are free to choose questions that interest you.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