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32B7" w:rsidRDefault="00D632B7" w:rsidP="00D632B7">
      <w:pPr>
        <w:pStyle w:val="NormalWeb"/>
        <w:spacing w:before="0" w:beforeAutospacing="0"/>
        <w:rPr>
          <w:rFonts w:ascii="Arial" w:hAnsi="Arial" w:cs="Arial"/>
          <w:color w:val="373A3C"/>
        </w:rPr>
      </w:pPr>
      <w:r>
        <w:rPr>
          <w:rFonts w:ascii="Arial" w:hAnsi="Arial" w:cs="Arial"/>
          <w:color w:val="373A3C"/>
        </w:rPr>
        <w:t xml:space="preserve">Peer Response </w:t>
      </w:r>
      <w:r>
        <w:rPr>
          <w:rFonts w:ascii="Arial" w:hAnsi="Arial" w:cs="Arial"/>
          <w:color w:val="373A3C"/>
        </w:rPr>
        <w:t>1</w:t>
      </w:r>
      <w:r>
        <w:rPr>
          <w:rFonts w:ascii="Arial" w:hAnsi="Arial" w:cs="Arial"/>
          <w:color w:val="373A3C"/>
        </w:rPr>
        <w:t xml:space="preserve">: </w:t>
      </w:r>
    </w:p>
    <w:p w:rsidR="00D632B7" w:rsidRDefault="00D632B7" w:rsidP="009262CD">
      <w:pPr>
        <w:jc w:val="both"/>
      </w:pPr>
    </w:p>
    <w:p w:rsidR="009262CD" w:rsidRDefault="009262CD" w:rsidP="009262CD">
      <w:pPr>
        <w:jc w:val="both"/>
      </w:pPr>
      <w:r>
        <w:t>Firstly, I appreciate the thoughtful perspective you've shared regarding Abi's ethical responsibility in presenting data. The quote by Mark Twain encapsulates the nuanced nature of statistics and data interpretation.</w:t>
      </w:r>
    </w:p>
    <w:p w:rsidR="009262CD" w:rsidRDefault="009262CD" w:rsidP="009262CD">
      <w:pPr>
        <w:jc w:val="both"/>
      </w:pPr>
    </w:p>
    <w:p w:rsidR="009262CD" w:rsidRDefault="009262CD" w:rsidP="009262CD">
      <w:pPr>
        <w:jc w:val="both"/>
      </w:pPr>
      <w:r>
        <w:t>I concur that any form of data manipulation or selective representation, especially in areas that directly impact public health, is not just unethical but also potentially harmful. The very essence of research is to present findings as they are, and any attempt to skew those results diminishes the trustworthiness of the entire process.</w:t>
      </w:r>
    </w:p>
    <w:p w:rsidR="009262CD" w:rsidRDefault="009262CD" w:rsidP="009262CD">
      <w:pPr>
        <w:jc w:val="both"/>
      </w:pPr>
    </w:p>
    <w:p w:rsidR="009262CD" w:rsidRDefault="009262CD" w:rsidP="009262CD">
      <w:pPr>
        <w:jc w:val="both"/>
      </w:pPr>
      <w:r>
        <w:t xml:space="preserve">Your reference to </w:t>
      </w:r>
      <w:proofErr w:type="spellStart"/>
      <w:r>
        <w:t>Naderer's</w:t>
      </w:r>
      <w:proofErr w:type="spellEnd"/>
      <w:r>
        <w:t xml:space="preserve"> </w:t>
      </w:r>
      <w:r>
        <w:rPr>
          <w:rFonts w:ascii="Arial" w:hAnsi="Arial" w:cs="Arial"/>
          <w:color w:val="373A3C"/>
          <w:shd w:val="clear" w:color="auto" w:fill="F9F9F9"/>
        </w:rPr>
        <w:t>(</w:t>
      </w:r>
      <w:proofErr w:type="spellStart"/>
      <w:r>
        <w:rPr>
          <w:rFonts w:ascii="Arial" w:hAnsi="Arial" w:cs="Arial"/>
          <w:color w:val="373A3C"/>
          <w:shd w:val="clear" w:color="auto" w:fill="F9F9F9"/>
        </w:rPr>
        <w:t>Naderer</w:t>
      </w:r>
      <w:proofErr w:type="spellEnd"/>
      <w:r>
        <w:rPr>
          <w:rFonts w:ascii="Arial" w:hAnsi="Arial" w:cs="Arial"/>
          <w:color w:val="373A3C"/>
          <w:shd w:val="clear" w:color="auto" w:fill="F9F9F9"/>
        </w:rPr>
        <w:t>, 2020)</w:t>
      </w:r>
      <w:r>
        <w:rPr>
          <w:rStyle w:val="apple-converted-space"/>
          <w:rFonts w:ascii="Arial" w:hAnsi="Arial" w:cs="Arial"/>
          <w:color w:val="373A3C"/>
          <w:shd w:val="clear" w:color="auto" w:fill="F9F9F9"/>
        </w:rPr>
        <w:t> </w:t>
      </w:r>
      <w:r>
        <w:t>findings emphasizes the broader societal implications. It's not just about a single report or a cereal brand; it's about how misrepresented data can lead to long-term consequences, especially among vulnerable groups like children.</w:t>
      </w:r>
    </w:p>
    <w:p w:rsidR="009262CD" w:rsidRDefault="009262CD" w:rsidP="009262CD">
      <w:pPr>
        <w:jc w:val="both"/>
      </w:pPr>
    </w:p>
    <w:p w:rsidR="009262CD" w:rsidRDefault="009262CD" w:rsidP="009262CD">
      <w:pPr>
        <w:jc w:val="both"/>
      </w:pPr>
      <w:r w:rsidRPr="009262CD">
        <w:t xml:space="preserve">It is important for Abi to prioritise the preservation of the integrity of his results. The ethical responsibility is not just borne by the researcher, but rather extends manufacturers, and advertisers, who all have a need to exercise discernment and be </w:t>
      </w:r>
      <w:proofErr w:type="gramStart"/>
      <w:r w:rsidRPr="009262CD">
        <w:t>accountable.</w:t>
      </w:r>
      <w:r w:rsidR="00D632B7">
        <w:t>(</w:t>
      </w:r>
      <w:proofErr w:type="gramEnd"/>
      <w:r w:rsidR="00D632B7">
        <w:t xml:space="preserve">Bickford, 2004) </w:t>
      </w:r>
    </w:p>
    <w:p w:rsidR="009262CD" w:rsidRDefault="009262CD" w:rsidP="009262CD">
      <w:pPr>
        <w:jc w:val="both"/>
      </w:pPr>
    </w:p>
    <w:p w:rsidR="009B063F" w:rsidRDefault="009262CD" w:rsidP="009262CD">
      <w:pPr>
        <w:jc w:val="both"/>
      </w:pPr>
      <w:r>
        <w:t xml:space="preserve">In conclusion, while I echo your sentiments about the pivotal role of ethical integrity in research, I believe it's a collective responsibility that extends beyond just the researcher. </w:t>
      </w:r>
      <w:r>
        <w:t xml:space="preserve"> </w:t>
      </w:r>
    </w:p>
    <w:p w:rsidR="009262CD" w:rsidRDefault="009262CD" w:rsidP="009262CD"/>
    <w:p w:rsidR="009262CD" w:rsidRDefault="009262CD" w:rsidP="009262CD"/>
    <w:p w:rsidR="00D632B7" w:rsidRDefault="00D632B7" w:rsidP="00D632B7">
      <w:pPr>
        <w:pStyle w:val="NormalWeb"/>
        <w:spacing w:before="0" w:beforeAutospacing="0"/>
        <w:rPr>
          <w:rFonts w:ascii="Arial" w:hAnsi="Arial" w:cs="Arial"/>
          <w:color w:val="373A3C"/>
        </w:rPr>
      </w:pPr>
      <w:r>
        <w:rPr>
          <w:rFonts w:ascii="Arial" w:hAnsi="Arial" w:cs="Arial"/>
          <w:color w:val="373A3C"/>
        </w:rPr>
        <w:t xml:space="preserve">Alison, B. (2004) </w:t>
      </w:r>
      <w:r w:rsidRPr="00EE354F">
        <w:rPr>
          <w:rFonts w:ascii="Arial" w:hAnsi="Arial" w:cs="Arial"/>
          <w:color w:val="373A3C"/>
        </w:rPr>
        <w:t>Maintaining Integrity in Industry-Sponsored Research</w:t>
      </w:r>
      <w:r>
        <w:rPr>
          <w:rFonts w:ascii="Arial" w:hAnsi="Arial" w:cs="Arial"/>
          <w:color w:val="373A3C"/>
        </w:rPr>
        <w:t>. Available from:</w:t>
      </w:r>
      <w:r>
        <w:rPr>
          <w:rFonts w:ascii="Arial" w:hAnsi="Arial" w:cs="Arial"/>
          <w:color w:val="373A3C"/>
        </w:rPr>
        <w:t xml:space="preserve"> </w:t>
      </w:r>
      <w:hyperlink r:id="rId4" w:history="1">
        <w:r w:rsidRPr="004B7DA2">
          <w:rPr>
            <w:rStyle w:val="Hyperlink"/>
            <w:rFonts w:ascii="Arial" w:hAnsi="Arial" w:cs="Arial"/>
          </w:rPr>
          <w:t>https://journalofethics.ama-assn.org/article/maintaining-integrity-industry-sponsored-research/2004-11</w:t>
        </w:r>
      </w:hyperlink>
      <w:r>
        <w:rPr>
          <w:rFonts w:ascii="Arial" w:hAnsi="Arial" w:cs="Arial"/>
          <w:color w:val="373A3C"/>
        </w:rPr>
        <w:t xml:space="preserve">  [Accessed 5 October 2023]</w:t>
      </w:r>
    </w:p>
    <w:p w:rsidR="00D632B7" w:rsidRDefault="00D632B7" w:rsidP="009262CD"/>
    <w:p w:rsidR="009262CD" w:rsidRDefault="009262CD" w:rsidP="009262CD">
      <w:pPr>
        <w:pStyle w:val="NormalWeb"/>
        <w:spacing w:before="0" w:beforeAutospacing="0"/>
        <w:rPr>
          <w:rFonts w:ascii="Arial" w:hAnsi="Arial" w:cs="Arial"/>
          <w:color w:val="373A3C"/>
        </w:rPr>
      </w:pPr>
      <w:proofErr w:type="spellStart"/>
      <w:r>
        <w:rPr>
          <w:rFonts w:ascii="Arial" w:hAnsi="Arial" w:cs="Arial"/>
          <w:color w:val="373A3C"/>
          <w:lang w:val="en-GB"/>
        </w:rPr>
        <w:t>Naderer</w:t>
      </w:r>
      <w:proofErr w:type="spellEnd"/>
      <w:r>
        <w:rPr>
          <w:rFonts w:ascii="Arial" w:hAnsi="Arial" w:cs="Arial"/>
          <w:color w:val="373A3C"/>
          <w:lang w:val="en-GB"/>
        </w:rPr>
        <w:t>, Brigitte. (2020). Advertising Unhealthy Food to Children: on the Importance of Regulations, Parenting Styles, and Media Literacy. Available from: </w:t>
      </w:r>
      <w:hyperlink r:id="rId5" w:history="1">
        <w:r>
          <w:rPr>
            <w:rStyle w:val="Hyperlink"/>
            <w:rFonts w:ascii="Arial" w:hAnsi="Arial" w:cs="Arial"/>
            <w:b/>
            <w:bCs/>
            <w:color w:val="622567"/>
            <w:lang w:val="en-GB"/>
          </w:rPr>
          <w:t>https://link.springer.com/article/10.1007/s40429-020-00348-2</w:t>
        </w:r>
      </w:hyperlink>
      <w:r>
        <w:rPr>
          <w:rFonts w:ascii="Arial" w:hAnsi="Arial" w:cs="Arial"/>
          <w:color w:val="373A3C"/>
        </w:rPr>
        <w:t xml:space="preserve"> </w:t>
      </w:r>
      <w:r>
        <w:rPr>
          <w:rFonts w:ascii="Arial" w:hAnsi="Arial" w:cs="Arial"/>
          <w:color w:val="373A3C"/>
        </w:rPr>
        <w:t xml:space="preserve">[Accessed </w:t>
      </w:r>
      <w:r>
        <w:rPr>
          <w:rFonts w:ascii="Arial" w:hAnsi="Arial" w:cs="Arial"/>
          <w:color w:val="373A3C"/>
        </w:rPr>
        <w:t>5</w:t>
      </w:r>
      <w:r>
        <w:rPr>
          <w:rFonts w:ascii="Arial" w:hAnsi="Arial" w:cs="Arial"/>
          <w:color w:val="373A3C"/>
        </w:rPr>
        <w:t xml:space="preserve"> </w:t>
      </w:r>
      <w:r>
        <w:rPr>
          <w:rFonts w:ascii="Arial" w:hAnsi="Arial" w:cs="Arial"/>
          <w:color w:val="373A3C"/>
        </w:rPr>
        <w:t>October</w:t>
      </w:r>
      <w:r>
        <w:rPr>
          <w:rFonts w:ascii="Arial" w:hAnsi="Arial" w:cs="Arial"/>
          <w:color w:val="373A3C"/>
        </w:rPr>
        <w:t xml:space="preserve"> 2023]</w:t>
      </w:r>
    </w:p>
    <w:p w:rsidR="00D632B7" w:rsidRDefault="00D632B7" w:rsidP="009262CD">
      <w:pPr>
        <w:pStyle w:val="NormalWeb"/>
        <w:spacing w:before="0" w:beforeAutospacing="0"/>
        <w:rPr>
          <w:rFonts w:ascii="Arial" w:hAnsi="Arial" w:cs="Arial"/>
          <w:color w:val="373A3C"/>
        </w:rPr>
      </w:pPr>
    </w:p>
    <w:p w:rsidR="00D632B7" w:rsidRDefault="00D632B7" w:rsidP="009262CD">
      <w:pPr>
        <w:pStyle w:val="NormalWeb"/>
        <w:spacing w:before="0" w:beforeAutospacing="0"/>
        <w:rPr>
          <w:rFonts w:ascii="Arial" w:hAnsi="Arial" w:cs="Arial"/>
          <w:color w:val="373A3C"/>
        </w:rPr>
      </w:pPr>
    </w:p>
    <w:p w:rsidR="00D632B7" w:rsidRDefault="00D632B7" w:rsidP="009262CD">
      <w:pPr>
        <w:pStyle w:val="NormalWeb"/>
        <w:spacing w:before="0" w:beforeAutospacing="0"/>
        <w:rPr>
          <w:rFonts w:ascii="Arial" w:hAnsi="Arial" w:cs="Arial"/>
          <w:color w:val="373A3C"/>
        </w:rPr>
      </w:pPr>
    </w:p>
    <w:p w:rsidR="00D632B7" w:rsidRDefault="00D632B7" w:rsidP="009262CD">
      <w:pPr>
        <w:pStyle w:val="NormalWeb"/>
        <w:spacing w:before="0" w:beforeAutospacing="0"/>
        <w:rPr>
          <w:rFonts w:ascii="Arial" w:hAnsi="Arial" w:cs="Arial"/>
          <w:color w:val="373A3C"/>
        </w:rPr>
      </w:pPr>
    </w:p>
    <w:p w:rsidR="00D632B7" w:rsidRDefault="00D632B7" w:rsidP="009262CD">
      <w:pPr>
        <w:pStyle w:val="NormalWeb"/>
        <w:spacing w:before="0" w:beforeAutospacing="0"/>
        <w:rPr>
          <w:rFonts w:ascii="Arial" w:hAnsi="Arial" w:cs="Arial"/>
          <w:color w:val="373A3C"/>
        </w:rPr>
      </w:pPr>
    </w:p>
    <w:p w:rsidR="00D632B7" w:rsidRDefault="00D632B7" w:rsidP="009262CD">
      <w:pPr>
        <w:pStyle w:val="NormalWeb"/>
        <w:spacing w:before="0" w:beforeAutospacing="0"/>
        <w:rPr>
          <w:rFonts w:ascii="Arial" w:hAnsi="Arial" w:cs="Arial"/>
          <w:color w:val="373A3C"/>
        </w:rPr>
      </w:pPr>
    </w:p>
    <w:p w:rsidR="00D632B7" w:rsidRDefault="00D632B7" w:rsidP="009262CD">
      <w:pPr>
        <w:pStyle w:val="NormalWeb"/>
        <w:spacing w:before="0" w:beforeAutospacing="0"/>
        <w:rPr>
          <w:rFonts w:ascii="Arial" w:hAnsi="Arial" w:cs="Arial"/>
          <w:color w:val="373A3C"/>
        </w:rPr>
      </w:pPr>
      <w:r>
        <w:rPr>
          <w:rFonts w:ascii="Arial" w:hAnsi="Arial" w:cs="Arial"/>
          <w:color w:val="373A3C"/>
        </w:rPr>
        <w:lastRenderedPageBreak/>
        <w:t xml:space="preserve">Peer Response 2: </w:t>
      </w:r>
    </w:p>
    <w:p w:rsidR="00D632B7" w:rsidRDefault="00D632B7" w:rsidP="009262CD">
      <w:pPr>
        <w:pStyle w:val="NormalWeb"/>
        <w:spacing w:before="0" w:beforeAutospacing="0"/>
        <w:rPr>
          <w:rFonts w:ascii="Arial" w:hAnsi="Arial" w:cs="Arial"/>
          <w:color w:val="373A3C"/>
        </w:rPr>
      </w:pPr>
    </w:p>
    <w:p w:rsidR="00D632B7" w:rsidRPr="00D632B7" w:rsidRDefault="00D632B7" w:rsidP="00D632B7">
      <w:pPr>
        <w:pStyle w:val="NormalWeb"/>
        <w:jc w:val="both"/>
        <w:rPr>
          <w:rFonts w:ascii="Arial" w:hAnsi="Arial" w:cs="Arial"/>
          <w:color w:val="373A3C"/>
        </w:rPr>
      </w:pPr>
      <w:r w:rsidRPr="00D632B7">
        <w:rPr>
          <w:rFonts w:ascii="Arial" w:hAnsi="Arial" w:cs="Arial"/>
          <w:color w:val="373A3C"/>
        </w:rPr>
        <w:t xml:space="preserve">I agree with your emphasis on Abi's ethical responsibilities. Your point about how the outcome of any data point can be manipulated based on the parameters set is particularly </w:t>
      </w:r>
      <w:r w:rsidRPr="00D632B7">
        <w:rPr>
          <w:rFonts w:ascii="Arial" w:hAnsi="Arial" w:cs="Arial"/>
          <w:color w:val="373A3C"/>
        </w:rPr>
        <w:t>significant</w:t>
      </w:r>
      <w:r w:rsidRPr="00D632B7">
        <w:rPr>
          <w:rFonts w:ascii="Arial" w:hAnsi="Arial" w:cs="Arial"/>
          <w:color w:val="373A3C"/>
        </w:rPr>
        <w:t>. This underlines the importance of approaching research without a predetermined agenda, something many often overlook.</w:t>
      </w:r>
    </w:p>
    <w:p w:rsidR="00D632B7" w:rsidRPr="00D632B7" w:rsidRDefault="00D632B7" w:rsidP="00D632B7">
      <w:pPr>
        <w:pStyle w:val="NormalWeb"/>
        <w:jc w:val="both"/>
        <w:rPr>
          <w:rFonts w:ascii="Arial" w:hAnsi="Arial" w:cs="Arial"/>
          <w:color w:val="373A3C"/>
        </w:rPr>
      </w:pPr>
      <w:r w:rsidRPr="00D632B7">
        <w:rPr>
          <w:rFonts w:ascii="Arial" w:hAnsi="Arial" w:cs="Arial"/>
          <w:color w:val="373A3C"/>
        </w:rPr>
        <w:t xml:space="preserve">The references you cited, especially Jain (2010) and </w:t>
      </w:r>
      <w:proofErr w:type="spellStart"/>
      <w:r w:rsidRPr="00D632B7">
        <w:rPr>
          <w:rFonts w:ascii="Arial" w:hAnsi="Arial" w:cs="Arial"/>
          <w:color w:val="373A3C"/>
        </w:rPr>
        <w:t>Freuman</w:t>
      </w:r>
      <w:proofErr w:type="spellEnd"/>
      <w:r w:rsidRPr="00D632B7">
        <w:rPr>
          <w:rFonts w:ascii="Arial" w:hAnsi="Arial" w:cs="Arial"/>
          <w:color w:val="373A3C"/>
        </w:rPr>
        <w:t xml:space="preserve"> (2012), provide a strong foundation for your arguments. The historical misrepresentation of sugar's role in the obesity crisis serves as a stark reminder of the consequences of data misrepresentation. It's disheartening to think about how many health issues could have been avoided if the truth about sugar had been made clear from the start.</w:t>
      </w:r>
    </w:p>
    <w:p w:rsidR="00D632B7" w:rsidRPr="00D632B7" w:rsidRDefault="00D632B7" w:rsidP="00D632B7">
      <w:pPr>
        <w:pStyle w:val="NormalWeb"/>
        <w:jc w:val="both"/>
        <w:rPr>
          <w:rFonts w:ascii="Arial" w:hAnsi="Arial" w:cs="Arial"/>
          <w:color w:val="373A3C"/>
        </w:rPr>
      </w:pPr>
    </w:p>
    <w:p w:rsidR="00D632B7" w:rsidRDefault="00D632B7" w:rsidP="00D632B7">
      <w:pPr>
        <w:pStyle w:val="NormalWeb"/>
        <w:jc w:val="both"/>
        <w:rPr>
          <w:rFonts w:ascii="Arial" w:hAnsi="Arial" w:cs="Arial"/>
          <w:color w:val="373A3C"/>
        </w:rPr>
      </w:pPr>
      <w:r w:rsidRPr="00D632B7">
        <w:rPr>
          <w:rFonts w:ascii="Arial" w:hAnsi="Arial" w:cs="Arial"/>
          <w:color w:val="373A3C"/>
        </w:rPr>
        <w:t>However, I'm curious to know your thoughts on how professionals like Abi can safeguard their ethical integrity, especially when faced with commercial pressures. In a world where commercial interests often overshadow ethical considerations, how can researchers ensure they remain steadfast in their commitment to truth and integrity?</w:t>
      </w:r>
    </w:p>
    <w:p w:rsidR="00D632B7" w:rsidRDefault="00D632B7" w:rsidP="00D632B7">
      <w:pPr>
        <w:pStyle w:val="NormalWeb"/>
        <w:jc w:val="both"/>
        <w:rPr>
          <w:rFonts w:ascii="Arial" w:hAnsi="Arial" w:cs="Arial"/>
          <w:color w:val="373A3C"/>
        </w:rPr>
      </w:pPr>
    </w:p>
    <w:p w:rsidR="00D632B7" w:rsidRDefault="00D632B7" w:rsidP="00D632B7">
      <w:pPr>
        <w:spacing w:after="100" w:afterAutospacing="1"/>
        <w:rPr>
          <w:rFonts w:ascii="Arial" w:eastAsia="Times New Roman" w:hAnsi="Arial" w:cs="Arial"/>
          <w:color w:val="373A3C"/>
          <w:lang w:val="en-US"/>
        </w:rPr>
      </w:pPr>
      <w:proofErr w:type="spellStart"/>
      <w:r>
        <w:rPr>
          <w:rFonts w:ascii="Arial" w:hAnsi="Arial" w:cs="Arial"/>
          <w:color w:val="373A3C"/>
        </w:rPr>
        <w:t>Freuman</w:t>
      </w:r>
      <w:proofErr w:type="spellEnd"/>
      <w:r>
        <w:rPr>
          <w:rFonts w:ascii="Arial" w:hAnsi="Arial" w:cs="Arial"/>
          <w:color w:val="373A3C"/>
        </w:rPr>
        <w:t xml:space="preserve"> D.K. (2012). </w:t>
      </w:r>
      <w:r>
        <w:rPr>
          <w:rFonts w:ascii="Arial" w:hAnsi="Arial" w:cs="Arial"/>
          <w:i/>
          <w:iCs/>
          <w:color w:val="373A3C"/>
        </w:rPr>
        <w:t>When Nutrition Labels Lie</w:t>
      </w:r>
      <w:r>
        <w:rPr>
          <w:rFonts w:ascii="Arial" w:hAnsi="Arial" w:cs="Arial"/>
          <w:color w:val="373A3C"/>
        </w:rPr>
        <w:t>. US News and World Report Health and Wellness (21 Aug 2012).  Available at </w:t>
      </w:r>
      <w:hyperlink r:id="rId6" w:tgtFrame="_blank" w:history="1">
        <w:r>
          <w:rPr>
            <w:rStyle w:val="Hyperlink"/>
            <w:rFonts w:ascii="Arial" w:hAnsi="Arial" w:cs="Arial"/>
            <w:b/>
            <w:bCs/>
            <w:color w:val="622567"/>
          </w:rPr>
          <w:t>https://e9be5848-a-96878b9e-s-sites.googlegroups.com/a/d103.org/ms-buckley/homework/When%20Nutrition%20Labels%20Lie.pdf</w:t>
        </w:r>
      </w:hyperlink>
      <w:r>
        <w:rPr>
          <w:rFonts w:ascii="Arial" w:hAnsi="Arial" w:cs="Arial"/>
          <w:color w:val="373A3C"/>
        </w:rPr>
        <w:t xml:space="preserve">  [Accessed </w:t>
      </w:r>
      <w:r>
        <w:rPr>
          <w:rFonts w:ascii="Arial" w:hAnsi="Arial" w:cs="Arial"/>
          <w:color w:val="373A3C"/>
        </w:rPr>
        <w:t>October 5</w:t>
      </w:r>
      <w:r>
        <w:rPr>
          <w:rFonts w:ascii="Arial" w:hAnsi="Arial" w:cs="Arial"/>
          <w:color w:val="373A3C"/>
        </w:rPr>
        <w:t xml:space="preserve">  2023]</w:t>
      </w:r>
    </w:p>
    <w:p w:rsidR="00D632B7" w:rsidRPr="00D632B7" w:rsidRDefault="00D632B7" w:rsidP="00D632B7">
      <w:pPr>
        <w:spacing w:after="100" w:afterAutospacing="1"/>
        <w:rPr>
          <w:rFonts w:ascii="Arial" w:eastAsia="Times New Roman" w:hAnsi="Arial" w:cs="Arial"/>
          <w:color w:val="373A3C"/>
          <w:lang w:val="en-US"/>
        </w:rPr>
      </w:pPr>
      <w:r w:rsidRPr="00D632B7">
        <w:rPr>
          <w:rFonts w:ascii="Arial" w:eastAsia="Times New Roman" w:hAnsi="Arial" w:cs="Arial"/>
          <w:color w:val="373A3C"/>
          <w:lang w:val="en-US"/>
        </w:rPr>
        <w:t>Jain A.K. (2010) </w:t>
      </w:r>
      <w:r w:rsidRPr="00D632B7">
        <w:rPr>
          <w:rFonts w:ascii="Arial" w:eastAsia="Times New Roman" w:hAnsi="Arial" w:cs="Arial"/>
          <w:i/>
          <w:iCs/>
          <w:color w:val="373A3C"/>
          <w:lang w:val="en-US"/>
        </w:rPr>
        <w:t>Ethical issues in scientific publication</w:t>
      </w:r>
      <w:r w:rsidRPr="00D632B7">
        <w:rPr>
          <w:rFonts w:ascii="Arial" w:eastAsia="Times New Roman" w:hAnsi="Arial" w:cs="Arial"/>
          <w:color w:val="373A3C"/>
          <w:lang w:val="en-US"/>
        </w:rPr>
        <w:t xml:space="preserve">. Indian J </w:t>
      </w:r>
      <w:proofErr w:type="spellStart"/>
      <w:r w:rsidRPr="00D632B7">
        <w:rPr>
          <w:rFonts w:ascii="Arial" w:eastAsia="Times New Roman" w:hAnsi="Arial" w:cs="Arial"/>
          <w:color w:val="373A3C"/>
          <w:lang w:val="en-US"/>
        </w:rPr>
        <w:t>Orthop</w:t>
      </w:r>
      <w:proofErr w:type="spellEnd"/>
      <w:r w:rsidRPr="00D632B7">
        <w:rPr>
          <w:rFonts w:ascii="Arial" w:eastAsia="Times New Roman" w:hAnsi="Arial" w:cs="Arial"/>
          <w:color w:val="373A3C"/>
          <w:lang w:val="en-US"/>
        </w:rPr>
        <w:t>. 2010 Jul;44(3):235-7.  Available at </w:t>
      </w:r>
      <w:hyperlink r:id="rId7" w:tgtFrame="_blank" w:history="1">
        <w:r w:rsidRPr="00D632B7">
          <w:rPr>
            <w:rFonts w:ascii="Arial" w:eastAsia="Times New Roman" w:hAnsi="Arial" w:cs="Arial"/>
            <w:b/>
            <w:bCs/>
            <w:color w:val="622567"/>
            <w:u w:val="single"/>
            <w:lang w:val="en-US"/>
          </w:rPr>
          <w:t>https://link.springer.com/content/pdf/10.4103/0019-5413.65133.pdf</w:t>
        </w:r>
      </w:hyperlink>
      <w:r w:rsidRPr="00D632B7">
        <w:rPr>
          <w:rFonts w:ascii="Arial" w:eastAsia="Times New Roman" w:hAnsi="Arial" w:cs="Arial"/>
          <w:color w:val="373A3C"/>
          <w:lang w:val="en-US"/>
        </w:rPr>
        <w:t>. [Accessed 27 Sep 2023]</w:t>
      </w:r>
    </w:p>
    <w:p w:rsidR="00D632B7" w:rsidRPr="00D632B7" w:rsidRDefault="00D632B7" w:rsidP="00D632B7">
      <w:pPr>
        <w:spacing w:after="100" w:afterAutospacing="1"/>
        <w:rPr>
          <w:rFonts w:ascii="Times New Roman" w:eastAsia="Times New Roman" w:hAnsi="Times New Roman" w:cs="Times New Roman"/>
          <w:lang w:val="en-US"/>
        </w:rPr>
      </w:pPr>
      <w:r w:rsidRPr="00D632B7">
        <w:rPr>
          <w:rFonts w:ascii="Arial" w:eastAsia="Times New Roman" w:hAnsi="Arial" w:cs="Arial"/>
          <w:color w:val="373A3C"/>
          <w:lang w:val="en-US"/>
        </w:rPr>
        <w:t> </w:t>
      </w:r>
    </w:p>
    <w:p w:rsidR="00D632B7" w:rsidRDefault="00D632B7" w:rsidP="00D632B7">
      <w:pPr>
        <w:pStyle w:val="NormalWeb"/>
        <w:jc w:val="both"/>
        <w:rPr>
          <w:rFonts w:ascii="Arial" w:hAnsi="Arial" w:cs="Arial"/>
          <w:color w:val="373A3C"/>
        </w:rPr>
      </w:pPr>
    </w:p>
    <w:p w:rsidR="00D632B7" w:rsidRPr="00D632B7" w:rsidRDefault="00D632B7" w:rsidP="00D632B7">
      <w:pPr>
        <w:pStyle w:val="NormalWeb"/>
        <w:jc w:val="both"/>
        <w:rPr>
          <w:rFonts w:ascii="Arial" w:hAnsi="Arial" w:cs="Arial"/>
          <w:color w:val="373A3C"/>
        </w:rPr>
      </w:pPr>
    </w:p>
    <w:p w:rsidR="009262CD" w:rsidRDefault="009262CD" w:rsidP="009262CD"/>
    <w:sectPr w:rsidR="0092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CD"/>
    <w:rsid w:val="000B46B4"/>
    <w:rsid w:val="009262CD"/>
    <w:rsid w:val="009B063F"/>
    <w:rsid w:val="00D632B7"/>
    <w:rsid w:val="00DF19EB"/>
    <w:rsid w:val="00EE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E70B"/>
  <w15:chartTrackingRefBased/>
  <w15:docId w15:val="{D9023C1D-BF70-794C-9639-87175736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62CD"/>
  </w:style>
  <w:style w:type="paragraph" w:styleId="NormalWeb">
    <w:name w:val="Normal (Web)"/>
    <w:basedOn w:val="Normal"/>
    <w:uiPriority w:val="99"/>
    <w:unhideWhenUsed/>
    <w:rsid w:val="009262CD"/>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9262CD"/>
    <w:rPr>
      <w:color w:val="0000FF"/>
      <w:u w:val="single"/>
    </w:rPr>
  </w:style>
  <w:style w:type="character" w:styleId="UnresolvedMention">
    <w:name w:val="Unresolved Mention"/>
    <w:basedOn w:val="DefaultParagraphFont"/>
    <w:uiPriority w:val="99"/>
    <w:semiHidden/>
    <w:unhideWhenUsed/>
    <w:rsid w:val="00EE3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4495">
      <w:bodyDiv w:val="1"/>
      <w:marLeft w:val="0"/>
      <w:marRight w:val="0"/>
      <w:marTop w:val="0"/>
      <w:marBottom w:val="0"/>
      <w:divBdr>
        <w:top w:val="none" w:sz="0" w:space="0" w:color="auto"/>
        <w:left w:val="none" w:sz="0" w:space="0" w:color="auto"/>
        <w:bottom w:val="none" w:sz="0" w:space="0" w:color="auto"/>
        <w:right w:val="none" w:sz="0" w:space="0" w:color="auto"/>
      </w:divBdr>
    </w:div>
    <w:div w:id="1025322850">
      <w:bodyDiv w:val="1"/>
      <w:marLeft w:val="0"/>
      <w:marRight w:val="0"/>
      <w:marTop w:val="0"/>
      <w:marBottom w:val="0"/>
      <w:divBdr>
        <w:top w:val="none" w:sz="0" w:space="0" w:color="auto"/>
        <w:left w:val="none" w:sz="0" w:space="0" w:color="auto"/>
        <w:bottom w:val="none" w:sz="0" w:space="0" w:color="auto"/>
        <w:right w:val="none" w:sz="0" w:space="0" w:color="auto"/>
      </w:divBdr>
    </w:div>
    <w:div w:id="1187671442">
      <w:bodyDiv w:val="1"/>
      <w:marLeft w:val="0"/>
      <w:marRight w:val="0"/>
      <w:marTop w:val="0"/>
      <w:marBottom w:val="0"/>
      <w:divBdr>
        <w:top w:val="none" w:sz="0" w:space="0" w:color="auto"/>
        <w:left w:val="none" w:sz="0" w:space="0" w:color="auto"/>
        <w:bottom w:val="none" w:sz="0" w:space="0" w:color="auto"/>
        <w:right w:val="none" w:sz="0" w:space="0" w:color="auto"/>
      </w:divBdr>
    </w:div>
    <w:div w:id="1251160517">
      <w:bodyDiv w:val="1"/>
      <w:marLeft w:val="0"/>
      <w:marRight w:val="0"/>
      <w:marTop w:val="0"/>
      <w:marBottom w:val="0"/>
      <w:divBdr>
        <w:top w:val="none" w:sz="0" w:space="0" w:color="auto"/>
        <w:left w:val="none" w:sz="0" w:space="0" w:color="auto"/>
        <w:bottom w:val="none" w:sz="0" w:space="0" w:color="auto"/>
        <w:right w:val="none" w:sz="0" w:space="0" w:color="auto"/>
      </w:divBdr>
    </w:div>
    <w:div w:id="1701397566">
      <w:bodyDiv w:val="1"/>
      <w:marLeft w:val="0"/>
      <w:marRight w:val="0"/>
      <w:marTop w:val="0"/>
      <w:marBottom w:val="0"/>
      <w:divBdr>
        <w:top w:val="none" w:sz="0" w:space="0" w:color="auto"/>
        <w:left w:val="none" w:sz="0" w:space="0" w:color="auto"/>
        <w:bottom w:val="none" w:sz="0" w:space="0" w:color="auto"/>
        <w:right w:val="none" w:sz="0" w:space="0" w:color="auto"/>
      </w:divBdr>
    </w:div>
    <w:div w:id="1944145786">
      <w:bodyDiv w:val="1"/>
      <w:marLeft w:val="0"/>
      <w:marRight w:val="0"/>
      <w:marTop w:val="0"/>
      <w:marBottom w:val="0"/>
      <w:divBdr>
        <w:top w:val="none" w:sz="0" w:space="0" w:color="auto"/>
        <w:left w:val="none" w:sz="0" w:space="0" w:color="auto"/>
        <w:bottom w:val="none" w:sz="0" w:space="0" w:color="auto"/>
        <w:right w:val="none" w:sz="0" w:space="0" w:color="auto"/>
      </w:divBdr>
    </w:div>
    <w:div w:id="20221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content/pdf/10.4103/0019-5413.6513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9be5848-a-96878b9e-s-sites.googlegroups.com/a/d103.org/ms-buckley/homework/When%20Nutrition%20Labels%20Lie.pdf" TargetMode="External"/><Relationship Id="rId5" Type="http://schemas.openxmlformats.org/officeDocument/2006/relationships/hyperlink" Target="https://link.springer.com/article/10.1007/s40429-020-00348-2" TargetMode="External"/><Relationship Id="rId4" Type="http://schemas.openxmlformats.org/officeDocument/2006/relationships/hyperlink" Target="https://journalofethics.ama-assn.org/article/maintaining-integrity-industry-sponsored-research/2004-1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Uvaraj Balasubramaniam</dc:creator>
  <cp:keywords/>
  <dc:description/>
  <cp:lastModifiedBy>Uvaraj Balasubramaniam</cp:lastModifiedBy>
  <cp:revision>1</cp:revision>
  <dcterms:created xsi:type="dcterms:W3CDTF">2023-10-06T00:52:00Z</dcterms:created>
  <dcterms:modified xsi:type="dcterms:W3CDTF">2023-10-08T15:42:00Z</dcterms:modified>
</cp:coreProperties>
</file>