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Công cụ chuyên ngành: </w:t>
      </w:r>
      <w:r>
        <w:rPr>
          <w:rFonts w:ascii="Arial" w:hAnsi="Arial"/>
          <w:color w:val="1F2937"/>
          <w:sz w:val="22"/>
        </w:rPr>
        <w:t>Google Search Console, Google Analytics 4, Screaming Frog SEO Spider, Ahrefs, SEMrush, Google Tag Manager, PageSpeed Insights, Rank Math SEO, Yoast SEO.</w:t>
      </w:r>
    </w:p>
    <w:p>
      <w:pPr>
        <w:pStyle w:val="ListBullet"/>
        <w:spacing w:before="40" w:after="60" w:line="288" w:lineRule="auto"/>
      </w:pPr>
      <w:r>
        <w:rPr>
          <w:rFonts w:ascii="Arial" w:hAnsi="Arial"/>
          <w:b/>
          <w:color w:val="1F2937"/>
          <w:sz w:val="22"/>
        </w:rPr>
        <w:t xml:space="preserve">Kỹ năng lập trình &amp; Thiết kế bổ trợ: </w:t>
      </w:r>
      <w:r>
        <w:rPr>
          <w:rFonts w:ascii="Arial" w:hAnsi="Arial"/>
          <w:color w:val="1F2937"/>
          <w:sz w:val="22"/>
        </w:rPr>
        <w:t>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