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w:t>
            </w:r>
            <w:r>
              <w:rPr>
                <w:rFonts w:ascii="Arial" w:hAnsi="Arial"/>
                <w:color w:val="1F2937"/>
                <w:sz w:val="22"/>
              </w:rPr>
              <w:t>Chuyên viên SEO &amp; Quản trị Website với hơn 3 năm kinh nghiệm thực chiến trong việc tối ưu hóa công cụ tìm kiếm (White-Hat SEO), kỹ thuật lập chỉ mục (Technical SEO), tối ưu tốc độ Core Web Vitals và thiết kế kiến trúc thông tin Topic Cluster. Thế mạnh độc đáo nhờ năng lực tự lập trình WordPress Plugin tối ưu Content SEO và can thiệp trực tiếp mã nguồn web (HTML, CSS, JavaScript, WordPress, PHP) giúp triển khai đề xuất kỹ thuật nhanh chóng, chính xác mà không phụ thuộc dev.</w:t>
            </w:r>
          </w:p>
        </w:tc>
      </w:tr>
    </w:tbl>
    <w:p>
      <w:pPr>
        <w:keepNext/>
        <w:spacing w:before="280" w:after="80"/>
        <w:pBdr>
          <w:bottom w:val="single" w:sz="8" w:space="4" w:color="22C55E"/>
        </w:pBdr>
      </w:pPr>
      <w:r>
        <w:rPr>
          <w:rFonts w:ascii="Arial" w:hAnsi="Arial"/>
          <w:b/>
          <w:color w:val="0B2342"/>
          <w:sz w:val="27"/>
        </w:rPr>
        <w:t>■  NĂNG LỰC &amp; KỸ NĂNG CỐT LÕI (CORE SKILLS)</w:t>
      </w:r>
    </w:p>
    <w:p>
      <w:pPr>
        <w:pStyle w:val="ListBullet"/>
        <w:spacing w:before="40" w:after="60" w:line="288" w:lineRule="auto"/>
      </w:pPr>
      <w:r>
        <w:rPr>
          <w:rFonts w:ascii="Arial" w:hAnsi="Arial"/>
          <w:b/>
          <w:color w:val="1F2937"/>
          <w:sz w:val="22"/>
        </w:rPr>
        <w:t xml:space="preserve">Phát triển WordPress Plugin Tối Ưu Content SEO: </w:t>
      </w:r>
      <w:r>
        <w:rPr>
          <w:rFonts w:ascii="Arial" w:hAnsi="Arial"/>
          <w:color w:val="1F2937"/>
          <w:sz w:val="22"/>
        </w:rPr>
        <w:t>Tự tay lập trình plugin PHP thuần tích hợp trình soạn thảo WordPress (Gutenberg &amp; Classic): Đo mật độ từ khóa thời gian thực (1.5–2%), tự động sinh mục lục (Table of Contents - TOC) chuẩn Semantic Anchor, gợi ý liên kết nội bộ (Internal Links) theo Cụm chủ đề và tự động nhúng Schema FAQ/Article JSON-LD. Giúp đội ngũ viết bài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Technical SEO &amp; Crawlability: </w:t>
      </w:r>
      <w:r>
        <w:rPr>
          <w:rFonts w:ascii="Arial" w:hAnsi="Arial"/>
          <w:color w:val="1F2937"/>
          <w:sz w:val="22"/>
        </w:rPr>
        <w:t>Kiểm toán cấu trúc crawl, xử lý lỗi robots.txt, XML Sitemap, Canonical URL, chuyển hướng 301/302, mã phản hồi 404/500, tối ưu ngân sách thu thập dữ liệu (Crawl Budget).</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2.5s,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Nghiên cứu Từ khóa &amp; Content Cluster: </w:t>
      </w:r>
      <w:r>
        <w:rPr>
          <w:rFonts w:ascii="Arial" w:hAnsi="Arial"/>
          <w:color w:val="1F2937"/>
          <w:sz w:val="22"/>
        </w:rPr>
        <w:t>Phân tích Search Intent, xây dựng Topic Cluster hoàn chỉnh (Trang trụ cột Pillar Page kết hợp bài vệ tinh Cluster Posts), xây dựng cấu trúc liên kết nội bộ (Internal Links) logic.</w:t>
      </w:r>
    </w:p>
    <w:p>
      <w:pPr>
        <w:pStyle w:val="ListBullet"/>
        <w:spacing w:before="40" w:after="60" w:line="288" w:lineRule="auto"/>
      </w:pPr>
      <w:r>
        <w:rPr>
          <w:rFonts w:ascii="Arial" w:hAnsi="Arial"/>
          <w:b/>
          <w:color w:val="1F2937"/>
          <w:sz w:val="22"/>
        </w:rPr>
        <w:t xml:space="preserve">Công cụ chuyên ngành: </w:t>
      </w:r>
      <w:r>
        <w:rPr>
          <w:rFonts w:ascii="Arial" w:hAnsi="Arial"/>
          <w:color w:val="1F2937"/>
          <w:sz w:val="22"/>
        </w:rPr>
        <w:t>Google Search Console, Google Analytics 4, Screaming Frog SEO Spider, Ahrefs, SEMrush, Google Tag Manager, PageSpeed Insights, Rank Math SEO, Yoast SEO.</w:t>
      </w:r>
    </w:p>
    <w:p>
      <w:pPr>
        <w:pStyle w:val="ListBullet"/>
        <w:spacing w:before="40" w:after="60" w:line="288" w:lineRule="auto"/>
      </w:pPr>
      <w:r>
        <w:rPr>
          <w:rFonts w:ascii="Arial" w:hAnsi="Arial"/>
          <w:b/>
          <w:color w:val="1F2937"/>
          <w:sz w:val="22"/>
        </w:rPr>
        <w:t xml:space="preserve">Kỹ năng lập trình &amp; Thiết kế bổ trợ: </w:t>
      </w:r>
      <w:r>
        <w:rPr>
          <w:rFonts w:ascii="Arial" w:hAnsi="Arial"/>
          <w:color w:val="1F2937"/>
          <w:sz w:val="22"/>
        </w:rPr>
        <w:t>WordPress Plugin Development, PHP, HTML5, CSS3, JavaScript; Thiết kế đồ họa &amp; Banner website chuẩn UX với Adobe Photoshop, Illustrator, Figma.</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wireframe, banner quảng cáo, giao diện website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Chiến lược từ khóa B2B kỹ thuật cao: </w:t>
      </w:r>
      <w:r>
        <w:rPr>
          <w:rFonts w:ascii="Arial" w:hAnsi="Arial"/>
          <w:color w:val="1F2937"/>
          <w:sz w:val="22"/>
        </w:rPr>
        <w:t>Xây dựng ma trận từ khóa chuyên ngành cơ khí nâng hạ &amp; trạm cân điện tử (cầu trục dầm đơn/đôi, cổng trục, palang, trạm cân xe tải 20-120 tấn, cân sàn, loadcell), đưa hơn 150+ từ khóa cốt lõi lọt Top 1 – Top 5 Google Search.</w:t>
      </w:r>
    </w:p>
    <w:p>
      <w:pPr>
        <w:pStyle w:val="ListBullet"/>
        <w:spacing w:before="40" w:after="60" w:line="288" w:lineRule="auto"/>
      </w:pPr>
      <w:r>
        <w:rPr>
          <w:rFonts w:ascii="Arial" w:hAnsi="Arial"/>
          <w:b/>
          <w:color w:val="1F2937"/>
          <w:sz w:val="22"/>
        </w:rPr>
        <w:t xml:space="preserve">Local SEO &amp; Duy trì thứ hạng 5 năm: </w:t>
      </w:r>
      <w:r>
        <w:rPr>
          <w:rFonts w:ascii="Arial" w:hAnsi="Arial"/>
          <w:color w:val="1F2937"/>
          <w:sz w:val="22"/>
        </w:rPr>
        <w:t>Tối ưu hóa Google Business Profile tại Quận 12 phủ sóng các KCN phía Nam; thiết kế catalog thông số kỹ thuật (Spec Sheets) bằng Illustrator; duy trì thứ hạng bền vững liên tục qua nhiều bản cập nhật thuật toán lớn (2017 – 2022).</w:t>
      </w:r>
    </w:p>
    <w:p>
      <w:pPr>
        <w:pStyle w:val="ListBullet"/>
        <w:spacing w:before="40" w:after="60" w:line="288" w:lineRule="auto"/>
      </w:pPr>
      <w:r>
        <w:rPr>
          <w:rFonts w:ascii="Arial" w:hAnsi="Arial"/>
          <w:b/>
          <w:color w:val="1F2937"/>
          <w:sz w:val="22"/>
        </w:rPr>
        <w:t xml:space="preserve">Quản trị hạ tầng kỹ thuật 4 website: </w:t>
      </w:r>
      <w:r>
        <w:rPr>
          <w:rFonts w:ascii="Arial" w:hAnsi="Arial"/>
          <w:color w:val="1F2937"/>
          <w:sz w:val="22"/>
        </w:rPr>
        <w:t>Quản trị cPanel, sao lưu tự động định kỳ, bảo mật hệ thống vận hành ổn định 99.9% uptime cho 4 website: cautructhoian.vn, hoangthienscale.com, thoianscale.com, canhoangthien.com.</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Cụm B2B Thiết Bị Nâng Hạ &amp; Cân Điện Tử (cautructhoian.vn · hoangthienscale.com · canhoangthien.com · thoianscale.com): </w:t>
      </w:r>
      <w:r>
        <w:rPr>
          <w:rFonts w:ascii="Arial" w:hAnsi="Arial"/>
          <w:color w:val="1F2937"/>
          <w:sz w:val="22"/>
        </w:rPr>
        <w:t>Quản trị kỹ thuật &amp; SEO tổng thể: 150+ từ khóa kỹ thuật Top 1-5 Google, Local Maps phủ sóng KCN phía Nam, mang lại nguồn khách hàng doanh nghiệp B2B ổn định liên tục suốt 5 năm (2017 – 2022).</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