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i w:val="0"/>
          <w:color w:val="A8813A"/>
          <w:sz w:val="44"/>
        </w:rPr>
        <w:t>RUCHITA INTERIORS</w:t>
      </w:r>
    </w:p>
    <w:p>
      <w:pPr>
        <w:spacing w:after="40"/>
        <w:jc w:val="center"/>
      </w:pPr>
      <w:r>
        <w:rPr>
          <w:b/>
          <w:i w:val="0"/>
          <w:color w:val="16130F"/>
          <w:sz w:val="26"/>
        </w:rPr>
        <w:t>Quotation · Invoice · Payment Management System</w:t>
      </w:r>
    </w:p>
    <w:p>
      <w:pPr>
        <w:spacing w:after="40"/>
        <w:jc w:val="center"/>
      </w:pPr>
      <w:r>
        <w:rPr>
          <w:b w:val="0"/>
          <w:i w:val="0"/>
          <w:color w:val="6B6252"/>
          <w:sz w:val="22"/>
        </w:rPr>
        <w:t>Simple Project Plan — for sharing</w:t>
      </w:r>
    </w:p>
    <w:p>
      <w:pPr>
        <w:spacing w:after="120"/>
        <w:jc w:val="center"/>
      </w:pPr>
      <w:r>
        <w:rPr>
          <w:b w:val="0"/>
          <w:i w:val="0"/>
          <w:color w:val="6B6252"/>
          <w:sz w:val="19"/>
        </w:rPr>
        <w:t>Version 1.0  ·  26 September 2026  ·  Status: Planning (not yet implemented)</w:t>
      </w:r>
    </w:p>
    <w:p>
      <w:pPr>
        <w:pBdr>
          <w:bottom w:val="single" w:sz="6" w:color="D9D0BC"/>
        </w:pBdr>
        <w:spacing w:after="160"/>
      </w:pPr>
    </w:p>
    <w:p>
      <w:pPr>
        <w:pStyle w:val="Heading1"/>
      </w:pPr>
      <w:r>
        <w:t>1. What We Are Building</w:t>
      </w:r>
    </w:p>
    <w:p>
      <w:r>
        <w:rPr>
          <w:b w:val="0"/>
          <w:i w:val="0"/>
        </w:rPr>
        <w:t>A professional, installable web app (PWA) for Ruchita Interiors that manages the complete business flow from client enquiry to final payment — replacing manual quotation and billing work with one clean system. It is for one business user (the owner) and works equally well on phone and desktop.</w:t>
      </w:r>
    </w:p>
    <w:p>
      <w:r>
        <w:rPr>
          <w:b w:val="0"/>
          <w:i w:val="0"/>
          <w:sz w:val="20"/>
        </w:rPr>
        <w:t>Design approach: a clean, accessible interface built on warm neutrals and near-black actions, with the brand gold reserved for select highlights (active navigation, selected states, document totals) — light and dark themes included. All text meets WCAG contrast standards and status colors follow universal conventions (green = paid/approved, amber = partial, red = rejected).</w:t>
      </w:r>
    </w:p>
    <w:p>
      <w:pPr>
        <w:spacing w:after="40"/>
      </w:pPr>
      <w:r>
        <w:rPr>
          <w:b/>
          <w:i w:val="0"/>
        </w:rPr>
        <w:t>The flow it supports:</w:t>
      </w:r>
    </w:p>
    <w:p>
      <w:r>
        <w:rPr>
          <w:b/>
          <w:i w:val="0"/>
          <w:color w:val="A8813A"/>
          <w:sz w:val="20"/>
        </w:rPr>
        <w:t>LOGIN → DASHBOARD → CLIENT → QUOTATION (work items, quantities, rates, discount, GST) → PREVIEW → APPROVE → INVOICE → RECORD ADVANCE/PAYMENTS → TRACK OUTSTANDING → PROFESSIONAL PDF DOCUMENTS</w:t>
      </w:r>
    </w:p>
    <w:p>
      <w:pPr>
        <w:pStyle w:val="Heading2"/>
      </w:pPr>
      <w:r>
        <w:t>Technology at a Glance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fill="F3EAD5"/>
          </w:tcPr>
          <w:p>
            <w:r/>
            <w:r>
              <w:rPr>
                <w:b/>
                <w:color w:val="16130F"/>
                <w:sz w:val="20"/>
              </w:rPr>
              <w:t>Layer</w:t>
            </w:r>
          </w:p>
        </w:tc>
        <w:tc>
          <w:tcPr>
            <w:tcW w:type="dxa" w:w="6803"/>
            <w:shd w:val="clear" w:fill="F3EAD5"/>
          </w:tcPr>
          <w:p>
            <w:r/>
            <w:r>
              <w:rPr>
                <w:b/>
                <w:color w:val="16130F"/>
                <w:sz w:val="20"/>
              </w:rPr>
              <w:t>Choice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Frontend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React + TypeScript + Vite (PWA, installable, mobile-first)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Backend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Flask REST API (Python)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Database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SQLite — the final production database: reliable, single-file, with built-in backup support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Documents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Branded A4 print/PDF views of quotations and invoices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Security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Login with hashed passwords, protected APIs, session cookies</w:t>
            </w:r>
          </w:p>
        </w:tc>
      </w:tr>
    </w:tbl>
    <w:p>
      <w:pPr>
        <w:spacing w:after="40"/>
      </w:pPr>
    </w:p>
    <w:p>
      <w:pPr>
        <w:pStyle w:val="Heading1"/>
      </w:pPr>
      <w:r>
        <w:t>2. How the Business Flow Works</w:t>
      </w:r>
    </w:p>
    <w:p>
      <w:pPr>
        <w:pStyle w:val="ListNumber"/>
      </w:pPr>
      <w:r>
        <w:t>Login securely with email and password.</w:t>
      </w:r>
    </w:p>
    <w:p>
      <w:pPr>
        <w:pStyle w:val="ListNumber"/>
      </w:pPr>
      <w:r>
        <w:t>Dashboard shows the current business position at a glance.</w:t>
      </w:r>
    </w:p>
    <w:p>
      <w:pPr>
        <w:pStyle w:val="ListNumber"/>
      </w:pPr>
      <w:r>
        <w:t>Create a client (name, phone, email, site/project address).</w:t>
      </w:r>
    </w:p>
    <w:p>
      <w:pPr>
        <w:pStyle w:val="ListNumber"/>
      </w:pPr>
      <w:r>
        <w:t>Create a quotation — add work items grouped by space (Kitchen, Wardrobe, False Ceiling, etc.) with unit, quantity and rate; amounts calculate automatically.</w:t>
      </w:r>
    </w:p>
    <w:p>
      <w:pPr>
        <w:pStyle w:val="ListNumber"/>
      </w:pPr>
      <w:r>
        <w:t>Apply a discount (percentage or fixed ₹), GST %, and any other charges.</w:t>
      </w:r>
    </w:p>
    <w:p>
      <w:pPr>
        <w:pStyle w:val="ListNumber"/>
      </w:pPr>
      <w:r>
        <w:t>Preview the branded quotation document and save it as a draft.</w:t>
      </w:r>
    </w:p>
    <w:p>
      <w:pPr>
        <w:pStyle w:val="ListNumber"/>
      </w:pPr>
      <w:r>
        <w:t>Mark it Sent; when the client agrees, mark it Approved.</w:t>
      </w:r>
    </w:p>
    <w:p>
      <w:pPr>
        <w:pStyle w:val="ListNumber"/>
      </w:pPr>
      <w:r>
        <w:t>Create the invoice from the approved quotation — all details are copied as a locked snapshot so later edits can never change issued documents.</w:t>
      </w:r>
    </w:p>
    <w:p>
      <w:pPr>
        <w:pStyle w:val="ListNumber"/>
      </w:pPr>
      <w:r>
        <w:t>Record advance and part payments (amount, date, method, reference).</w:t>
      </w:r>
    </w:p>
    <w:p>
      <w:pPr>
        <w:pStyle w:val="ListNumber"/>
      </w:pPr>
      <w:r>
        <w:t>The system tracks Amount Paid and Outstanding until the invoice is fully Paid.</w:t>
      </w:r>
    </w:p>
    <w:p>
      <w:pPr>
        <w:pStyle w:val="ListNumber"/>
      </w:pPr>
      <w:r>
        <w:t>Print or download professional PDF documents for both quotation and invoice.</w:t>
      </w:r>
    </w:p>
    <w:p>
      <w:r>
        <w:rPr>
          <w:b w:val="0"/>
          <w:i w:val="0"/>
          <w:color w:val="6B6252"/>
          <w:sz w:val="20"/>
        </w:rPr>
        <w:t>A quotation can be Draft, Sent, Approved, Rejected, Expired or Converted to Invoice — and every number (quotation value, invoiced, received, outstanding) is tracked separately so reports are always accurate.</w:t>
      </w:r>
    </w:p>
    <w:p>
      <w:pPr>
        <w:pStyle w:val="Heading1"/>
      </w:pPr>
      <w:r>
        <w:t>3. Main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28"/>
            <w:shd w:val="clear" w:fill="F3EAD5"/>
          </w:tcPr>
          <w:p>
            <w:r/>
            <w:r>
              <w:rPr>
                <w:b/>
                <w:color w:val="16130F"/>
                <w:sz w:val="20"/>
              </w:rPr>
              <w:t>Area</w:t>
            </w:r>
          </w:p>
        </w:tc>
        <w:tc>
          <w:tcPr>
            <w:tcW w:type="dxa" w:w="7427"/>
            <w:shd w:val="clear" w:fill="F3EAD5"/>
          </w:tcPr>
          <w:p>
            <w:r/>
            <w:r>
              <w:rPr>
                <w:b/>
                <w:color w:val="16130F"/>
                <w:sz w:val="20"/>
              </w:rPr>
              <w:t>What the User Gets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20"/>
              </w:rPr>
              <w:t>Dashboard</w:t>
            </w:r>
          </w:p>
        </w:tc>
        <w:tc>
          <w:tcPr>
            <w:tcW w:type="dxa" w:w="7427"/>
          </w:tcPr>
          <w:p>
            <w:r/>
            <w:r>
              <w:rPr>
                <w:sz w:val="20"/>
              </w:rPr>
              <w:t>Quotation counts by status, total quotation value, approved value, invoiced amount, payments received, outstanding amount, recent activity, simple trends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20"/>
              </w:rPr>
              <w:t>Clients</w:t>
            </w:r>
          </w:p>
        </w:tc>
        <w:tc>
          <w:tcPr>
            <w:tcW w:type="dxa" w:w="7427"/>
          </w:tcPr>
          <w:p>
            <w:r/>
            <w:r>
              <w:rPr>
                <w:sz w:val="20"/>
              </w:rPr>
              <w:t>Add/edit/search/archive clients; each client shows full history — quotations, invoices, payments, outstanding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20"/>
              </w:rPr>
              <w:t>Quotations</w:t>
            </w:r>
          </w:p>
        </w:tc>
        <w:tc>
          <w:tcPr>
            <w:tcW w:type="dxa" w:w="7427"/>
          </w:tcPr>
          <w:p>
            <w:r/>
            <w:r>
              <w:rPr>
                <w:sz w:val="20"/>
              </w:rPr>
              <w:t>Auto numbering (QTN-2026-0001…), space-wise work items, qty × rate auto totals, %/₹ discount, GST, other charges, status tracking, duplicate, preview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20"/>
              </w:rPr>
              <w:t>Invoices</w:t>
            </w:r>
          </w:p>
        </w:tc>
        <w:tc>
          <w:tcPr>
            <w:tcW w:type="dxa" w:w="7427"/>
          </w:tcPr>
          <w:p>
            <w:r/>
            <w:r>
              <w:rPr>
                <w:sz w:val="20"/>
              </w:rPr>
              <w:t>One-click creation from approved quotations, separate numbering (INV-2026-0001…), editable until issued, professional document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20"/>
              </w:rPr>
              <w:t>Payments</w:t>
            </w:r>
          </w:p>
        </w:tc>
        <w:tc>
          <w:tcPr>
            <w:tcW w:type="dxa" w:w="7427"/>
          </w:tcPr>
          <w:p>
            <w:r/>
            <w:r>
              <w:rPr>
                <w:sz w:val="20"/>
              </w:rPr>
              <w:t>Advance, partial and multiple payments; payment methods and references; automatic Unpaid / Partially Paid / Paid status; overpayment blocked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20"/>
              </w:rPr>
              <w:t>Documents</w:t>
            </w:r>
          </w:p>
        </w:tc>
        <w:tc>
          <w:tcPr>
            <w:tcW w:type="dxa" w:w="7427"/>
          </w:tcPr>
          <w:p>
            <w:r/>
            <w:r>
              <w:rPr>
                <w:sz w:val="20"/>
              </w:rPr>
              <w:t>Branded A4 quotation &amp; invoice PDFs matching the Ruchita Interiors gold/black identity — logo, item table, totals, terms, signatory, footer; multi-page safe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20"/>
              </w:rPr>
              <w:t>Settings</w:t>
            </w:r>
          </w:p>
        </w:tc>
        <w:tc>
          <w:tcPr>
            <w:tcW w:type="dxa" w:w="7427"/>
          </w:tcPr>
          <w:p>
            <w:r/>
            <w:r>
              <w:rPr>
                <w:sz w:val="20"/>
              </w:rPr>
              <w:t>Company details, logo upload, GST default, prefixes, validity days, bank/UPI details, default terms, signatory — all changeable without code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20"/>
              </w:rPr>
              <w:t>Security</w:t>
            </w:r>
          </w:p>
        </w:tc>
        <w:tc>
          <w:tcPr>
            <w:tcW w:type="dxa" w:w="7427"/>
          </w:tcPr>
          <w:p>
            <w:r/>
            <w:r>
              <w:rPr>
                <w:sz w:val="20"/>
              </w:rPr>
              <w:t>Single-user login with hashed password, protected pages and APIs, safe file upload, no secrets in code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20"/>
              </w:rPr>
              <w:t>Mobile / PWA</w:t>
            </w:r>
          </w:p>
        </w:tc>
        <w:tc>
          <w:tcPr>
            <w:tcW w:type="dxa" w:w="7427"/>
          </w:tcPr>
          <w:p>
            <w:r/>
            <w:r>
              <w:rPr>
                <w:sz w:val="20"/>
              </w:rPr>
              <w:t>Installable app on phone &amp; desktop, bottom navigation, touch-friendly, no horizontal scrolling, works in poor network with clear offline messages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20"/>
              </w:rPr>
              <w:t>Design System</w:t>
            </w:r>
          </w:p>
        </w:tc>
        <w:tc>
          <w:tcPr>
            <w:tcW w:type="dxa" w:w="7427"/>
          </w:tcPr>
          <w:p>
            <w:r/>
            <w:r>
              <w:rPr>
                <w:sz w:val="20"/>
              </w:rPr>
              <w:t>Research-backed accessible palette (warm neutrals + brand gold accents), light/dark themes, clear status colors, print-quality branded documents</w:t>
            </w:r>
          </w:p>
        </w:tc>
      </w:tr>
    </w:tbl>
    <w:p>
      <w:pPr>
        <w:spacing w:after="40"/>
      </w:pPr>
    </w:p>
    <w:p>
      <w:pPr>
        <w:pStyle w:val="Heading1"/>
      </w:pPr>
      <w:r>
        <w:t>4. Important Guarantees Built Into the Design</w:t>
      </w:r>
    </w:p>
    <w:p>
      <w:pPr>
        <w:pStyle w:val="ListBullet"/>
      </w:pPr>
      <w:r>
        <w:rPr>
          <w:b/>
        </w:rPr>
        <w:t xml:space="preserve">No floating-point money errors — </w:t>
      </w:r>
      <w:r>
        <w:t>all amounts are stored and calculated in exact paise; the backend is always the source of truth for totals.</w:t>
      </w:r>
    </w:p>
    <w:p>
      <w:pPr>
        <w:pStyle w:val="ListBullet"/>
      </w:pPr>
      <w:r>
        <w:rPr>
          <w:b/>
        </w:rPr>
        <w:t xml:space="preserve">Numbering is permanent — </w:t>
      </w:r>
      <w:r>
        <w:t>quotation/invoice numbers are sequential, unique, and never reused, even after deletions or a restart.</w:t>
      </w:r>
    </w:p>
    <w:p>
      <w:pPr>
        <w:pStyle w:val="ListBullet"/>
      </w:pPr>
      <w:r>
        <w:rPr>
          <w:b/>
        </w:rPr>
        <w:t xml:space="preserve">Issued documents never change — </w:t>
      </w:r>
      <w:r>
        <w:t>invoices are snapshots; editing settings or clients later cannot alter a past invoice.</w:t>
      </w:r>
    </w:p>
    <w:p>
      <w:pPr>
        <w:pStyle w:val="ListBullet"/>
      </w:pPr>
      <w:r>
        <w:rPr>
          <w:b/>
        </w:rPr>
        <w:t xml:space="preserve">Accident-proof — </w:t>
      </w:r>
      <w:r>
        <w:t>destructive actions need confirmation; financial records are archived, not silently deleted.</w:t>
      </w:r>
    </w:p>
    <w:p>
      <w:pPr>
        <w:pStyle w:val="ListBullet"/>
      </w:pPr>
      <w:r>
        <w:rPr>
          <w:b/>
        </w:rPr>
        <w:t xml:space="preserve">No silent failures — </w:t>
      </w:r>
      <w:r>
        <w:t>if offline, saving is clearly disabled instead of pretending data was stored.</w:t>
      </w:r>
    </w:p>
    <w:p>
      <w:pPr>
        <w:pStyle w:val="ListBullet"/>
      </w:pPr>
      <w:r>
        <w:rPr>
          <w:b/>
        </w:rPr>
        <w:t xml:space="preserve">Safe data storage — </w:t>
      </w:r>
      <w:r>
        <w:t>the entire database is a single SQLite file with WAL mode, integrity checks and a one-click backup option from Settings.</w:t>
      </w:r>
    </w:p>
    <w:p>
      <w:pPr>
        <w:pStyle w:val="Heading1"/>
      </w:pPr>
      <w:r>
        <w:t>5. Implementation Plan (Phases)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567"/>
            <w:shd w:val="clear" w:fill="F3EAD5"/>
          </w:tcPr>
          <w:p>
            <w:r/>
            <w:r>
              <w:rPr>
                <w:b/>
                <w:color w:val="16130F"/>
                <w:sz w:val="20"/>
              </w:rPr>
              <w:t>#</w:t>
            </w:r>
          </w:p>
        </w:tc>
        <w:tc>
          <w:tcPr>
            <w:tcW w:type="dxa" w:w="2494"/>
            <w:shd w:val="clear" w:fill="F3EAD5"/>
          </w:tcPr>
          <w:p>
            <w:r/>
            <w:r>
              <w:rPr>
                <w:b/>
                <w:color w:val="16130F"/>
                <w:sz w:val="20"/>
              </w:rPr>
              <w:t>Phase</w:t>
            </w:r>
          </w:p>
        </w:tc>
        <w:tc>
          <w:tcPr>
            <w:tcW w:type="dxa" w:w="6293"/>
            <w:shd w:val="clear" w:fill="F3EAD5"/>
          </w:tcPr>
          <w:p>
            <w:r/>
            <w:r>
              <w:rPr>
                <w:b/>
                <w:color w:val="16130F"/>
                <w:sz w:val="20"/>
              </w:rPr>
              <w:t>Delivers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Foundation</w:t>
            </w:r>
          </w:p>
        </w:tc>
        <w:tc>
          <w:tcPr>
            <w:tcW w:type="dxa" w:w="6293"/>
          </w:tcPr>
          <w:p>
            <w:r/>
            <w:r>
              <w:rPr>
                <w:sz w:val="20"/>
              </w:rPr>
              <w:t>Project skeleton: React frontend + Flask backend running, branding shell, PWA setup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Authentication</w:t>
            </w:r>
          </w:p>
        </w:tc>
        <w:tc>
          <w:tcPr>
            <w:tcW w:type="dxa" w:w="6293"/>
          </w:tcPr>
          <w:p>
            <w:r/>
            <w:r>
              <w:rPr>
                <w:sz w:val="20"/>
              </w:rPr>
              <w:t>Secure login, session handling, protected routes, password change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Database &amp; Settings</w:t>
            </w:r>
          </w:p>
        </w:tc>
        <w:tc>
          <w:tcPr>
            <w:tcW w:type="dxa" w:w="6293"/>
          </w:tcPr>
          <w:p>
            <w:r/>
            <w:r>
              <w:rPr>
                <w:sz w:val="20"/>
              </w:rPr>
              <w:t>Full database schema and the complete Settings module with logo upload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Clients</w:t>
            </w:r>
          </w:p>
        </w:tc>
        <w:tc>
          <w:tcPr>
            <w:tcW w:type="dxa" w:w="6293"/>
          </w:tcPr>
          <w:p>
            <w:r/>
            <w:r>
              <w:rPr>
                <w:sz w:val="20"/>
              </w:rPr>
              <w:t>Client management with search, archive and history view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Quotation Engine</w:t>
            </w:r>
          </w:p>
        </w:tc>
        <w:tc>
          <w:tcPr>
            <w:tcW w:type="dxa" w:w="6293"/>
          </w:tcPr>
          <w:p>
            <w:r/>
            <w:r>
              <w:rPr>
                <w:sz w:val="20"/>
              </w:rPr>
              <w:t>The core: items, calculations, discount/GST, numbering, statuses, list &amp; editor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Quotation Document</w:t>
            </w:r>
          </w:p>
        </w:tc>
        <w:tc>
          <w:tcPr>
            <w:tcW w:type="dxa" w:w="6293"/>
          </w:tcPr>
          <w:p>
            <w:r/>
            <w:r>
              <w:rPr>
                <w:sz w:val="20"/>
              </w:rPr>
              <w:t>Branded A4 quotation PDF/print view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Invoice System</w:t>
            </w:r>
          </w:p>
        </w:tc>
        <w:tc>
          <w:tcPr>
            <w:tcW w:type="dxa" w:w="6293"/>
          </w:tcPr>
          <w:p>
            <w:r/>
            <w:r>
              <w:rPr>
                <w:sz w:val="20"/>
              </w:rPr>
              <w:t>Quotation → invoice conversion (snapshot), invoice numbering, invoice documents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Payments</w:t>
            </w:r>
          </w:p>
        </w:tc>
        <w:tc>
          <w:tcPr>
            <w:tcW w:type="dxa" w:w="6293"/>
          </w:tcPr>
          <w:p>
            <w:r/>
            <w:r>
              <w:rPr>
                <w:sz w:val="20"/>
              </w:rPr>
              <w:t>Advance/partial payments, outstanding tracking, paid status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Dashboard</w:t>
            </w:r>
          </w:p>
        </w:tc>
        <w:tc>
          <w:tcPr>
            <w:tcW w:type="dxa" w:w="6293"/>
          </w:tcPr>
          <w:p>
            <w:r/>
            <w:r>
              <w:rPr>
                <w:sz w:val="20"/>
              </w:rPr>
              <w:t>Accurate business metrics and charts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PWA &amp; Mobile</w:t>
            </w:r>
          </w:p>
        </w:tc>
        <w:tc>
          <w:tcPr>
            <w:tcW w:type="dxa" w:w="6293"/>
          </w:tcPr>
          <w:p>
            <w:r/>
            <w:r>
              <w:rPr>
                <w:sz w:val="20"/>
              </w:rPr>
              <w:t>Installability, offline behavior, full mobile polish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11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Hardening</w:t>
            </w:r>
          </w:p>
        </w:tc>
        <w:tc>
          <w:tcPr>
            <w:tcW w:type="dxa" w:w="6293"/>
          </w:tcPr>
          <w:p>
            <w:r/>
            <w:r>
              <w:rPr>
                <w:sz w:val="20"/>
              </w:rPr>
              <w:t>Security review, edge cases, error states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12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Testing &amp; Release</w:t>
            </w:r>
          </w:p>
        </w:tc>
        <w:tc>
          <w:tcPr>
            <w:tcW w:type="dxa" w:w="6293"/>
          </w:tcPr>
          <w:p>
            <w:r/>
            <w:r>
              <w:rPr>
                <w:sz w:val="20"/>
              </w:rPr>
              <w:t>Automated tests, end-to-end pass, production checklist</w:t>
            </w:r>
          </w:p>
        </w:tc>
      </w:tr>
    </w:tbl>
    <w:p>
      <w:pPr>
        <w:spacing w:after="40"/>
      </w:pPr>
    </w:p>
    <w:p>
      <w:r>
        <w:rPr>
          <w:b w:val="0"/>
          <w:i w:val="0"/>
          <w:color w:val="6B6252"/>
          <w:sz w:val="20"/>
        </w:rPr>
        <w:t>Each phase has detailed acceptance criteria in the full technical plan (PLAN.md) and must pass before the next phase begins.</w:t>
      </w:r>
    </w:p>
    <w:p>
      <w:pPr>
        <w:pStyle w:val="Heading1"/>
      </w:pPr>
      <w:r>
        <w:t>6. Quality Assurance</w:t>
      </w:r>
    </w:p>
    <w:p>
      <w:pPr>
        <w:pStyle w:val="ListBullet"/>
      </w:pPr>
      <w:r>
        <w:rPr>
          <w:b/>
        </w:rPr>
        <w:t xml:space="preserve">Financial accuracy — </w:t>
      </w:r>
      <w:r>
        <w:t>dedicated automated tests for every calculation: line totals, discounts, GST rounding, payment math.</w:t>
      </w:r>
    </w:p>
    <w:p>
      <w:pPr>
        <w:pStyle w:val="ListBullet"/>
      </w:pPr>
      <w:r>
        <w:rPr>
          <w:b/>
        </w:rPr>
        <w:t xml:space="preserve">Numbering tests — </w:t>
      </w:r>
      <w:r>
        <w:t>sequential generation, year rollover, no reuse after deletion.</w:t>
      </w:r>
    </w:p>
    <w:p>
      <w:pPr>
        <w:pStyle w:val="ListBullet"/>
      </w:pPr>
      <w:r>
        <w:rPr>
          <w:b/>
        </w:rPr>
        <w:t xml:space="preserve">Lifecycle tests — </w:t>
      </w:r>
      <w:r>
        <w:t>every status change is validated; illegal changes are blocked.</w:t>
      </w:r>
    </w:p>
    <w:p>
      <w:pPr>
        <w:pStyle w:val="ListBullet"/>
      </w:pPr>
      <w:r>
        <w:rPr>
          <w:b/>
        </w:rPr>
        <w:t xml:space="preserve">End-to-end test — </w:t>
      </w:r>
      <w:r>
        <w:t>Login → Client → Quotation → Approval → Invoice → Payments → Dashboard, verified on desktop and mobile viewports.</w:t>
      </w:r>
    </w:p>
    <w:p>
      <w:pPr>
        <w:pStyle w:val="ListBullet"/>
      </w:pPr>
      <w:r>
        <w:rPr>
          <w:b/>
        </w:rPr>
        <w:t xml:space="preserve">Multi-page PDFs — </w:t>
      </w:r>
      <w:r>
        <w:t>long quotations are tested for clean page breaks, repeated headers and visible totals.</w:t>
      </w:r>
    </w:p>
    <w:p>
      <w:pPr>
        <w:pStyle w:val="Heading1"/>
      </w:pPr>
      <w:r>
        <w:t>7. Scope Notes</w:t>
      </w:r>
    </w:p>
    <w:p>
      <w:pPr>
        <w:spacing w:after="40"/>
      </w:pPr>
      <w:r>
        <w:rPr>
          <w:b/>
          <w:i w:val="0"/>
        </w:rPr>
        <w:t>Included now:</w:t>
      </w:r>
    </w:p>
    <w:p>
      <w:r>
        <w:rPr>
          <w:b w:val="0"/>
          <w:i w:val="0"/>
        </w:rPr>
        <w:t>Everything a reliable single-user quotation/invoice/payment system needs — listed in sections 1–6 above.</w:t>
      </w:r>
    </w:p>
    <w:p>
      <w:pPr>
        <w:spacing w:after="40"/>
      </w:pPr>
      <w:r>
        <w:rPr>
          <w:b/>
          <w:i w:val="0"/>
        </w:rPr>
        <w:t>Deliberately excluded for the future (architecture will not block them):</w:t>
      </w:r>
    </w:p>
    <w:p>
      <w:r>
        <w:rPr>
          <w:b w:val="0"/>
          <w:i w:val="0"/>
        </w:rPr>
        <w:t>Multiple users/roles, employee logins, client portal, online approvals, online payment gateway, email/WhatsApp sending, inventory, expenses, vendor management. These are documented as future scalability options only — nothing unnecessary is built now.</w:t>
      </w:r>
    </w:p>
    <w:p>
      <w:pPr>
        <w:pStyle w:val="Heading1"/>
      </w:pPr>
      <w:r>
        <w:t>8. Reference Documents</w:t>
      </w:r>
    </w:p>
    <w:p>
      <w:pPr>
        <w:pStyle w:val="ListBullet"/>
      </w:pPr>
      <w:r>
        <w:t>PLAN.md — full technical plan (database design, API spec, calculation rules, security architecture, acceptance criteria).</w:t>
      </w:r>
    </w:p>
    <w:p>
      <w:pPr>
        <w:pStyle w:val="ListBullet"/>
      </w:pPr>
      <w:r>
        <w:t>Branding references — ruchitainteriors.in, supplied logo and quotation sample (visual direction: gold / black / warm off-white).</w:t>
      </w:r>
    </w:p>
    <w:p>
      <w:pPr>
        <w:pBdr>
          <w:bottom w:val="single" w:sz="6" w:color="D9D0BC"/>
        </w:pBdr>
        <w:spacing w:after="160"/>
      </w:pPr>
    </w:p>
    <w:p>
      <w:pPr>
        <w:spacing w:after="0"/>
        <w:jc w:val="center"/>
      </w:pPr>
      <w:r>
        <w:rPr>
          <w:b w:val="0"/>
          <w:i w:val="0"/>
          <w:color w:val="6B6252"/>
          <w:sz w:val="18"/>
        </w:rPr>
        <w:t>Prepared for Ruchita Interiors · ruchitainteriors.in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6130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A881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6130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