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76B9A7" w14:textId="78E074AD" w:rsidR="00C96057" w:rsidRPr="00B17056" w:rsidRDefault="00C96057" w:rsidP="00442B9D">
      <w:pPr>
        <w:spacing w:beforeAutospacing="1" w:after="100" w:afterAutospacing="1" w:line="240" w:lineRule="auto"/>
        <w:jc w:val="center"/>
        <w:rPr>
          <w:rFonts w:ascii="Century Gothic" w:hAnsi="Century Gothic"/>
          <w:b/>
          <w:bCs/>
          <w:sz w:val="40"/>
          <w:szCs w:val="40"/>
        </w:rPr>
      </w:pPr>
      <w:r w:rsidRPr="00B17056">
        <w:rPr>
          <w:rFonts w:ascii="Century Gothic" w:hAnsi="Century Gothic"/>
          <w:b/>
          <w:bCs/>
          <w:sz w:val="40"/>
          <w:szCs w:val="40"/>
        </w:rPr>
        <w:t>Naturally Occurring Radioactive Materials (NORM)</w:t>
      </w:r>
    </w:p>
    <w:p w14:paraId="377E0707" w14:textId="3570F607" w:rsidR="00C96057" w:rsidRPr="00B17056" w:rsidRDefault="00C96057" w:rsidP="00442B9D">
      <w:pPr>
        <w:spacing w:beforeAutospacing="1" w:after="100" w:afterAutospacing="1" w:line="240" w:lineRule="auto"/>
        <w:jc w:val="both"/>
        <w:rPr>
          <w:rFonts w:ascii="Century Gothic" w:hAnsi="Century Gothic"/>
          <w:b/>
          <w:bCs/>
          <w:sz w:val="24"/>
          <w:szCs w:val="24"/>
        </w:rPr>
      </w:pPr>
    </w:p>
    <w:p w14:paraId="7FAB5DC0" w14:textId="2866A53B" w:rsidR="007A54D9" w:rsidRPr="00B17056" w:rsidRDefault="007A54D9" w:rsidP="00442B9D">
      <w:pPr>
        <w:spacing w:beforeAutospacing="1" w:after="100" w:afterAutospacing="1" w:line="240" w:lineRule="auto"/>
        <w:jc w:val="both"/>
        <w:rPr>
          <w:rFonts w:ascii="Century Gothic" w:hAnsi="Century Gothic"/>
          <w:b/>
          <w:bCs/>
          <w:sz w:val="24"/>
          <w:szCs w:val="24"/>
        </w:rPr>
      </w:pPr>
      <w:r w:rsidRPr="00B17056">
        <w:rPr>
          <w:rFonts w:ascii="Century Gothic" w:hAnsi="Century Gothic"/>
          <w:b/>
          <w:bCs/>
          <w:sz w:val="32"/>
          <w:szCs w:val="32"/>
        </w:rPr>
        <w:t>Introduction</w:t>
      </w:r>
      <w:r w:rsidRPr="00B17056">
        <w:rPr>
          <w:rFonts w:ascii="Century Gothic" w:hAnsi="Century Gothic"/>
          <w:sz w:val="24"/>
          <w:szCs w:val="24"/>
        </w:rPr>
        <w:br/>
        <w:t>Naturally Occurring Radioactive Materials (NORM) are found in soil, water, and air. These materials contain radioactive elements such as uranium (U-238), thorium (Th-232), radium (Ra-226, Ra-228), and potassium-40 (K-40). In their natural state, NORM is not usually dangerous. However, when disturbed by human activities, radiation levels can rise and pose health risks</w:t>
      </w:r>
      <w:r w:rsidR="00442B9D" w:rsidRPr="00B17056">
        <w:rPr>
          <w:rFonts w:ascii="Century Gothic" w:hAnsi="Century Gothic"/>
          <w:sz w:val="24"/>
          <w:szCs w:val="24"/>
        </w:rPr>
        <w:t>.</w:t>
      </w:r>
      <w:r w:rsidR="00442B9D" w:rsidRPr="00B17056">
        <w:rPr>
          <w:rStyle w:val="FootnoteReference"/>
          <w:rFonts w:ascii="Century Gothic" w:hAnsi="Century Gothic"/>
          <w:sz w:val="24"/>
          <w:szCs w:val="24"/>
        </w:rPr>
        <w:footnoteReference w:id="1"/>
      </w:r>
    </w:p>
    <w:p w14:paraId="6C389A90" w14:textId="6BE0CF76" w:rsidR="007A54D9" w:rsidRPr="00B17056" w:rsidRDefault="007A54D9"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Industries such as mining, oil and gas, water treatment, and construction often encounter NORM. If not managed properly, radiation exposure can be harmful. Long-term exposure to ionizing radiation may damage cells, increase the risk of cancer, and cause genetic mutations or organ damage.</w:t>
      </w:r>
      <w:r w:rsidR="00442B9D" w:rsidRPr="00B17056">
        <w:rPr>
          <w:rStyle w:val="FootnoteReference"/>
          <w:rFonts w:ascii="Century Gothic" w:hAnsi="Century Gothic"/>
          <w:sz w:val="24"/>
          <w:szCs w:val="24"/>
        </w:rPr>
        <w:footnoteReference w:id="2"/>
      </w:r>
      <w:r w:rsidRPr="00B17056">
        <w:rPr>
          <w:rFonts w:ascii="Century Gothic" w:hAnsi="Century Gothic"/>
          <w:sz w:val="24"/>
          <w:szCs w:val="24"/>
        </w:rPr>
        <w:t xml:space="preserve"> To prevent harm, agencies such as CNSC, the U.S. Nuclear Regulatory Commission (NRC), and the International Atomic Energy Agency (IAEA) provide safety guidelines. The ALARA principle (As Low </w:t>
      </w:r>
      <w:proofErr w:type="gramStart"/>
      <w:r w:rsidRPr="00B17056">
        <w:rPr>
          <w:rFonts w:ascii="Century Gothic" w:hAnsi="Century Gothic"/>
          <w:sz w:val="24"/>
          <w:szCs w:val="24"/>
        </w:rPr>
        <w:t>As</w:t>
      </w:r>
      <w:proofErr w:type="gramEnd"/>
      <w:r w:rsidRPr="00B17056">
        <w:rPr>
          <w:rFonts w:ascii="Century Gothic" w:hAnsi="Century Gothic"/>
          <w:sz w:val="24"/>
          <w:szCs w:val="24"/>
        </w:rPr>
        <w:t xml:space="preserve"> Reasonably Achievable) is key to minimizing exposure by limiting time, maintaining distance, and using shielding</w:t>
      </w:r>
      <w:r w:rsidR="006E4536" w:rsidRPr="00B17056">
        <w:rPr>
          <w:rFonts w:ascii="Century Gothic" w:hAnsi="Century Gothic"/>
          <w:sz w:val="24"/>
          <w:szCs w:val="24"/>
        </w:rPr>
        <w:t>.</w:t>
      </w:r>
      <w:r w:rsidR="006E4536" w:rsidRPr="00B17056">
        <w:rPr>
          <w:rStyle w:val="FootnoteReference"/>
          <w:rFonts w:ascii="Century Gothic" w:hAnsi="Century Gothic"/>
          <w:sz w:val="24"/>
          <w:szCs w:val="24"/>
        </w:rPr>
        <w:footnoteReference w:id="3"/>
      </w:r>
      <w:r w:rsidR="006E4536" w:rsidRPr="00B17056">
        <w:rPr>
          <w:rFonts w:ascii="Century Gothic" w:hAnsi="Century Gothic"/>
          <w:sz w:val="24"/>
          <w:szCs w:val="24"/>
        </w:rPr>
        <w:t xml:space="preserve"> </w:t>
      </w:r>
    </w:p>
    <w:p w14:paraId="528E846A" w14:textId="77777777" w:rsidR="007A54D9" w:rsidRPr="00B17056" w:rsidRDefault="007A54D9"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This document explains how NORM is classified, the health risks involved, exposure limits, and best safety practices. It follows Canadian, U.S., and international standards to ensure safe handling in workplaces and industries.</w:t>
      </w:r>
    </w:p>
    <w:p w14:paraId="371C213E" w14:textId="053F7A34" w:rsidR="00F45AFF" w:rsidRPr="00B17056" w:rsidRDefault="007A54D9" w:rsidP="00442B9D">
      <w:pPr>
        <w:spacing w:beforeAutospacing="1" w:after="100" w:afterAutospacing="1" w:line="240" w:lineRule="auto"/>
        <w:jc w:val="both"/>
        <w:rPr>
          <w:rFonts w:ascii="Century Gothic" w:eastAsia="Times New Roman" w:hAnsi="Century Gothic"/>
          <w:b/>
          <w:bCs/>
          <w:sz w:val="32"/>
          <w:szCs w:val="32"/>
        </w:rPr>
      </w:pPr>
      <w:r w:rsidRPr="00B17056">
        <w:rPr>
          <w:rFonts w:ascii="Century Gothic" w:hAnsi="Century Gothic"/>
          <w:b/>
          <w:bCs/>
          <w:sz w:val="32"/>
          <w:szCs w:val="32"/>
        </w:rPr>
        <w:t>Types of Ionizing Radiation from NORM</w:t>
      </w:r>
    </w:p>
    <w:p w14:paraId="41D6E972" w14:textId="637803E3" w:rsidR="007A54D9" w:rsidRPr="00B17056" w:rsidRDefault="007A54D9" w:rsidP="00442B9D">
      <w:pPr>
        <w:spacing w:beforeAutospacing="1" w:after="100" w:afterAutospacing="1" w:line="240" w:lineRule="auto"/>
        <w:jc w:val="both"/>
        <w:rPr>
          <w:rFonts w:ascii="Century Gothic" w:hAnsi="Century Gothic"/>
          <w:b/>
          <w:bCs/>
          <w:sz w:val="32"/>
          <w:szCs w:val="32"/>
        </w:rPr>
      </w:pPr>
      <w:r w:rsidRPr="00B17056">
        <w:rPr>
          <w:rFonts w:ascii="Century Gothic" w:hAnsi="Century Gothic"/>
          <w:sz w:val="24"/>
          <w:szCs w:val="24"/>
        </w:rPr>
        <w:t>NORM emits three types of ionizing radiation: alpha, beta, and gamma. Each type behaves differently and has different health effects (CNSC, 2023).</w:t>
      </w:r>
    </w:p>
    <w:tbl>
      <w:tblPr>
        <w:tblStyle w:val="GridTable1Light"/>
        <w:tblW w:w="0" w:type="auto"/>
        <w:tblLook w:val="04A0" w:firstRow="1" w:lastRow="0" w:firstColumn="1" w:lastColumn="0" w:noHBand="0" w:noVBand="1"/>
      </w:tblPr>
      <w:tblGrid>
        <w:gridCol w:w="3109"/>
        <w:gridCol w:w="3130"/>
        <w:gridCol w:w="3111"/>
      </w:tblGrid>
      <w:tr w:rsidR="005F6E1C" w:rsidRPr="00B17056" w14:paraId="40C35B3C" w14:textId="77777777" w:rsidTr="00F45A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670D8297" w14:textId="77777777" w:rsidR="005F6E1C" w:rsidRPr="00B17056" w:rsidRDefault="005F6E1C" w:rsidP="00442B9D">
            <w:pPr>
              <w:spacing w:beforeAutospacing="1" w:after="100" w:afterAutospacing="1"/>
              <w:jc w:val="both"/>
              <w:rPr>
                <w:rFonts w:ascii="Century Gothic" w:hAnsi="Century Gothic"/>
                <w:bCs w:val="0"/>
                <w:szCs w:val="24"/>
              </w:rPr>
            </w:pPr>
            <w:r w:rsidRPr="00B17056">
              <w:rPr>
                <w:rFonts w:ascii="Century Gothic" w:hAnsi="Century Gothic"/>
                <w:bCs w:val="0"/>
                <w:szCs w:val="24"/>
              </w:rPr>
              <w:t>Radiation</w:t>
            </w:r>
          </w:p>
        </w:tc>
        <w:tc>
          <w:tcPr>
            <w:tcW w:w="3192" w:type="dxa"/>
          </w:tcPr>
          <w:p w14:paraId="0C57C4BC" w14:textId="77777777" w:rsidR="005F6E1C" w:rsidRPr="00B17056" w:rsidRDefault="005F6E1C" w:rsidP="00442B9D">
            <w:pPr>
              <w:spacing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Characteristics</w:t>
            </w:r>
          </w:p>
        </w:tc>
        <w:tc>
          <w:tcPr>
            <w:tcW w:w="3192" w:type="dxa"/>
          </w:tcPr>
          <w:p w14:paraId="1E2306AA" w14:textId="77777777" w:rsidR="005F6E1C" w:rsidRPr="00B17056" w:rsidRDefault="005F6E1C" w:rsidP="00442B9D">
            <w:pPr>
              <w:spacing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Health Risks</w:t>
            </w:r>
          </w:p>
        </w:tc>
      </w:tr>
      <w:tr w:rsidR="005F6E1C" w:rsidRPr="00B17056" w14:paraId="07FF7B8E" w14:textId="77777777" w:rsidTr="00F45AFF">
        <w:tc>
          <w:tcPr>
            <w:cnfStyle w:val="001000000000" w:firstRow="0" w:lastRow="0" w:firstColumn="1" w:lastColumn="0" w:oddVBand="0" w:evenVBand="0" w:oddHBand="0" w:evenHBand="0" w:firstRowFirstColumn="0" w:firstRowLastColumn="0" w:lastRowFirstColumn="0" w:lastRowLastColumn="0"/>
            <w:tcW w:w="3192" w:type="dxa"/>
          </w:tcPr>
          <w:p w14:paraId="218FDE79" w14:textId="77777777" w:rsidR="005F6E1C" w:rsidRPr="00B17056" w:rsidRDefault="005F6E1C" w:rsidP="00442B9D">
            <w:pPr>
              <w:spacing w:beforeAutospacing="1" w:after="100" w:afterAutospacing="1"/>
              <w:jc w:val="both"/>
              <w:rPr>
                <w:rFonts w:ascii="Century Gothic" w:hAnsi="Century Gothic"/>
                <w:bCs w:val="0"/>
                <w:szCs w:val="24"/>
              </w:rPr>
            </w:pPr>
            <w:r w:rsidRPr="00B17056">
              <w:rPr>
                <w:rFonts w:ascii="Century Gothic" w:hAnsi="Century Gothic"/>
                <w:bCs w:val="0"/>
                <w:szCs w:val="24"/>
              </w:rPr>
              <w:t>Alpha Radiation</w:t>
            </w:r>
          </w:p>
        </w:tc>
        <w:tc>
          <w:tcPr>
            <w:tcW w:w="3192" w:type="dxa"/>
          </w:tcPr>
          <w:p w14:paraId="27567AFC" w14:textId="1D1E4F53" w:rsidR="005F6E1C" w:rsidRPr="00B17056" w:rsidRDefault="005F6E1C"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Alpha particles are large, heavy, and positively charged. They have low penetration power and can be blocked by paper or human skin</w:t>
            </w:r>
            <w:r w:rsidR="006E4536" w:rsidRPr="00B17056">
              <w:rPr>
                <w:rFonts w:ascii="Century Gothic" w:hAnsi="Century Gothic"/>
                <w:szCs w:val="24"/>
              </w:rPr>
              <w:t>.</w:t>
            </w:r>
            <w:r w:rsidR="006E4536" w:rsidRPr="00B17056">
              <w:rPr>
                <w:rStyle w:val="FootnoteReference"/>
                <w:rFonts w:ascii="Century Gothic" w:hAnsi="Century Gothic"/>
                <w:szCs w:val="24"/>
              </w:rPr>
              <w:footnoteReference w:id="4"/>
            </w:r>
          </w:p>
        </w:tc>
        <w:tc>
          <w:tcPr>
            <w:tcW w:w="3192" w:type="dxa"/>
          </w:tcPr>
          <w:p w14:paraId="3BB8E3C6" w14:textId="415BF4BD" w:rsidR="005F6E1C" w:rsidRPr="00B17056" w:rsidRDefault="005F6E1C"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If inhaled, ingested, or absorbed through cuts, alpha radiation can damage internal cells and increase the risk of cancer</w:t>
            </w:r>
            <w:r w:rsidR="006E4536" w:rsidRPr="00B17056">
              <w:rPr>
                <w:rFonts w:ascii="Century Gothic" w:hAnsi="Century Gothic"/>
                <w:szCs w:val="24"/>
              </w:rPr>
              <w:t>.</w:t>
            </w:r>
            <w:r w:rsidR="006E4536" w:rsidRPr="00B17056">
              <w:rPr>
                <w:rStyle w:val="FootnoteReference"/>
                <w:rFonts w:ascii="Century Gothic" w:hAnsi="Century Gothic"/>
                <w:szCs w:val="24"/>
              </w:rPr>
              <w:footnoteReference w:id="5"/>
            </w:r>
          </w:p>
          <w:p w14:paraId="3F06EEAF" w14:textId="77777777" w:rsidR="005F6E1C" w:rsidRPr="00B17056" w:rsidRDefault="005F6E1C"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p>
        </w:tc>
      </w:tr>
      <w:tr w:rsidR="005F6E1C" w:rsidRPr="00B17056" w14:paraId="6BFDAA98" w14:textId="77777777" w:rsidTr="00F45AFF">
        <w:tc>
          <w:tcPr>
            <w:cnfStyle w:val="001000000000" w:firstRow="0" w:lastRow="0" w:firstColumn="1" w:lastColumn="0" w:oddVBand="0" w:evenVBand="0" w:oddHBand="0" w:evenHBand="0" w:firstRowFirstColumn="0" w:firstRowLastColumn="0" w:lastRowFirstColumn="0" w:lastRowLastColumn="0"/>
            <w:tcW w:w="3192" w:type="dxa"/>
          </w:tcPr>
          <w:p w14:paraId="6F33B11A" w14:textId="77777777" w:rsidR="005F6E1C" w:rsidRPr="00B17056" w:rsidRDefault="005F6E1C" w:rsidP="00442B9D">
            <w:pPr>
              <w:spacing w:beforeAutospacing="1" w:after="100" w:afterAutospacing="1"/>
              <w:jc w:val="both"/>
              <w:rPr>
                <w:rFonts w:ascii="Century Gothic" w:hAnsi="Century Gothic"/>
                <w:szCs w:val="24"/>
              </w:rPr>
            </w:pPr>
            <w:r w:rsidRPr="00B17056">
              <w:rPr>
                <w:rFonts w:ascii="Century Gothic" w:hAnsi="Century Gothic"/>
                <w:szCs w:val="24"/>
              </w:rPr>
              <w:lastRenderedPageBreak/>
              <w:t>Beta Radiation</w:t>
            </w:r>
          </w:p>
        </w:tc>
        <w:tc>
          <w:tcPr>
            <w:tcW w:w="3192" w:type="dxa"/>
          </w:tcPr>
          <w:p w14:paraId="2D1E2D54" w14:textId="79BC9726" w:rsidR="005F6E1C" w:rsidRPr="00B17056" w:rsidRDefault="005F6E1C"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Beta particles are smaller and lighter than alpha particles. They can travel several meters in the air and can be blocked by plastic, glass, or aluminum</w:t>
            </w:r>
            <w:r w:rsidR="006E4536" w:rsidRPr="00B17056">
              <w:rPr>
                <w:rFonts w:ascii="Century Gothic" w:hAnsi="Century Gothic"/>
                <w:szCs w:val="24"/>
              </w:rPr>
              <w:t>.</w:t>
            </w:r>
            <w:r w:rsidR="006E4536" w:rsidRPr="00B17056">
              <w:rPr>
                <w:rStyle w:val="FootnoteReference"/>
                <w:rFonts w:ascii="Century Gothic" w:hAnsi="Century Gothic"/>
                <w:szCs w:val="24"/>
              </w:rPr>
              <w:footnoteReference w:id="6"/>
            </w:r>
          </w:p>
        </w:tc>
        <w:tc>
          <w:tcPr>
            <w:tcW w:w="3192" w:type="dxa"/>
          </w:tcPr>
          <w:p w14:paraId="79BDC528" w14:textId="1C12E7F1" w:rsidR="005F6E1C" w:rsidRPr="00B17056" w:rsidRDefault="005F6E1C"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Beta radiation can cause skin burns and internal harm if inhaled or ingested.</w:t>
            </w:r>
            <w:r w:rsidR="006E4536" w:rsidRPr="00B17056">
              <w:rPr>
                <w:rStyle w:val="FootnoteReference"/>
                <w:rFonts w:ascii="Century Gothic" w:hAnsi="Century Gothic"/>
                <w:szCs w:val="24"/>
              </w:rPr>
              <w:footnoteReference w:id="7"/>
            </w:r>
          </w:p>
          <w:p w14:paraId="004180FA" w14:textId="77777777" w:rsidR="005F6E1C" w:rsidRPr="00B17056" w:rsidRDefault="005F6E1C"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p>
        </w:tc>
      </w:tr>
      <w:tr w:rsidR="005F6E1C" w:rsidRPr="00B17056" w14:paraId="43B34156" w14:textId="77777777" w:rsidTr="00F45AFF">
        <w:tc>
          <w:tcPr>
            <w:cnfStyle w:val="001000000000" w:firstRow="0" w:lastRow="0" w:firstColumn="1" w:lastColumn="0" w:oddVBand="0" w:evenVBand="0" w:oddHBand="0" w:evenHBand="0" w:firstRowFirstColumn="0" w:firstRowLastColumn="0" w:lastRowFirstColumn="0" w:lastRowLastColumn="0"/>
            <w:tcW w:w="3192" w:type="dxa"/>
          </w:tcPr>
          <w:p w14:paraId="7D8676C3" w14:textId="77777777" w:rsidR="005F6E1C" w:rsidRPr="00B17056" w:rsidRDefault="005F6E1C" w:rsidP="00442B9D">
            <w:pPr>
              <w:spacing w:beforeAutospacing="1" w:after="100" w:afterAutospacing="1"/>
              <w:jc w:val="both"/>
              <w:rPr>
                <w:rFonts w:ascii="Century Gothic" w:hAnsi="Century Gothic"/>
                <w:szCs w:val="24"/>
              </w:rPr>
            </w:pPr>
            <w:r w:rsidRPr="00B17056">
              <w:rPr>
                <w:rFonts w:ascii="Century Gothic" w:hAnsi="Century Gothic"/>
                <w:szCs w:val="24"/>
              </w:rPr>
              <w:t>Gamma Radiation</w:t>
            </w:r>
          </w:p>
        </w:tc>
        <w:tc>
          <w:tcPr>
            <w:tcW w:w="3192" w:type="dxa"/>
          </w:tcPr>
          <w:p w14:paraId="2A87147F" w14:textId="1D34940D" w:rsidR="005F6E1C" w:rsidRPr="00B17056" w:rsidRDefault="005F6E1C"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Gamma rays are high-energy waves that penetrate most materials. Only dense materials like lead, concrete, or thick steel can block them</w:t>
            </w:r>
            <w:r w:rsidR="006E4536" w:rsidRPr="00B17056">
              <w:rPr>
                <w:rFonts w:ascii="Century Gothic" w:hAnsi="Century Gothic"/>
                <w:szCs w:val="24"/>
              </w:rPr>
              <w:t>.</w:t>
            </w:r>
            <w:r w:rsidR="006E4536" w:rsidRPr="00B17056">
              <w:rPr>
                <w:rStyle w:val="FootnoteReference"/>
                <w:rFonts w:ascii="Century Gothic" w:hAnsi="Century Gothic"/>
                <w:szCs w:val="24"/>
              </w:rPr>
              <w:footnoteReference w:id="8"/>
            </w:r>
          </w:p>
          <w:p w14:paraId="1B2A1724" w14:textId="77777777" w:rsidR="005F6E1C" w:rsidRPr="00B17056" w:rsidRDefault="005F6E1C"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p>
        </w:tc>
        <w:tc>
          <w:tcPr>
            <w:tcW w:w="3192" w:type="dxa"/>
          </w:tcPr>
          <w:p w14:paraId="38C69319" w14:textId="1DE39376" w:rsidR="005F6E1C" w:rsidRPr="00B17056" w:rsidRDefault="005F6E1C"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Gamma radiation affects the entire body. It can damage DNA, increase cancer risk, and cause radiation sickness</w:t>
            </w:r>
            <w:r w:rsidR="006E4536" w:rsidRPr="00B17056">
              <w:rPr>
                <w:rFonts w:ascii="Century Gothic" w:hAnsi="Century Gothic"/>
                <w:szCs w:val="24"/>
              </w:rPr>
              <w:t>.</w:t>
            </w:r>
            <w:r w:rsidR="006E4536" w:rsidRPr="00B17056">
              <w:rPr>
                <w:rStyle w:val="FootnoteReference"/>
                <w:rFonts w:ascii="Century Gothic" w:hAnsi="Century Gothic"/>
                <w:szCs w:val="24"/>
              </w:rPr>
              <w:footnoteReference w:id="9"/>
            </w:r>
          </w:p>
          <w:p w14:paraId="350609D0" w14:textId="77777777" w:rsidR="005F6E1C" w:rsidRPr="00B17056" w:rsidRDefault="005F6E1C"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p>
        </w:tc>
      </w:tr>
    </w:tbl>
    <w:p w14:paraId="3C2CCF7E" w14:textId="3CFA3D46" w:rsidR="007A54D9" w:rsidRPr="00B17056" w:rsidRDefault="007A54D9" w:rsidP="00442B9D">
      <w:pPr>
        <w:spacing w:beforeAutospacing="1" w:after="100" w:afterAutospacing="1" w:line="240" w:lineRule="auto"/>
        <w:jc w:val="both"/>
        <w:rPr>
          <w:rFonts w:ascii="Century Gothic" w:hAnsi="Century Gothic"/>
          <w:sz w:val="24"/>
          <w:szCs w:val="24"/>
        </w:rPr>
      </w:pPr>
    </w:p>
    <w:p w14:paraId="7E45CF04" w14:textId="0E3A087D" w:rsidR="005F6E1C" w:rsidRPr="00B17056" w:rsidRDefault="007A54D9" w:rsidP="00442B9D">
      <w:pPr>
        <w:spacing w:beforeAutospacing="1" w:after="100" w:afterAutospacing="1" w:line="240" w:lineRule="auto"/>
        <w:jc w:val="both"/>
        <w:rPr>
          <w:rFonts w:ascii="Century Gothic" w:hAnsi="Century Gothic"/>
          <w:sz w:val="32"/>
          <w:szCs w:val="32"/>
        </w:rPr>
      </w:pPr>
      <w:r w:rsidRPr="00B17056">
        <w:rPr>
          <w:rFonts w:ascii="Century Gothic" w:hAnsi="Century Gothic"/>
          <w:b/>
          <w:bCs/>
          <w:sz w:val="32"/>
          <w:szCs w:val="32"/>
        </w:rPr>
        <w:t>Health Effects of NORM Exposure</w:t>
      </w:r>
    </w:p>
    <w:p w14:paraId="1E20FC2D" w14:textId="2C90382B" w:rsidR="007A54D9" w:rsidRPr="00B17056" w:rsidRDefault="007A54D9"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Exposure to ionizing radiation from NORM can be harmful. The effects depend on the radiation type, dose, and exposure duration. High doses cause immediate health issues, while long-term exposure may increase cancer risk.</w:t>
      </w:r>
      <w:r w:rsidR="006E4536" w:rsidRPr="00B17056">
        <w:rPr>
          <w:rStyle w:val="FootnoteReference"/>
          <w:rFonts w:ascii="Century Gothic" w:hAnsi="Century Gothic"/>
          <w:sz w:val="24"/>
          <w:szCs w:val="24"/>
        </w:rPr>
        <w:footnoteReference w:id="10"/>
      </w:r>
    </w:p>
    <w:p w14:paraId="7277174C" w14:textId="554B685F" w:rsidR="007A54D9" w:rsidRPr="00B17056" w:rsidRDefault="007A54D9"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b/>
          <w:bCs/>
          <w:sz w:val="24"/>
          <w:szCs w:val="24"/>
        </w:rPr>
        <w:t>Acute Health Effects</w:t>
      </w:r>
    </w:p>
    <w:p w14:paraId="5DC5AD5A" w14:textId="2AE732E0" w:rsidR="007A54D9" w:rsidRPr="00B17056" w:rsidRDefault="007A54D9" w:rsidP="00F45AFF">
      <w:pPr>
        <w:spacing w:beforeAutospacing="1" w:after="100" w:afterAutospacing="1" w:line="240" w:lineRule="auto"/>
        <w:jc w:val="both"/>
        <w:rPr>
          <w:rFonts w:ascii="Century Gothic" w:hAnsi="Century Gothic"/>
          <w:sz w:val="24"/>
          <w:szCs w:val="24"/>
        </w:rPr>
      </w:pPr>
      <w:r w:rsidRPr="00B17056">
        <w:rPr>
          <w:rFonts w:ascii="Century Gothic" w:hAnsi="Century Gothic"/>
          <w:b/>
          <w:bCs/>
          <w:sz w:val="24"/>
          <w:szCs w:val="24"/>
        </w:rPr>
        <w:t>Radiation Sickness:</w:t>
      </w:r>
      <w:r w:rsidRPr="00B17056">
        <w:rPr>
          <w:rFonts w:ascii="Century Gothic" w:hAnsi="Century Gothic"/>
          <w:sz w:val="24"/>
          <w:szCs w:val="24"/>
        </w:rPr>
        <w:t xml:space="preserve"> A high radiation dose in a short time can cause acute radiation syndrome (ARS). Symptoms include nausea, vomiting, fatigue, and skin burns. Severe cases can be fatal.</w:t>
      </w:r>
      <w:r w:rsidR="006E4536" w:rsidRPr="00B17056">
        <w:rPr>
          <w:rStyle w:val="FootnoteReference"/>
          <w:rFonts w:ascii="Century Gothic" w:hAnsi="Century Gothic"/>
          <w:sz w:val="24"/>
          <w:szCs w:val="24"/>
        </w:rPr>
        <w:footnoteReference w:id="11"/>
      </w:r>
    </w:p>
    <w:p w14:paraId="03984185" w14:textId="1D3199B8" w:rsidR="007A54D9" w:rsidRPr="00B17056" w:rsidRDefault="007A54D9"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b/>
          <w:bCs/>
          <w:sz w:val="24"/>
          <w:szCs w:val="24"/>
        </w:rPr>
        <w:t>Chronic Health Effects</w:t>
      </w:r>
    </w:p>
    <w:p w14:paraId="03164D68" w14:textId="7C75317A" w:rsidR="007A54D9" w:rsidRPr="00B17056" w:rsidRDefault="007A54D9" w:rsidP="00F45AFF">
      <w:pPr>
        <w:spacing w:beforeAutospacing="1" w:after="100" w:afterAutospacing="1" w:line="240" w:lineRule="auto"/>
        <w:jc w:val="both"/>
        <w:rPr>
          <w:rFonts w:ascii="Century Gothic" w:hAnsi="Century Gothic"/>
          <w:sz w:val="24"/>
          <w:szCs w:val="24"/>
        </w:rPr>
      </w:pPr>
      <w:r w:rsidRPr="00B17056">
        <w:rPr>
          <w:rFonts w:ascii="Century Gothic" w:hAnsi="Century Gothic"/>
          <w:b/>
          <w:bCs/>
          <w:sz w:val="24"/>
          <w:szCs w:val="24"/>
        </w:rPr>
        <w:t>Cancer Risk:</w:t>
      </w:r>
      <w:r w:rsidRPr="00B17056">
        <w:rPr>
          <w:rFonts w:ascii="Century Gothic" w:hAnsi="Century Gothic"/>
          <w:sz w:val="24"/>
          <w:szCs w:val="24"/>
        </w:rPr>
        <w:t xml:space="preserve"> Prolonged exposure increases the risk of leukemia, lung cancer, and skin cancer. Higher doses lead to greater risks.</w:t>
      </w:r>
      <w:r w:rsidR="00E66323" w:rsidRPr="00B17056">
        <w:rPr>
          <w:rStyle w:val="FootnoteReference"/>
          <w:rFonts w:ascii="Century Gothic" w:hAnsi="Century Gothic"/>
          <w:sz w:val="24"/>
          <w:szCs w:val="24"/>
        </w:rPr>
        <w:footnoteReference w:id="12"/>
      </w:r>
    </w:p>
    <w:p w14:paraId="7EBF61F0" w14:textId="48B7E577" w:rsidR="007A54D9" w:rsidRPr="00B17056" w:rsidRDefault="007A54D9"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b/>
          <w:bCs/>
          <w:sz w:val="24"/>
          <w:szCs w:val="24"/>
        </w:rPr>
        <w:t>Genetic Effects:</w:t>
      </w:r>
      <w:r w:rsidRPr="00B17056">
        <w:rPr>
          <w:rFonts w:ascii="Century Gothic" w:hAnsi="Century Gothic"/>
          <w:sz w:val="24"/>
          <w:szCs w:val="24"/>
        </w:rPr>
        <w:t xml:space="preserve"> Radiation can damage DNA, leading to genetic mutations that may affect future generations.</w:t>
      </w:r>
      <w:r w:rsidR="00E66323" w:rsidRPr="00B17056">
        <w:rPr>
          <w:rStyle w:val="FootnoteReference"/>
          <w:rFonts w:ascii="Century Gothic" w:hAnsi="Century Gothic"/>
          <w:sz w:val="24"/>
          <w:szCs w:val="24"/>
        </w:rPr>
        <w:footnoteReference w:id="13"/>
      </w:r>
    </w:p>
    <w:p w14:paraId="088E2A09" w14:textId="77777777" w:rsidR="00F45AFF" w:rsidRPr="00B17056" w:rsidRDefault="007A54D9" w:rsidP="00442B9D">
      <w:pPr>
        <w:spacing w:beforeAutospacing="1" w:after="100" w:afterAutospacing="1" w:line="240" w:lineRule="auto"/>
        <w:jc w:val="both"/>
        <w:rPr>
          <w:rFonts w:ascii="Century Gothic" w:eastAsia="Times New Roman" w:hAnsi="Century Gothic"/>
          <w:sz w:val="32"/>
          <w:szCs w:val="32"/>
        </w:rPr>
      </w:pPr>
      <w:r w:rsidRPr="00B17056">
        <w:rPr>
          <w:rFonts w:ascii="Century Gothic" w:hAnsi="Century Gothic"/>
          <w:b/>
          <w:bCs/>
          <w:sz w:val="32"/>
          <w:szCs w:val="32"/>
        </w:rPr>
        <w:t>Radiation Exposure Limits</w:t>
      </w:r>
    </w:p>
    <w:p w14:paraId="0F1D3C1A" w14:textId="08703E45" w:rsidR="007A54D9" w:rsidRPr="00B17056" w:rsidRDefault="007A54D9" w:rsidP="00442B9D">
      <w:pPr>
        <w:spacing w:beforeAutospacing="1" w:after="100" w:afterAutospacing="1" w:line="240" w:lineRule="auto"/>
        <w:jc w:val="both"/>
        <w:rPr>
          <w:rFonts w:ascii="Century Gothic" w:hAnsi="Century Gothic"/>
          <w:sz w:val="32"/>
          <w:szCs w:val="32"/>
        </w:rPr>
      </w:pPr>
      <w:r w:rsidRPr="00B17056">
        <w:rPr>
          <w:rFonts w:ascii="Century Gothic" w:hAnsi="Century Gothic"/>
          <w:sz w:val="24"/>
          <w:szCs w:val="24"/>
        </w:rPr>
        <w:t>Regulatory agencies set dose limits to protect workers and the public. These limits help reduce radiation risks.</w:t>
      </w:r>
      <w:r w:rsidR="00E66323" w:rsidRPr="00B17056">
        <w:rPr>
          <w:rStyle w:val="FootnoteReference"/>
          <w:rFonts w:ascii="Century Gothic" w:hAnsi="Century Gothic"/>
          <w:sz w:val="24"/>
          <w:szCs w:val="24"/>
        </w:rPr>
        <w:footnoteReference w:id="14"/>
      </w:r>
    </w:p>
    <w:p w14:paraId="73DF8B8E" w14:textId="77777777" w:rsidR="00C96057" w:rsidRPr="00B17056" w:rsidRDefault="007A54D9" w:rsidP="00442B9D">
      <w:pPr>
        <w:spacing w:beforeAutospacing="1" w:after="100" w:afterAutospacing="1" w:line="240" w:lineRule="auto"/>
        <w:jc w:val="both"/>
        <w:rPr>
          <w:rFonts w:ascii="Century Gothic" w:hAnsi="Century Gothic"/>
          <w:b/>
          <w:bCs/>
          <w:sz w:val="24"/>
          <w:szCs w:val="24"/>
        </w:rPr>
      </w:pPr>
      <w:r w:rsidRPr="00B17056">
        <w:rPr>
          <w:rFonts w:ascii="Century Gothic" w:hAnsi="Century Gothic"/>
          <w:b/>
          <w:bCs/>
          <w:sz w:val="24"/>
          <w:szCs w:val="24"/>
        </w:rPr>
        <w:t>Canadian NORM Guidelines</w:t>
      </w:r>
    </w:p>
    <w:p w14:paraId="6F9768D1" w14:textId="61F9CD88" w:rsidR="007A54D9" w:rsidRPr="00B17056" w:rsidRDefault="007A54D9" w:rsidP="00EB384B">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Canada has strict rules for managing NORM exposure:</w:t>
      </w:r>
    </w:p>
    <w:p w14:paraId="1E9CFCAF" w14:textId="77777777" w:rsidR="007A54D9" w:rsidRPr="00B17056" w:rsidRDefault="007A54D9" w:rsidP="00F45AFF">
      <w:pPr>
        <w:pStyle w:val="ListParagraph"/>
        <w:numPr>
          <w:ilvl w:val="0"/>
          <w:numId w:val="11"/>
        </w:numPr>
        <w:spacing w:beforeAutospacing="1" w:after="100" w:afterAutospacing="1" w:line="240" w:lineRule="auto"/>
        <w:jc w:val="both"/>
        <w:rPr>
          <w:rFonts w:ascii="Century Gothic" w:hAnsi="Century Gothic"/>
          <w:sz w:val="24"/>
          <w:szCs w:val="24"/>
        </w:rPr>
      </w:pPr>
      <w:r w:rsidRPr="00B17056">
        <w:rPr>
          <w:rFonts w:ascii="Century Gothic" w:hAnsi="Century Gothic"/>
          <w:b/>
          <w:bCs/>
          <w:sz w:val="24"/>
          <w:szCs w:val="24"/>
        </w:rPr>
        <w:t>Annual Dose Limit for Workers:</w:t>
      </w:r>
      <w:r w:rsidRPr="00B17056">
        <w:rPr>
          <w:rFonts w:ascii="Century Gothic" w:hAnsi="Century Gothic"/>
          <w:sz w:val="24"/>
          <w:szCs w:val="24"/>
        </w:rPr>
        <w:t xml:space="preserve"> 1 millisievert (mSv) per year.</w:t>
      </w:r>
    </w:p>
    <w:p w14:paraId="079688A4" w14:textId="77777777" w:rsidR="007A54D9" w:rsidRPr="00B17056" w:rsidRDefault="007A54D9" w:rsidP="00F45AFF">
      <w:pPr>
        <w:pStyle w:val="ListParagraph"/>
        <w:numPr>
          <w:ilvl w:val="0"/>
          <w:numId w:val="11"/>
        </w:numPr>
        <w:spacing w:beforeAutospacing="1" w:after="100" w:afterAutospacing="1" w:line="240" w:lineRule="auto"/>
        <w:jc w:val="both"/>
        <w:rPr>
          <w:rFonts w:ascii="Century Gothic" w:hAnsi="Century Gothic"/>
          <w:sz w:val="24"/>
          <w:szCs w:val="24"/>
        </w:rPr>
      </w:pPr>
      <w:r w:rsidRPr="00B17056">
        <w:rPr>
          <w:rFonts w:ascii="Century Gothic" w:hAnsi="Century Gothic"/>
          <w:b/>
          <w:bCs/>
          <w:sz w:val="24"/>
          <w:szCs w:val="24"/>
        </w:rPr>
        <w:t>Equivalent Hourly Dose:</w:t>
      </w:r>
      <w:r w:rsidRPr="00B17056">
        <w:rPr>
          <w:rFonts w:ascii="Century Gothic" w:hAnsi="Century Gothic"/>
          <w:sz w:val="24"/>
          <w:szCs w:val="24"/>
        </w:rPr>
        <w:t xml:space="preserve"> Over a 2,000-hour work year, this equals 0.5 </w:t>
      </w:r>
      <w:proofErr w:type="spellStart"/>
      <w:r w:rsidRPr="00B17056">
        <w:rPr>
          <w:rFonts w:ascii="Century Gothic" w:hAnsi="Century Gothic"/>
          <w:sz w:val="24"/>
          <w:szCs w:val="24"/>
        </w:rPr>
        <w:t>microsieverts</w:t>
      </w:r>
      <w:proofErr w:type="spellEnd"/>
      <w:r w:rsidRPr="00B17056">
        <w:rPr>
          <w:rFonts w:ascii="Century Gothic" w:hAnsi="Century Gothic"/>
          <w:sz w:val="24"/>
          <w:szCs w:val="24"/>
        </w:rPr>
        <w:t xml:space="preserve"> per hour (µ</w:t>
      </w:r>
      <w:proofErr w:type="spellStart"/>
      <w:r w:rsidRPr="00B17056">
        <w:rPr>
          <w:rFonts w:ascii="Century Gothic" w:hAnsi="Century Gothic"/>
          <w:sz w:val="24"/>
          <w:szCs w:val="24"/>
        </w:rPr>
        <w:t>Sv</w:t>
      </w:r>
      <w:proofErr w:type="spellEnd"/>
      <w:r w:rsidRPr="00B17056">
        <w:rPr>
          <w:rFonts w:ascii="Century Gothic" w:hAnsi="Century Gothic"/>
          <w:sz w:val="24"/>
          <w:szCs w:val="24"/>
        </w:rPr>
        <w:t>/</w:t>
      </w:r>
      <w:proofErr w:type="spellStart"/>
      <w:r w:rsidRPr="00B17056">
        <w:rPr>
          <w:rFonts w:ascii="Century Gothic" w:hAnsi="Century Gothic"/>
          <w:sz w:val="24"/>
          <w:szCs w:val="24"/>
        </w:rPr>
        <w:t>hr</w:t>
      </w:r>
      <w:proofErr w:type="spellEnd"/>
      <w:r w:rsidRPr="00B17056">
        <w:rPr>
          <w:rFonts w:ascii="Century Gothic" w:hAnsi="Century Gothic"/>
          <w:sz w:val="24"/>
          <w:szCs w:val="24"/>
        </w:rPr>
        <w:t>).</w:t>
      </w:r>
    </w:p>
    <w:p w14:paraId="35049E7F" w14:textId="2A3B71B7" w:rsidR="007A54D9" w:rsidRPr="00B17056" w:rsidRDefault="007A54D9" w:rsidP="00F45AFF">
      <w:pPr>
        <w:spacing w:beforeAutospacing="1" w:after="100" w:afterAutospacing="1" w:line="240" w:lineRule="auto"/>
        <w:jc w:val="both"/>
        <w:rPr>
          <w:rFonts w:ascii="Century Gothic" w:hAnsi="Century Gothic"/>
          <w:sz w:val="24"/>
          <w:szCs w:val="24"/>
        </w:rPr>
      </w:pPr>
      <w:r w:rsidRPr="00B17056">
        <w:rPr>
          <w:rFonts w:ascii="Century Gothic" w:hAnsi="Century Gothic"/>
          <w:bCs/>
          <w:sz w:val="24"/>
          <w:szCs w:val="24"/>
        </w:rPr>
        <w:t>If exposure is expected to exceed 0.3 mSv per year (0.15 µ</w:t>
      </w:r>
      <w:proofErr w:type="spellStart"/>
      <w:r w:rsidRPr="00B17056">
        <w:rPr>
          <w:rFonts w:ascii="Century Gothic" w:hAnsi="Century Gothic"/>
          <w:bCs/>
          <w:sz w:val="24"/>
          <w:szCs w:val="24"/>
        </w:rPr>
        <w:t>Sv</w:t>
      </w:r>
      <w:proofErr w:type="spellEnd"/>
      <w:r w:rsidRPr="00B17056">
        <w:rPr>
          <w:rFonts w:ascii="Century Gothic" w:hAnsi="Century Gothic"/>
          <w:bCs/>
          <w:sz w:val="24"/>
          <w:szCs w:val="24"/>
        </w:rPr>
        <w:t>/</w:t>
      </w:r>
      <w:proofErr w:type="spellStart"/>
      <w:r w:rsidRPr="00B17056">
        <w:rPr>
          <w:rFonts w:ascii="Century Gothic" w:hAnsi="Century Gothic"/>
          <w:bCs/>
          <w:sz w:val="24"/>
          <w:szCs w:val="24"/>
        </w:rPr>
        <w:t>hr</w:t>
      </w:r>
      <w:proofErr w:type="spellEnd"/>
      <w:r w:rsidRPr="00B17056">
        <w:rPr>
          <w:rFonts w:ascii="Century Gothic" w:hAnsi="Century Gothic"/>
          <w:bCs/>
          <w:sz w:val="24"/>
          <w:szCs w:val="24"/>
        </w:rPr>
        <w:t>), a site-specific risk assessment is required.</w:t>
      </w:r>
      <w:r w:rsidR="00E66323" w:rsidRPr="00B17056">
        <w:rPr>
          <w:rStyle w:val="FootnoteReference"/>
          <w:rFonts w:ascii="Century Gothic" w:hAnsi="Century Gothic"/>
          <w:bCs/>
          <w:sz w:val="24"/>
          <w:szCs w:val="24"/>
        </w:rPr>
        <w:footnoteReference w:id="15"/>
      </w:r>
    </w:p>
    <w:p w14:paraId="1C114B1F" w14:textId="1A897ADB" w:rsidR="00F45AFF" w:rsidRPr="00B17056" w:rsidRDefault="007A54D9" w:rsidP="00442B9D">
      <w:pPr>
        <w:spacing w:beforeAutospacing="1" w:after="100" w:afterAutospacing="1" w:line="240" w:lineRule="auto"/>
        <w:jc w:val="both"/>
        <w:rPr>
          <w:rFonts w:ascii="Century Gothic" w:hAnsi="Century Gothic"/>
          <w:b/>
          <w:bCs/>
          <w:sz w:val="24"/>
          <w:szCs w:val="24"/>
        </w:rPr>
      </w:pPr>
      <w:r w:rsidRPr="00B17056">
        <w:rPr>
          <w:rFonts w:ascii="Century Gothic" w:hAnsi="Century Gothic"/>
          <w:b/>
          <w:bCs/>
          <w:sz w:val="24"/>
          <w:szCs w:val="24"/>
        </w:rPr>
        <w:t>Annual Allowable Hours Based on Dose Rate</w:t>
      </w:r>
    </w:p>
    <w:p w14:paraId="0D413A58" w14:textId="55118467" w:rsidR="007A54D9" w:rsidRPr="00B17056" w:rsidRDefault="007A54D9"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The table below shows the recommended and maximum allowable work hours at different dose rates</w:t>
      </w:r>
      <w:r w:rsidR="00E66323" w:rsidRPr="00B17056">
        <w:rPr>
          <w:rStyle w:val="FootnoteReference"/>
          <w:rFonts w:ascii="Century Gothic" w:hAnsi="Century Gothic"/>
          <w:sz w:val="24"/>
          <w:szCs w:val="24"/>
        </w:rPr>
        <w:footnoteReference w:id="16"/>
      </w:r>
      <w:r w:rsidRPr="00B17056">
        <w:rPr>
          <w:rFonts w:ascii="Century Gothic" w:hAnsi="Century Gothic"/>
          <w:sz w:val="24"/>
          <w:szCs w:val="24"/>
        </w:rPr>
        <w:t>:</w:t>
      </w:r>
    </w:p>
    <w:tbl>
      <w:tblPr>
        <w:tblStyle w:val="GridTable1Light"/>
        <w:tblW w:w="9738" w:type="dxa"/>
        <w:tblLook w:val="04A0" w:firstRow="1" w:lastRow="0" w:firstColumn="1" w:lastColumn="0" w:noHBand="0" w:noVBand="1"/>
      </w:tblPr>
      <w:tblGrid>
        <w:gridCol w:w="1897"/>
        <w:gridCol w:w="2926"/>
        <w:gridCol w:w="4915"/>
      </w:tblGrid>
      <w:tr w:rsidR="005F6E1C" w:rsidRPr="00B17056" w14:paraId="6C7C8AA4" w14:textId="77777777" w:rsidTr="00F45A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7EB08" w14:textId="77777777" w:rsidR="007A54D9" w:rsidRPr="00B17056" w:rsidRDefault="007A54D9" w:rsidP="00442B9D">
            <w:pPr>
              <w:spacing w:beforeAutospacing="1" w:after="100" w:afterAutospacing="1"/>
              <w:jc w:val="both"/>
              <w:rPr>
                <w:rFonts w:ascii="Century Gothic" w:hAnsi="Century Gothic"/>
                <w:szCs w:val="24"/>
              </w:rPr>
            </w:pPr>
            <w:r w:rsidRPr="00B17056">
              <w:rPr>
                <w:rFonts w:ascii="Century Gothic" w:hAnsi="Century Gothic"/>
                <w:szCs w:val="24"/>
              </w:rPr>
              <w:t>Dose Rate (µ</w:t>
            </w:r>
            <w:proofErr w:type="spellStart"/>
            <w:r w:rsidRPr="00B17056">
              <w:rPr>
                <w:rFonts w:ascii="Century Gothic" w:hAnsi="Century Gothic"/>
                <w:szCs w:val="24"/>
              </w:rPr>
              <w:t>Sv</w:t>
            </w:r>
            <w:proofErr w:type="spellEnd"/>
            <w:r w:rsidRPr="00B17056">
              <w:rPr>
                <w:rFonts w:ascii="Century Gothic" w:hAnsi="Century Gothic"/>
                <w:szCs w:val="24"/>
              </w:rPr>
              <w:t>/</w:t>
            </w:r>
            <w:proofErr w:type="spellStart"/>
            <w:r w:rsidRPr="00B17056">
              <w:rPr>
                <w:rFonts w:ascii="Century Gothic" w:hAnsi="Century Gothic"/>
                <w:szCs w:val="24"/>
              </w:rPr>
              <w:t>hr</w:t>
            </w:r>
            <w:proofErr w:type="spellEnd"/>
            <w:r w:rsidRPr="00B17056">
              <w:rPr>
                <w:rFonts w:ascii="Century Gothic" w:hAnsi="Century Gothic"/>
                <w:szCs w:val="24"/>
              </w:rPr>
              <w:t>)</w:t>
            </w:r>
          </w:p>
        </w:tc>
        <w:tc>
          <w:tcPr>
            <w:tcW w:w="0" w:type="auto"/>
            <w:hideMark/>
          </w:tcPr>
          <w:p w14:paraId="1FB05A11" w14:textId="77777777" w:rsidR="007A54D9" w:rsidRPr="00B17056" w:rsidRDefault="007A54D9" w:rsidP="00442B9D">
            <w:pPr>
              <w:spacing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Recommended Annual Hours</w:t>
            </w:r>
          </w:p>
        </w:tc>
        <w:tc>
          <w:tcPr>
            <w:tcW w:w="4915" w:type="dxa"/>
            <w:hideMark/>
          </w:tcPr>
          <w:p w14:paraId="4B7BEE94" w14:textId="77777777" w:rsidR="007A54D9" w:rsidRPr="00B17056" w:rsidRDefault="007A54D9" w:rsidP="00442B9D">
            <w:pPr>
              <w:spacing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Max Annual Hours</w:t>
            </w:r>
          </w:p>
        </w:tc>
      </w:tr>
      <w:tr w:rsidR="005F6E1C" w:rsidRPr="00B17056" w14:paraId="52B2A4F2" w14:textId="77777777" w:rsidTr="00F45AFF">
        <w:tc>
          <w:tcPr>
            <w:cnfStyle w:val="001000000000" w:firstRow="0" w:lastRow="0" w:firstColumn="1" w:lastColumn="0" w:oddVBand="0" w:evenVBand="0" w:oddHBand="0" w:evenHBand="0" w:firstRowFirstColumn="0" w:firstRowLastColumn="0" w:lastRowFirstColumn="0" w:lastRowLastColumn="0"/>
            <w:tcW w:w="0" w:type="auto"/>
            <w:hideMark/>
          </w:tcPr>
          <w:p w14:paraId="00DF9E7B" w14:textId="77777777" w:rsidR="007A54D9" w:rsidRPr="00B17056" w:rsidRDefault="007A54D9" w:rsidP="00442B9D">
            <w:pPr>
              <w:spacing w:beforeAutospacing="1" w:after="100" w:afterAutospacing="1"/>
              <w:jc w:val="both"/>
              <w:rPr>
                <w:rFonts w:ascii="Century Gothic" w:hAnsi="Century Gothic"/>
                <w:szCs w:val="24"/>
              </w:rPr>
            </w:pPr>
            <w:r w:rsidRPr="00B17056">
              <w:rPr>
                <w:rFonts w:ascii="Century Gothic" w:hAnsi="Century Gothic"/>
                <w:szCs w:val="24"/>
              </w:rPr>
              <w:t>0.5</w:t>
            </w:r>
          </w:p>
        </w:tc>
        <w:tc>
          <w:tcPr>
            <w:tcW w:w="0" w:type="auto"/>
            <w:hideMark/>
          </w:tcPr>
          <w:p w14:paraId="1DCF938D" w14:textId="77777777" w:rsidR="007A54D9" w:rsidRPr="00B17056" w:rsidRDefault="007A54D9"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600</w:t>
            </w:r>
          </w:p>
        </w:tc>
        <w:tc>
          <w:tcPr>
            <w:tcW w:w="4915" w:type="dxa"/>
            <w:hideMark/>
          </w:tcPr>
          <w:p w14:paraId="3F5C4AE9" w14:textId="77777777" w:rsidR="007A54D9" w:rsidRPr="00B17056" w:rsidRDefault="007A54D9"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2,000</w:t>
            </w:r>
          </w:p>
        </w:tc>
      </w:tr>
      <w:tr w:rsidR="007A54D9" w:rsidRPr="00B17056" w14:paraId="6C6F071E" w14:textId="77777777" w:rsidTr="00F45AFF">
        <w:tc>
          <w:tcPr>
            <w:cnfStyle w:val="001000000000" w:firstRow="0" w:lastRow="0" w:firstColumn="1" w:lastColumn="0" w:oddVBand="0" w:evenVBand="0" w:oddHBand="0" w:evenHBand="0" w:firstRowFirstColumn="0" w:firstRowLastColumn="0" w:lastRowFirstColumn="0" w:lastRowLastColumn="0"/>
            <w:tcW w:w="0" w:type="auto"/>
            <w:hideMark/>
          </w:tcPr>
          <w:p w14:paraId="2A6EC769" w14:textId="77777777" w:rsidR="007A54D9" w:rsidRPr="00B17056" w:rsidRDefault="007A54D9" w:rsidP="00442B9D">
            <w:pPr>
              <w:spacing w:beforeAutospacing="1" w:after="100" w:afterAutospacing="1"/>
              <w:jc w:val="both"/>
              <w:rPr>
                <w:rFonts w:ascii="Century Gothic" w:hAnsi="Century Gothic"/>
                <w:szCs w:val="24"/>
              </w:rPr>
            </w:pPr>
            <w:r w:rsidRPr="00B17056">
              <w:rPr>
                <w:rFonts w:ascii="Century Gothic" w:hAnsi="Century Gothic"/>
                <w:szCs w:val="24"/>
              </w:rPr>
              <w:t>1</w:t>
            </w:r>
          </w:p>
        </w:tc>
        <w:tc>
          <w:tcPr>
            <w:tcW w:w="0" w:type="auto"/>
            <w:hideMark/>
          </w:tcPr>
          <w:p w14:paraId="76E4C568" w14:textId="77777777" w:rsidR="007A54D9" w:rsidRPr="00B17056" w:rsidRDefault="007A54D9"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300</w:t>
            </w:r>
          </w:p>
        </w:tc>
        <w:tc>
          <w:tcPr>
            <w:tcW w:w="4915" w:type="dxa"/>
            <w:hideMark/>
          </w:tcPr>
          <w:p w14:paraId="417624D0" w14:textId="77777777" w:rsidR="007A54D9" w:rsidRPr="00B17056" w:rsidRDefault="007A54D9"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1,000</w:t>
            </w:r>
          </w:p>
        </w:tc>
      </w:tr>
      <w:tr w:rsidR="005F6E1C" w:rsidRPr="00B17056" w14:paraId="6DE2EA67" w14:textId="77777777" w:rsidTr="00F45AFF">
        <w:tc>
          <w:tcPr>
            <w:cnfStyle w:val="001000000000" w:firstRow="0" w:lastRow="0" w:firstColumn="1" w:lastColumn="0" w:oddVBand="0" w:evenVBand="0" w:oddHBand="0" w:evenHBand="0" w:firstRowFirstColumn="0" w:firstRowLastColumn="0" w:lastRowFirstColumn="0" w:lastRowLastColumn="0"/>
            <w:tcW w:w="0" w:type="auto"/>
            <w:hideMark/>
          </w:tcPr>
          <w:p w14:paraId="7A70F5A4" w14:textId="77777777" w:rsidR="007A54D9" w:rsidRPr="00B17056" w:rsidRDefault="007A54D9" w:rsidP="00442B9D">
            <w:pPr>
              <w:spacing w:beforeAutospacing="1" w:after="100" w:afterAutospacing="1"/>
              <w:jc w:val="both"/>
              <w:rPr>
                <w:rFonts w:ascii="Century Gothic" w:hAnsi="Century Gothic"/>
                <w:szCs w:val="24"/>
              </w:rPr>
            </w:pPr>
            <w:r w:rsidRPr="00B17056">
              <w:rPr>
                <w:rFonts w:ascii="Century Gothic" w:hAnsi="Century Gothic"/>
                <w:szCs w:val="24"/>
              </w:rPr>
              <w:t>2</w:t>
            </w:r>
          </w:p>
        </w:tc>
        <w:tc>
          <w:tcPr>
            <w:tcW w:w="0" w:type="auto"/>
            <w:hideMark/>
          </w:tcPr>
          <w:p w14:paraId="5A8C9C92" w14:textId="77777777" w:rsidR="007A54D9" w:rsidRPr="00B17056" w:rsidRDefault="007A54D9"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150</w:t>
            </w:r>
          </w:p>
        </w:tc>
        <w:tc>
          <w:tcPr>
            <w:tcW w:w="4915" w:type="dxa"/>
            <w:hideMark/>
          </w:tcPr>
          <w:p w14:paraId="5F5F80F4" w14:textId="77777777" w:rsidR="007A54D9" w:rsidRPr="00B17056" w:rsidRDefault="007A54D9"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500</w:t>
            </w:r>
          </w:p>
        </w:tc>
      </w:tr>
      <w:tr w:rsidR="007A54D9" w:rsidRPr="00B17056" w14:paraId="1F72CCA4" w14:textId="77777777" w:rsidTr="00F45AFF">
        <w:tc>
          <w:tcPr>
            <w:cnfStyle w:val="001000000000" w:firstRow="0" w:lastRow="0" w:firstColumn="1" w:lastColumn="0" w:oddVBand="0" w:evenVBand="0" w:oddHBand="0" w:evenHBand="0" w:firstRowFirstColumn="0" w:firstRowLastColumn="0" w:lastRowFirstColumn="0" w:lastRowLastColumn="0"/>
            <w:tcW w:w="0" w:type="auto"/>
            <w:hideMark/>
          </w:tcPr>
          <w:p w14:paraId="3547627C" w14:textId="77777777" w:rsidR="007A54D9" w:rsidRPr="00B17056" w:rsidRDefault="007A54D9" w:rsidP="00442B9D">
            <w:pPr>
              <w:spacing w:beforeAutospacing="1" w:after="100" w:afterAutospacing="1"/>
              <w:jc w:val="both"/>
              <w:rPr>
                <w:rFonts w:ascii="Century Gothic" w:hAnsi="Century Gothic"/>
                <w:szCs w:val="24"/>
              </w:rPr>
            </w:pPr>
            <w:r w:rsidRPr="00B17056">
              <w:rPr>
                <w:rFonts w:ascii="Century Gothic" w:hAnsi="Century Gothic"/>
                <w:szCs w:val="24"/>
              </w:rPr>
              <w:t>3</w:t>
            </w:r>
          </w:p>
        </w:tc>
        <w:tc>
          <w:tcPr>
            <w:tcW w:w="0" w:type="auto"/>
            <w:hideMark/>
          </w:tcPr>
          <w:p w14:paraId="0E9A0CA3" w14:textId="77777777" w:rsidR="007A54D9" w:rsidRPr="00B17056" w:rsidRDefault="007A54D9"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100</w:t>
            </w:r>
          </w:p>
        </w:tc>
        <w:tc>
          <w:tcPr>
            <w:tcW w:w="4915" w:type="dxa"/>
            <w:hideMark/>
          </w:tcPr>
          <w:p w14:paraId="46E377AC" w14:textId="77777777" w:rsidR="007A54D9" w:rsidRPr="00B17056" w:rsidRDefault="007A54D9"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333</w:t>
            </w:r>
          </w:p>
        </w:tc>
      </w:tr>
      <w:tr w:rsidR="005F6E1C" w:rsidRPr="00B17056" w14:paraId="4C12DE23" w14:textId="77777777" w:rsidTr="00F45AFF">
        <w:tc>
          <w:tcPr>
            <w:cnfStyle w:val="001000000000" w:firstRow="0" w:lastRow="0" w:firstColumn="1" w:lastColumn="0" w:oddVBand="0" w:evenVBand="0" w:oddHBand="0" w:evenHBand="0" w:firstRowFirstColumn="0" w:firstRowLastColumn="0" w:lastRowFirstColumn="0" w:lastRowLastColumn="0"/>
            <w:tcW w:w="0" w:type="auto"/>
            <w:hideMark/>
          </w:tcPr>
          <w:p w14:paraId="12216A2D" w14:textId="77777777" w:rsidR="007A54D9" w:rsidRPr="00B17056" w:rsidRDefault="007A54D9" w:rsidP="00442B9D">
            <w:pPr>
              <w:spacing w:beforeAutospacing="1" w:after="100" w:afterAutospacing="1"/>
              <w:jc w:val="both"/>
              <w:rPr>
                <w:rFonts w:ascii="Century Gothic" w:hAnsi="Century Gothic"/>
                <w:szCs w:val="24"/>
              </w:rPr>
            </w:pPr>
            <w:r w:rsidRPr="00B17056">
              <w:rPr>
                <w:rFonts w:ascii="Century Gothic" w:hAnsi="Century Gothic"/>
                <w:szCs w:val="24"/>
              </w:rPr>
              <w:t>4</w:t>
            </w:r>
          </w:p>
        </w:tc>
        <w:tc>
          <w:tcPr>
            <w:tcW w:w="0" w:type="auto"/>
            <w:hideMark/>
          </w:tcPr>
          <w:p w14:paraId="26F2F579" w14:textId="77777777" w:rsidR="007A54D9" w:rsidRPr="00B17056" w:rsidRDefault="007A54D9"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75</w:t>
            </w:r>
          </w:p>
        </w:tc>
        <w:tc>
          <w:tcPr>
            <w:tcW w:w="4915" w:type="dxa"/>
            <w:hideMark/>
          </w:tcPr>
          <w:p w14:paraId="51BFF47A" w14:textId="77777777" w:rsidR="007A54D9" w:rsidRPr="00B17056" w:rsidRDefault="007A54D9"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250</w:t>
            </w:r>
          </w:p>
        </w:tc>
      </w:tr>
      <w:tr w:rsidR="007A54D9" w:rsidRPr="00B17056" w14:paraId="440FCB40" w14:textId="77777777" w:rsidTr="00F45AFF">
        <w:tc>
          <w:tcPr>
            <w:cnfStyle w:val="001000000000" w:firstRow="0" w:lastRow="0" w:firstColumn="1" w:lastColumn="0" w:oddVBand="0" w:evenVBand="0" w:oddHBand="0" w:evenHBand="0" w:firstRowFirstColumn="0" w:firstRowLastColumn="0" w:lastRowFirstColumn="0" w:lastRowLastColumn="0"/>
            <w:tcW w:w="0" w:type="auto"/>
            <w:hideMark/>
          </w:tcPr>
          <w:p w14:paraId="0AE0BB30" w14:textId="77777777" w:rsidR="007A54D9" w:rsidRPr="00B17056" w:rsidRDefault="007A54D9" w:rsidP="00442B9D">
            <w:pPr>
              <w:spacing w:beforeAutospacing="1" w:after="100" w:afterAutospacing="1"/>
              <w:jc w:val="both"/>
              <w:rPr>
                <w:rFonts w:ascii="Century Gothic" w:hAnsi="Century Gothic"/>
                <w:szCs w:val="24"/>
              </w:rPr>
            </w:pPr>
            <w:r w:rsidRPr="00B17056">
              <w:rPr>
                <w:rFonts w:ascii="Century Gothic" w:hAnsi="Century Gothic"/>
                <w:szCs w:val="24"/>
              </w:rPr>
              <w:t>5</w:t>
            </w:r>
          </w:p>
        </w:tc>
        <w:tc>
          <w:tcPr>
            <w:tcW w:w="0" w:type="auto"/>
            <w:hideMark/>
          </w:tcPr>
          <w:p w14:paraId="6A79C513" w14:textId="77777777" w:rsidR="007A54D9" w:rsidRPr="00B17056" w:rsidRDefault="007A54D9"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60</w:t>
            </w:r>
          </w:p>
        </w:tc>
        <w:tc>
          <w:tcPr>
            <w:tcW w:w="4915" w:type="dxa"/>
            <w:hideMark/>
          </w:tcPr>
          <w:p w14:paraId="5C8A6349" w14:textId="77777777" w:rsidR="007A54D9" w:rsidRPr="00B17056" w:rsidRDefault="007A54D9"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200</w:t>
            </w:r>
          </w:p>
        </w:tc>
      </w:tr>
      <w:tr w:rsidR="005F6E1C" w:rsidRPr="00B17056" w14:paraId="6C6C3B83" w14:textId="77777777" w:rsidTr="00F45AFF">
        <w:tc>
          <w:tcPr>
            <w:cnfStyle w:val="001000000000" w:firstRow="0" w:lastRow="0" w:firstColumn="1" w:lastColumn="0" w:oddVBand="0" w:evenVBand="0" w:oddHBand="0" w:evenHBand="0" w:firstRowFirstColumn="0" w:firstRowLastColumn="0" w:lastRowFirstColumn="0" w:lastRowLastColumn="0"/>
            <w:tcW w:w="0" w:type="auto"/>
            <w:hideMark/>
          </w:tcPr>
          <w:p w14:paraId="2CF52706" w14:textId="77777777" w:rsidR="007A54D9" w:rsidRPr="00B17056" w:rsidRDefault="007A54D9" w:rsidP="00442B9D">
            <w:pPr>
              <w:spacing w:beforeAutospacing="1" w:after="100" w:afterAutospacing="1"/>
              <w:jc w:val="both"/>
              <w:rPr>
                <w:rFonts w:ascii="Century Gothic" w:hAnsi="Century Gothic"/>
                <w:szCs w:val="24"/>
              </w:rPr>
            </w:pPr>
            <w:r w:rsidRPr="00B17056">
              <w:rPr>
                <w:rFonts w:ascii="Century Gothic" w:hAnsi="Century Gothic"/>
                <w:szCs w:val="24"/>
              </w:rPr>
              <w:t>6</w:t>
            </w:r>
          </w:p>
        </w:tc>
        <w:tc>
          <w:tcPr>
            <w:tcW w:w="0" w:type="auto"/>
            <w:hideMark/>
          </w:tcPr>
          <w:p w14:paraId="53E6E3AD" w14:textId="77777777" w:rsidR="007A54D9" w:rsidRPr="00B17056" w:rsidRDefault="007A54D9"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50</w:t>
            </w:r>
          </w:p>
        </w:tc>
        <w:tc>
          <w:tcPr>
            <w:tcW w:w="4915" w:type="dxa"/>
            <w:hideMark/>
          </w:tcPr>
          <w:p w14:paraId="5BB93D29" w14:textId="77777777" w:rsidR="007A54D9" w:rsidRPr="00B17056" w:rsidRDefault="007A54D9"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167</w:t>
            </w:r>
          </w:p>
        </w:tc>
      </w:tr>
      <w:tr w:rsidR="007A54D9" w:rsidRPr="00B17056" w14:paraId="50885061" w14:textId="77777777" w:rsidTr="00F45AFF">
        <w:tc>
          <w:tcPr>
            <w:cnfStyle w:val="001000000000" w:firstRow="0" w:lastRow="0" w:firstColumn="1" w:lastColumn="0" w:oddVBand="0" w:evenVBand="0" w:oddHBand="0" w:evenHBand="0" w:firstRowFirstColumn="0" w:firstRowLastColumn="0" w:lastRowFirstColumn="0" w:lastRowLastColumn="0"/>
            <w:tcW w:w="0" w:type="auto"/>
            <w:hideMark/>
          </w:tcPr>
          <w:p w14:paraId="0F3406D4" w14:textId="77777777" w:rsidR="007A54D9" w:rsidRPr="00B17056" w:rsidRDefault="007A54D9" w:rsidP="00442B9D">
            <w:pPr>
              <w:spacing w:beforeAutospacing="1" w:after="100" w:afterAutospacing="1"/>
              <w:jc w:val="both"/>
              <w:rPr>
                <w:rFonts w:ascii="Century Gothic" w:hAnsi="Century Gothic"/>
                <w:szCs w:val="24"/>
              </w:rPr>
            </w:pPr>
            <w:r w:rsidRPr="00B17056">
              <w:rPr>
                <w:rFonts w:ascii="Century Gothic" w:hAnsi="Century Gothic"/>
                <w:szCs w:val="24"/>
              </w:rPr>
              <w:t>7</w:t>
            </w:r>
          </w:p>
        </w:tc>
        <w:tc>
          <w:tcPr>
            <w:tcW w:w="0" w:type="auto"/>
            <w:hideMark/>
          </w:tcPr>
          <w:p w14:paraId="59F6BEC4" w14:textId="77777777" w:rsidR="007A54D9" w:rsidRPr="00B17056" w:rsidRDefault="007A54D9"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43</w:t>
            </w:r>
          </w:p>
        </w:tc>
        <w:tc>
          <w:tcPr>
            <w:tcW w:w="4915" w:type="dxa"/>
            <w:hideMark/>
          </w:tcPr>
          <w:p w14:paraId="6A01578B" w14:textId="77777777" w:rsidR="007A54D9" w:rsidRPr="00B17056" w:rsidRDefault="007A54D9"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143</w:t>
            </w:r>
          </w:p>
        </w:tc>
      </w:tr>
      <w:tr w:rsidR="005F6E1C" w:rsidRPr="00B17056" w14:paraId="09E8DC99" w14:textId="77777777" w:rsidTr="00F45AFF">
        <w:tc>
          <w:tcPr>
            <w:cnfStyle w:val="001000000000" w:firstRow="0" w:lastRow="0" w:firstColumn="1" w:lastColumn="0" w:oddVBand="0" w:evenVBand="0" w:oddHBand="0" w:evenHBand="0" w:firstRowFirstColumn="0" w:firstRowLastColumn="0" w:lastRowFirstColumn="0" w:lastRowLastColumn="0"/>
            <w:tcW w:w="0" w:type="auto"/>
            <w:hideMark/>
          </w:tcPr>
          <w:p w14:paraId="18806DC3" w14:textId="77777777" w:rsidR="007A54D9" w:rsidRPr="00B17056" w:rsidRDefault="007A54D9" w:rsidP="00442B9D">
            <w:pPr>
              <w:spacing w:beforeAutospacing="1" w:after="100" w:afterAutospacing="1"/>
              <w:jc w:val="both"/>
              <w:rPr>
                <w:rFonts w:ascii="Century Gothic" w:hAnsi="Century Gothic"/>
                <w:szCs w:val="24"/>
              </w:rPr>
            </w:pPr>
            <w:r w:rsidRPr="00B17056">
              <w:rPr>
                <w:rFonts w:ascii="Century Gothic" w:hAnsi="Century Gothic"/>
                <w:szCs w:val="24"/>
              </w:rPr>
              <w:t>8</w:t>
            </w:r>
          </w:p>
        </w:tc>
        <w:tc>
          <w:tcPr>
            <w:tcW w:w="0" w:type="auto"/>
            <w:hideMark/>
          </w:tcPr>
          <w:p w14:paraId="11FF811F" w14:textId="77777777" w:rsidR="007A54D9" w:rsidRPr="00B17056" w:rsidRDefault="007A54D9"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38</w:t>
            </w:r>
          </w:p>
        </w:tc>
        <w:tc>
          <w:tcPr>
            <w:tcW w:w="4915" w:type="dxa"/>
            <w:hideMark/>
          </w:tcPr>
          <w:p w14:paraId="12094D58" w14:textId="77777777" w:rsidR="007A54D9" w:rsidRPr="00B17056" w:rsidRDefault="007A54D9"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125</w:t>
            </w:r>
          </w:p>
        </w:tc>
      </w:tr>
    </w:tbl>
    <w:p w14:paraId="456392D4" w14:textId="1CED13FA" w:rsidR="007A54D9" w:rsidRPr="00B17056" w:rsidRDefault="007A54D9" w:rsidP="00442B9D">
      <w:pPr>
        <w:spacing w:beforeAutospacing="1" w:after="100" w:afterAutospacing="1" w:line="240" w:lineRule="auto"/>
        <w:jc w:val="both"/>
        <w:rPr>
          <w:rFonts w:ascii="Century Gothic" w:hAnsi="Century Gothic"/>
          <w:sz w:val="24"/>
          <w:szCs w:val="24"/>
        </w:rPr>
      </w:pPr>
    </w:p>
    <w:p w14:paraId="09A84403" w14:textId="77777777" w:rsidR="007D1ABF" w:rsidRPr="00B17056" w:rsidRDefault="007A54D9" w:rsidP="00442B9D">
      <w:pPr>
        <w:spacing w:beforeAutospacing="1" w:after="100" w:afterAutospacing="1" w:line="240" w:lineRule="auto"/>
        <w:jc w:val="both"/>
        <w:rPr>
          <w:rFonts w:ascii="Century Gothic" w:eastAsia="Times New Roman" w:hAnsi="Century Gothic"/>
          <w:sz w:val="24"/>
          <w:szCs w:val="24"/>
        </w:rPr>
      </w:pPr>
      <w:r w:rsidRPr="00B17056">
        <w:rPr>
          <w:rFonts w:ascii="Century Gothic" w:hAnsi="Century Gothic"/>
          <w:b/>
          <w:bCs/>
          <w:sz w:val="32"/>
          <w:szCs w:val="32"/>
        </w:rPr>
        <w:t>NORM Contamination Classification</w:t>
      </w:r>
    </w:p>
    <w:p w14:paraId="1804A02A" w14:textId="6D604409" w:rsidR="007A54D9" w:rsidRPr="00B17056" w:rsidRDefault="007A54D9" w:rsidP="00442B9D">
      <w:pPr>
        <w:spacing w:beforeAutospacing="1" w:after="100" w:afterAutospacing="1" w:line="240" w:lineRule="auto"/>
        <w:jc w:val="both"/>
        <w:rPr>
          <w:rFonts w:ascii="Century Gothic" w:hAnsi="Century Gothic"/>
          <w:b/>
          <w:bCs/>
          <w:sz w:val="24"/>
          <w:szCs w:val="24"/>
        </w:rPr>
      </w:pPr>
      <w:r w:rsidRPr="00B17056">
        <w:rPr>
          <w:rFonts w:ascii="Century Gothic" w:hAnsi="Century Gothic"/>
          <w:sz w:val="24"/>
          <w:szCs w:val="24"/>
        </w:rPr>
        <w:t>NORM contamination is categorized by radioactive concentration and surface radiation levels to determine handling and disposal measures.</w:t>
      </w:r>
      <w:r w:rsidR="00E66323" w:rsidRPr="00B17056">
        <w:rPr>
          <w:rStyle w:val="FootnoteReference"/>
          <w:rFonts w:ascii="Century Gothic" w:hAnsi="Century Gothic"/>
          <w:sz w:val="24"/>
          <w:szCs w:val="24"/>
        </w:rPr>
        <w:footnoteReference w:id="17"/>
      </w:r>
    </w:p>
    <w:tbl>
      <w:tblPr>
        <w:tblStyle w:val="GridTable1Light"/>
        <w:tblW w:w="9830" w:type="dxa"/>
        <w:tblLook w:val="04A0" w:firstRow="1" w:lastRow="0" w:firstColumn="1" w:lastColumn="0" w:noHBand="0" w:noVBand="1"/>
      </w:tblPr>
      <w:tblGrid>
        <w:gridCol w:w="2508"/>
        <w:gridCol w:w="3926"/>
        <w:gridCol w:w="3396"/>
      </w:tblGrid>
      <w:tr w:rsidR="007A54D9" w:rsidRPr="00B17056" w14:paraId="2C10AFB0" w14:textId="77777777" w:rsidTr="00F45AFF">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04813A3C" w14:textId="77777777" w:rsidR="007A54D9" w:rsidRPr="00B17056" w:rsidRDefault="007A54D9" w:rsidP="00442B9D">
            <w:pPr>
              <w:spacing w:beforeAutospacing="1" w:after="100" w:afterAutospacing="1"/>
              <w:jc w:val="both"/>
              <w:rPr>
                <w:rFonts w:ascii="Century Gothic" w:hAnsi="Century Gothic"/>
                <w:szCs w:val="24"/>
              </w:rPr>
            </w:pPr>
            <w:r w:rsidRPr="00B17056">
              <w:rPr>
                <w:rFonts w:ascii="Century Gothic" w:hAnsi="Century Gothic"/>
                <w:szCs w:val="24"/>
              </w:rPr>
              <w:t>Category</w:t>
            </w:r>
          </w:p>
        </w:tc>
        <w:tc>
          <w:tcPr>
            <w:tcW w:w="0" w:type="auto"/>
            <w:hideMark/>
          </w:tcPr>
          <w:p w14:paraId="6CA3D481" w14:textId="77777777" w:rsidR="007A54D9" w:rsidRPr="00B17056" w:rsidRDefault="007A54D9" w:rsidP="00442B9D">
            <w:pPr>
              <w:spacing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Radionuclide Concentration (</w:t>
            </w:r>
            <w:proofErr w:type="spellStart"/>
            <w:r w:rsidRPr="00B17056">
              <w:rPr>
                <w:rFonts w:ascii="Century Gothic" w:hAnsi="Century Gothic"/>
                <w:szCs w:val="24"/>
              </w:rPr>
              <w:t>Bq</w:t>
            </w:r>
            <w:proofErr w:type="spellEnd"/>
            <w:r w:rsidRPr="00B17056">
              <w:rPr>
                <w:rFonts w:ascii="Century Gothic" w:hAnsi="Century Gothic"/>
                <w:szCs w:val="24"/>
              </w:rPr>
              <w:t>/g)</w:t>
            </w:r>
          </w:p>
        </w:tc>
        <w:tc>
          <w:tcPr>
            <w:tcW w:w="0" w:type="auto"/>
            <w:hideMark/>
          </w:tcPr>
          <w:p w14:paraId="641C485B" w14:textId="77777777" w:rsidR="007A54D9" w:rsidRPr="00B17056" w:rsidRDefault="007A54D9" w:rsidP="00442B9D">
            <w:pPr>
              <w:spacing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Surface Radiation Level (</w:t>
            </w:r>
            <w:proofErr w:type="spellStart"/>
            <w:r w:rsidRPr="00B17056">
              <w:rPr>
                <w:rFonts w:ascii="Century Gothic" w:hAnsi="Century Gothic"/>
                <w:szCs w:val="24"/>
              </w:rPr>
              <w:t>cpm</w:t>
            </w:r>
            <w:proofErr w:type="spellEnd"/>
            <w:r w:rsidRPr="00B17056">
              <w:rPr>
                <w:rFonts w:ascii="Century Gothic" w:hAnsi="Century Gothic"/>
                <w:szCs w:val="24"/>
              </w:rPr>
              <w:t>)</w:t>
            </w:r>
          </w:p>
        </w:tc>
      </w:tr>
      <w:tr w:rsidR="007A54D9" w:rsidRPr="00B17056" w14:paraId="267C9D9C" w14:textId="77777777" w:rsidTr="00F45AFF">
        <w:trPr>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1730CA9B" w14:textId="77777777" w:rsidR="007A54D9" w:rsidRPr="00B17056" w:rsidRDefault="007A54D9" w:rsidP="00442B9D">
            <w:pPr>
              <w:spacing w:beforeAutospacing="1" w:after="100" w:afterAutospacing="1"/>
              <w:jc w:val="both"/>
              <w:rPr>
                <w:rFonts w:ascii="Century Gothic" w:hAnsi="Century Gothic"/>
                <w:szCs w:val="24"/>
              </w:rPr>
            </w:pPr>
            <w:r w:rsidRPr="00B17056">
              <w:rPr>
                <w:rFonts w:ascii="Century Gothic" w:hAnsi="Century Gothic"/>
                <w:szCs w:val="24"/>
              </w:rPr>
              <w:t>Unrestricted</w:t>
            </w:r>
          </w:p>
        </w:tc>
        <w:tc>
          <w:tcPr>
            <w:tcW w:w="0" w:type="auto"/>
            <w:hideMark/>
          </w:tcPr>
          <w:p w14:paraId="45D963B7" w14:textId="77777777" w:rsidR="007A54D9" w:rsidRPr="00B17056" w:rsidRDefault="007A54D9"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0.3 – 10</w:t>
            </w:r>
          </w:p>
        </w:tc>
        <w:tc>
          <w:tcPr>
            <w:tcW w:w="0" w:type="auto"/>
            <w:hideMark/>
          </w:tcPr>
          <w:p w14:paraId="3FD3414B" w14:textId="77777777" w:rsidR="007A54D9" w:rsidRPr="00B17056" w:rsidRDefault="007A54D9"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&lt;2× background</w:t>
            </w:r>
          </w:p>
        </w:tc>
      </w:tr>
      <w:tr w:rsidR="007A54D9" w:rsidRPr="00B17056" w14:paraId="11DBCBF7" w14:textId="77777777" w:rsidTr="00F45AFF">
        <w:trPr>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15B72877" w14:textId="77777777" w:rsidR="007A54D9" w:rsidRPr="00B17056" w:rsidRDefault="007A54D9" w:rsidP="00442B9D">
            <w:pPr>
              <w:spacing w:beforeAutospacing="1" w:after="100" w:afterAutospacing="1"/>
              <w:jc w:val="both"/>
              <w:rPr>
                <w:rFonts w:ascii="Century Gothic" w:hAnsi="Century Gothic"/>
                <w:szCs w:val="24"/>
              </w:rPr>
            </w:pPr>
            <w:r w:rsidRPr="00B17056">
              <w:rPr>
                <w:rFonts w:ascii="Century Gothic" w:hAnsi="Century Gothic"/>
                <w:szCs w:val="24"/>
              </w:rPr>
              <w:t>NORM-Contaminated</w:t>
            </w:r>
          </w:p>
        </w:tc>
        <w:tc>
          <w:tcPr>
            <w:tcW w:w="0" w:type="auto"/>
            <w:hideMark/>
          </w:tcPr>
          <w:p w14:paraId="2E9818F3" w14:textId="77777777" w:rsidR="007A54D9" w:rsidRPr="00B17056" w:rsidRDefault="007A54D9"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10 – 70</w:t>
            </w:r>
          </w:p>
        </w:tc>
        <w:tc>
          <w:tcPr>
            <w:tcW w:w="0" w:type="auto"/>
            <w:hideMark/>
          </w:tcPr>
          <w:p w14:paraId="1C01F334" w14:textId="77777777" w:rsidR="007A54D9" w:rsidRPr="00B17056" w:rsidRDefault="007A54D9"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2× background – 2,000</w:t>
            </w:r>
          </w:p>
        </w:tc>
      </w:tr>
      <w:tr w:rsidR="007A54D9" w:rsidRPr="00B17056" w14:paraId="13334AEA" w14:textId="77777777" w:rsidTr="00F45AFF">
        <w:trPr>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382C6D71" w14:textId="77777777" w:rsidR="007A54D9" w:rsidRPr="00B17056" w:rsidRDefault="007A54D9" w:rsidP="00442B9D">
            <w:pPr>
              <w:spacing w:beforeAutospacing="1" w:after="100" w:afterAutospacing="1"/>
              <w:jc w:val="both"/>
              <w:rPr>
                <w:rFonts w:ascii="Century Gothic" w:hAnsi="Century Gothic"/>
                <w:szCs w:val="24"/>
              </w:rPr>
            </w:pPr>
            <w:r w:rsidRPr="00B17056">
              <w:rPr>
                <w:rFonts w:ascii="Century Gothic" w:hAnsi="Century Gothic"/>
                <w:szCs w:val="24"/>
              </w:rPr>
              <w:t>Radioactive</w:t>
            </w:r>
          </w:p>
        </w:tc>
        <w:tc>
          <w:tcPr>
            <w:tcW w:w="0" w:type="auto"/>
            <w:hideMark/>
          </w:tcPr>
          <w:p w14:paraId="1B6F500F" w14:textId="77777777" w:rsidR="007A54D9" w:rsidRPr="00B17056" w:rsidRDefault="007A54D9"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&gt;70</w:t>
            </w:r>
          </w:p>
        </w:tc>
        <w:tc>
          <w:tcPr>
            <w:tcW w:w="0" w:type="auto"/>
            <w:hideMark/>
          </w:tcPr>
          <w:p w14:paraId="185F1848" w14:textId="77777777" w:rsidR="007A54D9" w:rsidRPr="00B17056" w:rsidRDefault="007A54D9"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&gt;2,000</w:t>
            </w:r>
          </w:p>
        </w:tc>
      </w:tr>
    </w:tbl>
    <w:p w14:paraId="02701FD4" w14:textId="77777777" w:rsidR="005F6E1C" w:rsidRPr="00B17056" w:rsidRDefault="005F6E1C" w:rsidP="00442B9D">
      <w:pPr>
        <w:spacing w:beforeAutospacing="1" w:after="100" w:afterAutospacing="1" w:line="240" w:lineRule="auto"/>
        <w:jc w:val="both"/>
        <w:rPr>
          <w:rFonts w:ascii="Century Gothic" w:hAnsi="Century Gothic"/>
          <w:sz w:val="24"/>
          <w:szCs w:val="24"/>
        </w:rPr>
      </w:pPr>
    </w:p>
    <w:p w14:paraId="5FDF75FE" w14:textId="77777777" w:rsidR="00F45AFF" w:rsidRPr="00B17056" w:rsidRDefault="005F6E1C" w:rsidP="00442B9D">
      <w:pPr>
        <w:spacing w:beforeAutospacing="1" w:after="100" w:afterAutospacing="1" w:line="240" w:lineRule="auto"/>
        <w:jc w:val="both"/>
        <w:rPr>
          <w:rFonts w:ascii="Century Gothic" w:hAnsi="Century Gothic"/>
          <w:b/>
          <w:bCs/>
          <w:sz w:val="32"/>
          <w:szCs w:val="32"/>
        </w:rPr>
      </w:pPr>
      <w:r w:rsidRPr="00B17056">
        <w:rPr>
          <w:rFonts w:ascii="Century Gothic" w:hAnsi="Century Gothic"/>
          <w:b/>
          <w:bCs/>
          <w:sz w:val="32"/>
          <w:szCs w:val="32"/>
        </w:rPr>
        <w:t>Safety Precautions for Handling NORM</w:t>
      </w:r>
    </w:p>
    <w:p w14:paraId="0C17C74D" w14:textId="1B27CF46" w:rsidR="005F6E1C" w:rsidRPr="00B17056" w:rsidRDefault="005F6E1C" w:rsidP="00442B9D">
      <w:pPr>
        <w:spacing w:beforeAutospacing="1" w:after="100" w:afterAutospacing="1" w:line="240" w:lineRule="auto"/>
        <w:jc w:val="both"/>
        <w:rPr>
          <w:rFonts w:ascii="Century Gothic" w:hAnsi="Century Gothic"/>
          <w:b/>
          <w:bCs/>
          <w:sz w:val="24"/>
          <w:szCs w:val="24"/>
        </w:rPr>
      </w:pPr>
      <w:r w:rsidRPr="00B17056">
        <w:rPr>
          <w:rFonts w:ascii="Century Gothic" w:hAnsi="Century Gothic"/>
          <w:sz w:val="24"/>
          <w:szCs w:val="24"/>
        </w:rPr>
        <w:t>Following safety guidelines can help reduce exposure risks.</w:t>
      </w:r>
      <w:r w:rsidR="00E66323" w:rsidRPr="00B17056">
        <w:rPr>
          <w:rStyle w:val="FootnoteReference"/>
          <w:rFonts w:ascii="Century Gothic" w:hAnsi="Century Gothic"/>
          <w:sz w:val="24"/>
          <w:szCs w:val="24"/>
        </w:rPr>
        <w:footnoteReference w:id="18"/>
      </w:r>
    </w:p>
    <w:p w14:paraId="57E5885A" w14:textId="4C24EA4E" w:rsidR="005F6E1C" w:rsidRPr="00B17056" w:rsidRDefault="005F6E1C"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noProof/>
          <w:sz w:val="24"/>
          <w:szCs w:val="24"/>
        </w:rPr>
        <w:drawing>
          <wp:inline distT="0" distB="0" distL="0" distR="0" wp14:anchorId="3F3D8CA0" wp14:editId="0F860249">
            <wp:extent cx="6073140" cy="3124200"/>
            <wp:effectExtent l="0" t="0" r="22860" b="19050"/>
            <wp:docPr id="150611777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249FB741" w14:textId="77777777" w:rsidR="00FB14EF" w:rsidRPr="00B17056" w:rsidRDefault="00FB14EF" w:rsidP="00442B9D">
      <w:pPr>
        <w:spacing w:beforeAutospacing="1" w:after="100" w:afterAutospacing="1" w:line="240" w:lineRule="auto"/>
        <w:jc w:val="both"/>
        <w:rPr>
          <w:rFonts w:ascii="Century Gothic" w:hAnsi="Century Gothic"/>
          <w:sz w:val="24"/>
          <w:szCs w:val="24"/>
        </w:rPr>
      </w:pPr>
    </w:p>
    <w:p w14:paraId="185377E0" w14:textId="77777777" w:rsidR="00F45AFF" w:rsidRPr="00B17056" w:rsidRDefault="002119B4" w:rsidP="00442B9D">
      <w:pPr>
        <w:spacing w:beforeAutospacing="1" w:after="100" w:afterAutospacing="1" w:line="240" w:lineRule="auto"/>
        <w:jc w:val="both"/>
        <w:rPr>
          <w:rFonts w:ascii="Century Gothic" w:eastAsia="Times New Roman" w:hAnsi="Century Gothic"/>
          <w:sz w:val="24"/>
          <w:szCs w:val="24"/>
        </w:rPr>
      </w:pPr>
      <w:r w:rsidRPr="00B17056">
        <w:rPr>
          <w:rFonts w:ascii="Century Gothic" w:hAnsi="Century Gothic"/>
          <w:b/>
          <w:bCs/>
          <w:sz w:val="32"/>
          <w:szCs w:val="32"/>
        </w:rPr>
        <w:t>Radiation Exposure and Dose Limits</w:t>
      </w:r>
    </w:p>
    <w:p w14:paraId="1EACE40B" w14:textId="5E997046" w:rsidR="002119B4" w:rsidRPr="00B17056" w:rsidRDefault="002119B4" w:rsidP="00442B9D">
      <w:pPr>
        <w:spacing w:beforeAutospacing="1" w:after="100" w:afterAutospacing="1" w:line="240" w:lineRule="auto"/>
        <w:jc w:val="both"/>
        <w:rPr>
          <w:rFonts w:ascii="Century Gothic" w:hAnsi="Century Gothic"/>
          <w:b/>
          <w:bCs/>
          <w:sz w:val="24"/>
          <w:szCs w:val="24"/>
        </w:rPr>
      </w:pPr>
      <w:r w:rsidRPr="00B17056">
        <w:rPr>
          <w:rFonts w:ascii="Century Gothic" w:hAnsi="Century Gothic"/>
          <w:sz w:val="24"/>
          <w:szCs w:val="24"/>
        </w:rPr>
        <w:t>To protect workers and the public, regulatory agencies set restrictions on radiation exposure. The aim of these rules to minimize health risks linked to ionizing radiation</w:t>
      </w:r>
      <w:r w:rsidR="00E66323" w:rsidRPr="00B17056">
        <w:rPr>
          <w:rFonts w:ascii="Century Gothic" w:hAnsi="Century Gothic"/>
          <w:sz w:val="24"/>
          <w:szCs w:val="24"/>
        </w:rPr>
        <w:t>.</w:t>
      </w:r>
      <w:r w:rsidR="00E66323" w:rsidRPr="00B17056">
        <w:rPr>
          <w:rStyle w:val="FootnoteReference"/>
          <w:rFonts w:ascii="Century Gothic" w:hAnsi="Century Gothic"/>
          <w:sz w:val="24"/>
          <w:szCs w:val="24"/>
        </w:rPr>
        <w:footnoteReference w:id="19"/>
      </w:r>
    </w:p>
    <w:p w14:paraId="69B54140" w14:textId="77777777" w:rsidR="002119B4" w:rsidRPr="00B17056" w:rsidRDefault="002119B4"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The table below presents the maximum radiation dose permitted for different categories:</w:t>
      </w:r>
    </w:p>
    <w:tbl>
      <w:tblPr>
        <w:tblStyle w:val="GridTable1Light"/>
        <w:tblW w:w="8784" w:type="dxa"/>
        <w:tblLook w:val="04A0" w:firstRow="1" w:lastRow="0" w:firstColumn="1" w:lastColumn="0" w:noHBand="0" w:noVBand="1"/>
      </w:tblPr>
      <w:tblGrid>
        <w:gridCol w:w="3791"/>
        <w:gridCol w:w="4993"/>
      </w:tblGrid>
      <w:tr w:rsidR="002119B4" w:rsidRPr="00B17056" w14:paraId="7FAB5C7D" w14:textId="77777777" w:rsidTr="00F45AFF">
        <w:trPr>
          <w:cnfStyle w:val="100000000000" w:firstRow="1" w:lastRow="0" w:firstColumn="0" w:lastColumn="0" w:oddVBand="0" w:evenVBand="0" w:oddHBand="0"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0" w:type="auto"/>
            <w:hideMark/>
          </w:tcPr>
          <w:p w14:paraId="69952A7C" w14:textId="77777777" w:rsidR="002119B4" w:rsidRPr="00B17056" w:rsidRDefault="002119B4" w:rsidP="00442B9D">
            <w:pPr>
              <w:spacing w:beforeAutospacing="1" w:after="100" w:afterAutospacing="1"/>
              <w:jc w:val="both"/>
              <w:rPr>
                <w:rFonts w:ascii="Century Gothic" w:hAnsi="Century Gothic"/>
                <w:szCs w:val="24"/>
              </w:rPr>
            </w:pPr>
            <w:r w:rsidRPr="00B17056">
              <w:rPr>
                <w:rFonts w:ascii="Century Gothic" w:hAnsi="Century Gothic"/>
                <w:szCs w:val="24"/>
              </w:rPr>
              <w:t>Category</w:t>
            </w:r>
          </w:p>
        </w:tc>
        <w:tc>
          <w:tcPr>
            <w:tcW w:w="0" w:type="auto"/>
            <w:hideMark/>
          </w:tcPr>
          <w:p w14:paraId="1A8BC904" w14:textId="77777777" w:rsidR="002119B4" w:rsidRPr="00B17056" w:rsidRDefault="002119B4" w:rsidP="00442B9D">
            <w:pPr>
              <w:spacing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Annual Dose Limit</w:t>
            </w:r>
          </w:p>
        </w:tc>
      </w:tr>
      <w:tr w:rsidR="002119B4" w:rsidRPr="00B17056" w14:paraId="2CBCD1C9" w14:textId="77777777" w:rsidTr="00F45AFF">
        <w:trPr>
          <w:trHeight w:val="611"/>
        </w:trPr>
        <w:tc>
          <w:tcPr>
            <w:cnfStyle w:val="001000000000" w:firstRow="0" w:lastRow="0" w:firstColumn="1" w:lastColumn="0" w:oddVBand="0" w:evenVBand="0" w:oddHBand="0" w:evenHBand="0" w:firstRowFirstColumn="0" w:firstRowLastColumn="0" w:lastRowFirstColumn="0" w:lastRowLastColumn="0"/>
            <w:tcW w:w="0" w:type="auto"/>
            <w:hideMark/>
          </w:tcPr>
          <w:p w14:paraId="6C0836E5" w14:textId="77777777" w:rsidR="002119B4" w:rsidRPr="00B17056" w:rsidRDefault="002119B4" w:rsidP="00442B9D">
            <w:pPr>
              <w:spacing w:beforeAutospacing="1" w:after="100" w:afterAutospacing="1"/>
              <w:jc w:val="both"/>
              <w:rPr>
                <w:rFonts w:ascii="Century Gothic" w:hAnsi="Century Gothic"/>
                <w:szCs w:val="24"/>
              </w:rPr>
            </w:pPr>
            <w:r w:rsidRPr="00B17056">
              <w:rPr>
                <w:rFonts w:ascii="Century Gothic" w:hAnsi="Century Gothic"/>
                <w:szCs w:val="24"/>
              </w:rPr>
              <w:t>Occupational Worker</w:t>
            </w:r>
          </w:p>
        </w:tc>
        <w:tc>
          <w:tcPr>
            <w:tcW w:w="0" w:type="auto"/>
            <w:hideMark/>
          </w:tcPr>
          <w:p w14:paraId="122EE967" w14:textId="77777777" w:rsidR="002119B4" w:rsidRPr="00B17056" w:rsidRDefault="002119B4"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50 mSv (Canada, USA - NRC)</w:t>
            </w:r>
          </w:p>
        </w:tc>
      </w:tr>
      <w:tr w:rsidR="002119B4" w:rsidRPr="00B17056" w14:paraId="632065D6" w14:textId="77777777" w:rsidTr="00F45AFF">
        <w:trPr>
          <w:trHeight w:val="599"/>
        </w:trPr>
        <w:tc>
          <w:tcPr>
            <w:cnfStyle w:val="001000000000" w:firstRow="0" w:lastRow="0" w:firstColumn="1" w:lastColumn="0" w:oddVBand="0" w:evenVBand="0" w:oddHBand="0" w:evenHBand="0" w:firstRowFirstColumn="0" w:firstRowLastColumn="0" w:lastRowFirstColumn="0" w:lastRowLastColumn="0"/>
            <w:tcW w:w="0" w:type="auto"/>
            <w:hideMark/>
          </w:tcPr>
          <w:p w14:paraId="62C8DCCA" w14:textId="77777777" w:rsidR="002119B4" w:rsidRPr="00B17056" w:rsidRDefault="002119B4" w:rsidP="00442B9D">
            <w:pPr>
              <w:spacing w:beforeAutospacing="1" w:after="100" w:afterAutospacing="1"/>
              <w:jc w:val="both"/>
              <w:rPr>
                <w:rFonts w:ascii="Century Gothic" w:hAnsi="Century Gothic"/>
                <w:szCs w:val="24"/>
              </w:rPr>
            </w:pPr>
            <w:r w:rsidRPr="00B17056">
              <w:rPr>
                <w:rFonts w:ascii="Century Gothic" w:hAnsi="Century Gothic"/>
                <w:szCs w:val="24"/>
              </w:rPr>
              <w:t>Public Exposure</w:t>
            </w:r>
          </w:p>
        </w:tc>
        <w:tc>
          <w:tcPr>
            <w:tcW w:w="0" w:type="auto"/>
            <w:hideMark/>
          </w:tcPr>
          <w:p w14:paraId="4ECB2A3E" w14:textId="77777777" w:rsidR="002119B4" w:rsidRPr="00B17056" w:rsidRDefault="002119B4"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1 mSv</w:t>
            </w:r>
          </w:p>
        </w:tc>
      </w:tr>
      <w:tr w:rsidR="002119B4" w:rsidRPr="00B17056" w14:paraId="3958B226" w14:textId="77777777" w:rsidTr="00F45AFF">
        <w:trPr>
          <w:trHeight w:val="599"/>
        </w:trPr>
        <w:tc>
          <w:tcPr>
            <w:cnfStyle w:val="001000000000" w:firstRow="0" w:lastRow="0" w:firstColumn="1" w:lastColumn="0" w:oddVBand="0" w:evenVBand="0" w:oddHBand="0" w:evenHBand="0" w:firstRowFirstColumn="0" w:firstRowLastColumn="0" w:lastRowFirstColumn="0" w:lastRowLastColumn="0"/>
            <w:tcW w:w="0" w:type="auto"/>
            <w:hideMark/>
          </w:tcPr>
          <w:p w14:paraId="6CEFB05C" w14:textId="77777777" w:rsidR="002119B4" w:rsidRPr="00B17056" w:rsidRDefault="002119B4" w:rsidP="00442B9D">
            <w:pPr>
              <w:spacing w:beforeAutospacing="1" w:after="100" w:afterAutospacing="1"/>
              <w:jc w:val="both"/>
              <w:rPr>
                <w:rFonts w:ascii="Century Gothic" w:hAnsi="Century Gothic"/>
                <w:szCs w:val="24"/>
              </w:rPr>
            </w:pPr>
            <w:r w:rsidRPr="00B17056">
              <w:rPr>
                <w:rFonts w:ascii="Century Gothic" w:hAnsi="Century Gothic"/>
                <w:szCs w:val="24"/>
              </w:rPr>
              <w:t>Radon Progeny</w:t>
            </w:r>
          </w:p>
        </w:tc>
        <w:tc>
          <w:tcPr>
            <w:tcW w:w="0" w:type="auto"/>
            <w:hideMark/>
          </w:tcPr>
          <w:p w14:paraId="424DAFA9" w14:textId="77777777" w:rsidR="002119B4" w:rsidRPr="00B17056" w:rsidRDefault="002119B4"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 xml:space="preserve">4 </w:t>
            </w:r>
            <w:proofErr w:type="spellStart"/>
            <w:r w:rsidRPr="00B17056">
              <w:rPr>
                <w:rFonts w:ascii="Century Gothic" w:hAnsi="Century Gothic"/>
                <w:szCs w:val="24"/>
              </w:rPr>
              <w:t>pCi</w:t>
            </w:r>
            <w:proofErr w:type="spellEnd"/>
            <w:r w:rsidRPr="00B17056">
              <w:rPr>
                <w:rFonts w:ascii="Century Gothic" w:hAnsi="Century Gothic"/>
                <w:szCs w:val="24"/>
              </w:rPr>
              <w:t>/L (EPA)</w:t>
            </w:r>
          </w:p>
        </w:tc>
      </w:tr>
    </w:tbl>
    <w:p w14:paraId="64F1BCF7" w14:textId="126C7660" w:rsidR="002119B4" w:rsidRPr="00B17056" w:rsidRDefault="002119B4"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If someone is exposed to more than 0.3 mSv annually, a detailed risk assessment and radiation monitoring program must be carried out</w:t>
      </w:r>
      <w:r w:rsidR="00E66323" w:rsidRPr="00B17056">
        <w:rPr>
          <w:rFonts w:ascii="Century Gothic" w:hAnsi="Century Gothic"/>
          <w:sz w:val="24"/>
          <w:szCs w:val="24"/>
        </w:rPr>
        <w:t>.</w:t>
      </w:r>
      <w:r w:rsidR="00E66323" w:rsidRPr="00B17056">
        <w:rPr>
          <w:rStyle w:val="FootnoteReference"/>
          <w:rFonts w:ascii="Century Gothic" w:hAnsi="Century Gothic"/>
          <w:sz w:val="24"/>
          <w:szCs w:val="24"/>
        </w:rPr>
        <w:footnoteReference w:id="20"/>
      </w:r>
    </w:p>
    <w:p w14:paraId="48F20231" w14:textId="77777777" w:rsidR="00F45AFF" w:rsidRPr="00B17056" w:rsidRDefault="002119B4" w:rsidP="00442B9D">
      <w:pPr>
        <w:spacing w:beforeAutospacing="1" w:after="100" w:afterAutospacing="1" w:line="240" w:lineRule="auto"/>
        <w:jc w:val="both"/>
        <w:rPr>
          <w:rFonts w:ascii="Century Gothic" w:eastAsia="Times New Roman" w:hAnsi="Century Gothic"/>
          <w:sz w:val="24"/>
          <w:szCs w:val="24"/>
        </w:rPr>
      </w:pPr>
      <w:r w:rsidRPr="00B17056">
        <w:rPr>
          <w:rFonts w:ascii="Century Gothic" w:hAnsi="Century Gothic"/>
          <w:b/>
          <w:bCs/>
          <w:sz w:val="32"/>
          <w:szCs w:val="32"/>
        </w:rPr>
        <w:t>Detecting and Measuring NORM</w:t>
      </w:r>
    </w:p>
    <w:p w14:paraId="5EAA4083" w14:textId="5E6199B7" w:rsidR="008438C4" w:rsidRPr="00B17056" w:rsidRDefault="002119B4"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Specialized instruments are needed to detect and measure Naturally Occurring Radioactive Materials (NORM). These tools help track radiation levels in workplaces, industrial sites, and the environment. Each device has its own level of sensitivity, detection range, and ideal use (Canadian Nuclear Safety Commission [CNSC], 2023).</w:t>
      </w:r>
    </w:p>
    <w:p w14:paraId="39FC6B44" w14:textId="77777777" w:rsidR="00C96057" w:rsidRPr="00B17056" w:rsidRDefault="002119B4" w:rsidP="00442B9D">
      <w:pPr>
        <w:spacing w:beforeAutospacing="1" w:after="100" w:afterAutospacing="1" w:line="240" w:lineRule="auto"/>
        <w:jc w:val="both"/>
        <w:rPr>
          <w:rFonts w:ascii="Century Gothic" w:hAnsi="Century Gothic"/>
          <w:b/>
          <w:bCs/>
          <w:sz w:val="24"/>
          <w:szCs w:val="24"/>
        </w:rPr>
      </w:pPr>
      <w:r w:rsidRPr="00B17056">
        <w:rPr>
          <w:rFonts w:ascii="Century Gothic" w:hAnsi="Century Gothic"/>
          <w:sz w:val="24"/>
          <w:szCs w:val="24"/>
        </w:rPr>
        <w:br/>
      </w:r>
      <w:r w:rsidR="008438C4" w:rsidRPr="00B17056">
        <w:rPr>
          <w:rFonts w:ascii="Century Gothic" w:hAnsi="Century Gothic"/>
          <w:b/>
          <w:bCs/>
          <w:sz w:val="24"/>
          <w:szCs w:val="24"/>
        </w:rPr>
        <w:t>Geiger-Müller (GM) counter</w:t>
      </w:r>
    </w:p>
    <w:p w14:paraId="74FA00D5" w14:textId="32AC6E4A" w:rsidR="00E66323" w:rsidRPr="00B17056" w:rsidRDefault="002119B4"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A Geiger-Müller (GM) counter is a commonly used instrument for detecting radiation, especially beta and gamma rays. It operates within a detection range of 0.01 to 1000 µ</w:t>
      </w:r>
      <w:proofErr w:type="spellStart"/>
      <w:r w:rsidRPr="00B17056">
        <w:rPr>
          <w:rFonts w:ascii="Century Gothic" w:hAnsi="Century Gothic"/>
          <w:sz w:val="24"/>
          <w:szCs w:val="24"/>
        </w:rPr>
        <w:t>Sv</w:t>
      </w:r>
      <w:proofErr w:type="spellEnd"/>
      <w:r w:rsidRPr="00B17056">
        <w:rPr>
          <w:rFonts w:ascii="Century Gothic" w:hAnsi="Century Gothic"/>
          <w:sz w:val="24"/>
          <w:szCs w:val="24"/>
        </w:rPr>
        <w:t>/</w:t>
      </w:r>
      <w:proofErr w:type="spellStart"/>
      <w:r w:rsidRPr="00B17056">
        <w:rPr>
          <w:rFonts w:ascii="Century Gothic" w:hAnsi="Century Gothic"/>
          <w:sz w:val="24"/>
          <w:szCs w:val="24"/>
        </w:rPr>
        <w:t>hr</w:t>
      </w:r>
      <w:proofErr w:type="spellEnd"/>
      <w:r w:rsidRPr="00B17056">
        <w:rPr>
          <w:rFonts w:ascii="Century Gothic" w:hAnsi="Century Gothic"/>
          <w:sz w:val="24"/>
          <w:szCs w:val="24"/>
        </w:rPr>
        <w:t>, making it useful for a variety of radiation monitoring tasks. These counters work well for high-energy beta and gamma radiation, though they are less effective in picking up alpha particles. Due to their quick response time and ease of use, they are widely utilized in industrial radiation monitoring, workplace safety checks, and environmental surveys.</w:t>
      </w:r>
      <w:r w:rsidR="00E66323" w:rsidRPr="00B17056">
        <w:rPr>
          <w:rStyle w:val="FootnoteReference"/>
          <w:rFonts w:ascii="Century Gothic" w:hAnsi="Century Gothic"/>
          <w:sz w:val="24"/>
          <w:szCs w:val="24"/>
        </w:rPr>
        <w:footnoteReference w:id="21"/>
      </w:r>
    </w:p>
    <w:p w14:paraId="2B29096D" w14:textId="0C7BA917" w:rsidR="008438C4" w:rsidRPr="00B17056" w:rsidRDefault="008438C4"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b/>
          <w:bCs/>
          <w:sz w:val="24"/>
          <w:szCs w:val="24"/>
        </w:rPr>
        <w:t>Scintillation Detectors</w:t>
      </w:r>
      <w:r w:rsidRPr="00B17056">
        <w:rPr>
          <w:rFonts w:ascii="Century Gothic" w:hAnsi="Century Gothic"/>
          <w:sz w:val="24"/>
          <w:szCs w:val="24"/>
        </w:rPr>
        <w:t xml:space="preserve"> </w:t>
      </w:r>
    </w:p>
    <w:p w14:paraId="362C7AFA" w14:textId="15C4AF65" w:rsidR="008438C4" w:rsidRPr="00B17056" w:rsidRDefault="008438C4"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When measuring radiation, some detectors pick up electrical signals, while others, like scintillation detectors, work in a different way. They use a special material that glows when it comes into contact with radiation. The amount of light produced tells us how much radiation is present. These detectors are highly sensitive and can detect even the weakest levels—as low as 0.001 µ</w:t>
      </w:r>
      <w:proofErr w:type="spellStart"/>
      <w:r w:rsidRPr="00B17056">
        <w:rPr>
          <w:rFonts w:ascii="Century Gothic" w:hAnsi="Century Gothic"/>
          <w:sz w:val="24"/>
          <w:szCs w:val="24"/>
        </w:rPr>
        <w:t>Sv</w:t>
      </w:r>
      <w:proofErr w:type="spellEnd"/>
      <w:r w:rsidRPr="00B17056">
        <w:rPr>
          <w:rFonts w:ascii="Century Gothic" w:hAnsi="Century Gothic"/>
          <w:sz w:val="24"/>
          <w:szCs w:val="24"/>
        </w:rPr>
        <w:t>/hr. They are especially useful for picking up radiation that other detectors might miss, making them a common choice for checking contamination, monitoring the environment, and scanning in medical settings.</w:t>
      </w:r>
      <w:r w:rsidR="00E66323" w:rsidRPr="00B17056">
        <w:rPr>
          <w:rStyle w:val="FootnoteReference"/>
          <w:rFonts w:ascii="Century Gothic" w:hAnsi="Century Gothic"/>
          <w:sz w:val="24"/>
          <w:szCs w:val="24"/>
        </w:rPr>
        <w:footnoteReference w:id="22"/>
      </w:r>
    </w:p>
    <w:p w14:paraId="60116140" w14:textId="77777777" w:rsidR="00C96057" w:rsidRPr="00B17056" w:rsidRDefault="002119B4" w:rsidP="00442B9D">
      <w:pPr>
        <w:spacing w:beforeAutospacing="1" w:after="100" w:afterAutospacing="1" w:line="240" w:lineRule="auto"/>
        <w:jc w:val="both"/>
        <w:rPr>
          <w:rFonts w:ascii="Century Gothic" w:hAnsi="Century Gothic"/>
          <w:b/>
          <w:bCs/>
          <w:sz w:val="24"/>
          <w:szCs w:val="24"/>
        </w:rPr>
      </w:pPr>
      <w:r w:rsidRPr="00B17056">
        <w:rPr>
          <w:rFonts w:ascii="Century Gothic" w:hAnsi="Century Gothic"/>
          <w:sz w:val="24"/>
          <w:szCs w:val="24"/>
        </w:rPr>
        <w:br/>
      </w:r>
      <w:r w:rsidRPr="00B17056">
        <w:rPr>
          <w:rFonts w:ascii="Century Gothic" w:hAnsi="Century Gothic"/>
          <w:b/>
          <w:bCs/>
          <w:sz w:val="24"/>
          <w:szCs w:val="24"/>
        </w:rPr>
        <w:t>Gamma Spectroscopy</w:t>
      </w:r>
    </w:p>
    <w:p w14:paraId="586C870E" w14:textId="77777777" w:rsidR="00C96057" w:rsidRPr="00B17056" w:rsidRDefault="002119B4"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 xml:space="preserve">Gamma spectroscopy is used to study gamma radiation and find out which radioactive elements are present in a sample. This method measures radiation activity, which can range from 0.1 </w:t>
      </w:r>
      <w:proofErr w:type="spellStart"/>
      <w:r w:rsidRPr="00B17056">
        <w:rPr>
          <w:rFonts w:ascii="Century Gothic" w:hAnsi="Century Gothic"/>
          <w:sz w:val="24"/>
          <w:szCs w:val="24"/>
        </w:rPr>
        <w:t>Bq</w:t>
      </w:r>
      <w:proofErr w:type="spellEnd"/>
      <w:r w:rsidRPr="00B17056">
        <w:rPr>
          <w:rFonts w:ascii="Century Gothic" w:hAnsi="Century Gothic"/>
          <w:sz w:val="24"/>
          <w:szCs w:val="24"/>
        </w:rPr>
        <w:t xml:space="preserve">/kg to several </w:t>
      </w:r>
      <w:proofErr w:type="spellStart"/>
      <w:r w:rsidRPr="00B17056">
        <w:rPr>
          <w:rFonts w:ascii="Century Gothic" w:hAnsi="Century Gothic"/>
          <w:sz w:val="24"/>
          <w:szCs w:val="24"/>
        </w:rPr>
        <w:t>kBq</w:t>
      </w:r>
      <w:proofErr w:type="spellEnd"/>
      <w:r w:rsidRPr="00B17056">
        <w:rPr>
          <w:rFonts w:ascii="Century Gothic" w:hAnsi="Century Gothic"/>
          <w:sz w:val="24"/>
          <w:szCs w:val="24"/>
        </w:rPr>
        <w:t>/kg, depending on the type of material being tested.</w:t>
      </w:r>
    </w:p>
    <w:p w14:paraId="500E5463" w14:textId="002D919E" w:rsidR="008438C4" w:rsidRPr="00B17056" w:rsidRDefault="002119B4"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It is highly perfect in detecting uranium (U-238), thorium (Th-232), radium (Ra-226), and potassium-40 (K-40). It is commonly used in mining, oil and gas operations, environmental monitoring, and laboratory testing</w:t>
      </w:r>
      <w:r w:rsidR="001743AD" w:rsidRPr="00B17056">
        <w:rPr>
          <w:rFonts w:ascii="Century Gothic" w:hAnsi="Century Gothic"/>
          <w:sz w:val="24"/>
          <w:szCs w:val="24"/>
        </w:rPr>
        <w:t>.</w:t>
      </w:r>
      <w:r w:rsidR="001743AD" w:rsidRPr="00B17056">
        <w:rPr>
          <w:rStyle w:val="FootnoteReference"/>
          <w:rFonts w:ascii="Century Gothic" w:hAnsi="Century Gothic"/>
          <w:sz w:val="24"/>
          <w:szCs w:val="24"/>
        </w:rPr>
        <w:footnoteReference w:id="23"/>
      </w:r>
    </w:p>
    <w:p w14:paraId="2080F6A7" w14:textId="77777777" w:rsidR="002119B4" w:rsidRPr="00B17056" w:rsidRDefault="002119B4" w:rsidP="00442B9D">
      <w:pPr>
        <w:spacing w:beforeAutospacing="1" w:after="100" w:afterAutospacing="1" w:line="240" w:lineRule="auto"/>
        <w:jc w:val="both"/>
        <w:rPr>
          <w:rFonts w:ascii="Century Gothic" w:hAnsi="Century Gothic"/>
          <w:b/>
          <w:bCs/>
          <w:sz w:val="24"/>
          <w:szCs w:val="24"/>
        </w:rPr>
      </w:pPr>
      <w:r w:rsidRPr="00B17056">
        <w:rPr>
          <w:rFonts w:ascii="Century Gothic" w:hAnsi="Century Gothic"/>
          <w:b/>
          <w:bCs/>
          <w:sz w:val="24"/>
          <w:szCs w:val="24"/>
        </w:rPr>
        <w:t>Comparison of NORM Detection Methods</w:t>
      </w:r>
    </w:p>
    <w:tbl>
      <w:tblPr>
        <w:tblStyle w:val="GridTable1Light"/>
        <w:tblW w:w="0" w:type="auto"/>
        <w:tblLook w:val="04A0" w:firstRow="1" w:lastRow="0" w:firstColumn="1" w:lastColumn="0" w:noHBand="0" w:noVBand="1"/>
      </w:tblPr>
      <w:tblGrid>
        <w:gridCol w:w="2077"/>
        <w:gridCol w:w="2027"/>
        <w:gridCol w:w="1505"/>
        <w:gridCol w:w="3741"/>
      </w:tblGrid>
      <w:tr w:rsidR="00C96057" w:rsidRPr="00B17056" w14:paraId="15B1882B" w14:textId="77777777" w:rsidTr="00F45A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33A50" w14:textId="77777777" w:rsidR="002119B4" w:rsidRPr="00B17056" w:rsidRDefault="002119B4" w:rsidP="00442B9D">
            <w:pPr>
              <w:spacing w:beforeAutospacing="1" w:after="100" w:afterAutospacing="1"/>
              <w:jc w:val="both"/>
              <w:rPr>
                <w:rFonts w:ascii="Century Gothic" w:hAnsi="Century Gothic"/>
                <w:szCs w:val="24"/>
              </w:rPr>
            </w:pPr>
            <w:r w:rsidRPr="00B17056">
              <w:rPr>
                <w:rFonts w:ascii="Century Gothic" w:hAnsi="Century Gothic"/>
                <w:szCs w:val="24"/>
              </w:rPr>
              <w:t>Detection Method</w:t>
            </w:r>
          </w:p>
        </w:tc>
        <w:tc>
          <w:tcPr>
            <w:tcW w:w="0" w:type="auto"/>
            <w:hideMark/>
          </w:tcPr>
          <w:p w14:paraId="5B60DA24" w14:textId="77777777" w:rsidR="002119B4" w:rsidRPr="00B17056" w:rsidRDefault="002119B4" w:rsidP="00442B9D">
            <w:pPr>
              <w:spacing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Radiation Type Detected</w:t>
            </w:r>
          </w:p>
        </w:tc>
        <w:tc>
          <w:tcPr>
            <w:tcW w:w="0" w:type="auto"/>
            <w:hideMark/>
          </w:tcPr>
          <w:p w14:paraId="2D9D7112" w14:textId="77777777" w:rsidR="002119B4" w:rsidRPr="00B17056" w:rsidRDefault="002119B4" w:rsidP="00442B9D">
            <w:pPr>
              <w:spacing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Sensitivity Level</w:t>
            </w:r>
          </w:p>
        </w:tc>
        <w:tc>
          <w:tcPr>
            <w:tcW w:w="0" w:type="auto"/>
            <w:hideMark/>
          </w:tcPr>
          <w:p w14:paraId="0C0778CA" w14:textId="77777777" w:rsidR="002119B4" w:rsidRPr="00B17056" w:rsidRDefault="002119B4" w:rsidP="00442B9D">
            <w:pPr>
              <w:spacing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Common Uses</w:t>
            </w:r>
          </w:p>
        </w:tc>
      </w:tr>
      <w:tr w:rsidR="00C96057" w:rsidRPr="00B17056" w14:paraId="5C524F87" w14:textId="77777777" w:rsidTr="00F45AFF">
        <w:tc>
          <w:tcPr>
            <w:cnfStyle w:val="001000000000" w:firstRow="0" w:lastRow="0" w:firstColumn="1" w:lastColumn="0" w:oddVBand="0" w:evenVBand="0" w:oddHBand="0" w:evenHBand="0" w:firstRowFirstColumn="0" w:firstRowLastColumn="0" w:lastRowFirstColumn="0" w:lastRowLastColumn="0"/>
            <w:tcW w:w="0" w:type="auto"/>
            <w:hideMark/>
          </w:tcPr>
          <w:p w14:paraId="56C1A898" w14:textId="77777777" w:rsidR="002119B4" w:rsidRPr="00B17056" w:rsidRDefault="002119B4" w:rsidP="00442B9D">
            <w:pPr>
              <w:spacing w:beforeAutospacing="1" w:after="100" w:afterAutospacing="1"/>
              <w:jc w:val="both"/>
              <w:rPr>
                <w:rFonts w:ascii="Century Gothic" w:hAnsi="Century Gothic"/>
                <w:szCs w:val="24"/>
              </w:rPr>
            </w:pPr>
            <w:r w:rsidRPr="00B17056">
              <w:rPr>
                <w:rFonts w:ascii="Century Gothic" w:hAnsi="Century Gothic"/>
                <w:szCs w:val="24"/>
              </w:rPr>
              <w:t>Geiger-Müller Counter</w:t>
            </w:r>
          </w:p>
        </w:tc>
        <w:tc>
          <w:tcPr>
            <w:tcW w:w="0" w:type="auto"/>
            <w:hideMark/>
          </w:tcPr>
          <w:p w14:paraId="5E6DBA4A" w14:textId="77777777" w:rsidR="002119B4" w:rsidRPr="00B17056" w:rsidRDefault="002119B4"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Beta, Gamma</w:t>
            </w:r>
          </w:p>
        </w:tc>
        <w:tc>
          <w:tcPr>
            <w:tcW w:w="0" w:type="auto"/>
            <w:hideMark/>
          </w:tcPr>
          <w:p w14:paraId="32909861" w14:textId="77777777" w:rsidR="002119B4" w:rsidRPr="00B17056" w:rsidRDefault="002119B4"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Moderate</w:t>
            </w:r>
          </w:p>
        </w:tc>
        <w:tc>
          <w:tcPr>
            <w:tcW w:w="0" w:type="auto"/>
            <w:hideMark/>
          </w:tcPr>
          <w:p w14:paraId="70327F80" w14:textId="77777777" w:rsidR="002119B4" w:rsidRPr="00B17056" w:rsidRDefault="002119B4"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Field surveys, workplace radiation monitoring</w:t>
            </w:r>
          </w:p>
        </w:tc>
      </w:tr>
      <w:tr w:rsidR="002119B4" w:rsidRPr="00B17056" w14:paraId="5F95E318" w14:textId="77777777" w:rsidTr="00F45AFF">
        <w:tc>
          <w:tcPr>
            <w:cnfStyle w:val="001000000000" w:firstRow="0" w:lastRow="0" w:firstColumn="1" w:lastColumn="0" w:oddVBand="0" w:evenVBand="0" w:oddHBand="0" w:evenHBand="0" w:firstRowFirstColumn="0" w:firstRowLastColumn="0" w:lastRowFirstColumn="0" w:lastRowLastColumn="0"/>
            <w:tcW w:w="0" w:type="auto"/>
            <w:hideMark/>
          </w:tcPr>
          <w:p w14:paraId="5CC1DBF6" w14:textId="77777777" w:rsidR="002119B4" w:rsidRPr="00B17056" w:rsidRDefault="002119B4" w:rsidP="00442B9D">
            <w:pPr>
              <w:spacing w:beforeAutospacing="1" w:after="100" w:afterAutospacing="1"/>
              <w:jc w:val="both"/>
              <w:rPr>
                <w:rFonts w:ascii="Century Gothic" w:hAnsi="Century Gothic"/>
                <w:szCs w:val="24"/>
              </w:rPr>
            </w:pPr>
            <w:r w:rsidRPr="00B17056">
              <w:rPr>
                <w:rFonts w:ascii="Century Gothic" w:hAnsi="Century Gothic"/>
                <w:szCs w:val="24"/>
              </w:rPr>
              <w:t>Scintillation Detector</w:t>
            </w:r>
          </w:p>
        </w:tc>
        <w:tc>
          <w:tcPr>
            <w:tcW w:w="0" w:type="auto"/>
            <w:hideMark/>
          </w:tcPr>
          <w:p w14:paraId="1420581E" w14:textId="77777777" w:rsidR="002119B4" w:rsidRPr="00B17056" w:rsidRDefault="002119B4"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Alpha, Beta, Gamma</w:t>
            </w:r>
          </w:p>
        </w:tc>
        <w:tc>
          <w:tcPr>
            <w:tcW w:w="0" w:type="auto"/>
            <w:hideMark/>
          </w:tcPr>
          <w:p w14:paraId="37E13205" w14:textId="77777777" w:rsidR="002119B4" w:rsidRPr="00B17056" w:rsidRDefault="002119B4"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High</w:t>
            </w:r>
          </w:p>
        </w:tc>
        <w:tc>
          <w:tcPr>
            <w:tcW w:w="0" w:type="auto"/>
            <w:hideMark/>
          </w:tcPr>
          <w:p w14:paraId="5548A95B" w14:textId="77777777" w:rsidR="002119B4" w:rsidRPr="00B17056" w:rsidRDefault="002119B4"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Environmental assessments, contamination checks</w:t>
            </w:r>
          </w:p>
        </w:tc>
      </w:tr>
      <w:tr w:rsidR="00C96057" w:rsidRPr="00B17056" w14:paraId="63BB2D83" w14:textId="77777777" w:rsidTr="00F45AFF">
        <w:tc>
          <w:tcPr>
            <w:cnfStyle w:val="001000000000" w:firstRow="0" w:lastRow="0" w:firstColumn="1" w:lastColumn="0" w:oddVBand="0" w:evenVBand="0" w:oddHBand="0" w:evenHBand="0" w:firstRowFirstColumn="0" w:firstRowLastColumn="0" w:lastRowFirstColumn="0" w:lastRowLastColumn="0"/>
            <w:tcW w:w="0" w:type="auto"/>
            <w:hideMark/>
          </w:tcPr>
          <w:p w14:paraId="14360429" w14:textId="77777777" w:rsidR="002119B4" w:rsidRPr="00B17056" w:rsidRDefault="002119B4" w:rsidP="00442B9D">
            <w:pPr>
              <w:spacing w:beforeAutospacing="1" w:after="100" w:afterAutospacing="1"/>
              <w:jc w:val="both"/>
              <w:rPr>
                <w:rFonts w:ascii="Century Gothic" w:hAnsi="Century Gothic"/>
                <w:szCs w:val="24"/>
              </w:rPr>
            </w:pPr>
            <w:r w:rsidRPr="00B17056">
              <w:rPr>
                <w:rFonts w:ascii="Century Gothic" w:hAnsi="Century Gothic"/>
                <w:szCs w:val="24"/>
              </w:rPr>
              <w:t>Gamma Spectroscopy</w:t>
            </w:r>
          </w:p>
        </w:tc>
        <w:tc>
          <w:tcPr>
            <w:tcW w:w="0" w:type="auto"/>
            <w:hideMark/>
          </w:tcPr>
          <w:p w14:paraId="774A56B5" w14:textId="77777777" w:rsidR="002119B4" w:rsidRPr="00B17056" w:rsidRDefault="002119B4"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Gamma</w:t>
            </w:r>
          </w:p>
        </w:tc>
        <w:tc>
          <w:tcPr>
            <w:tcW w:w="0" w:type="auto"/>
            <w:hideMark/>
          </w:tcPr>
          <w:p w14:paraId="79ED5855" w14:textId="77777777" w:rsidR="002119B4" w:rsidRPr="00B17056" w:rsidRDefault="002119B4"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Very High</w:t>
            </w:r>
          </w:p>
        </w:tc>
        <w:tc>
          <w:tcPr>
            <w:tcW w:w="0" w:type="auto"/>
            <w:hideMark/>
          </w:tcPr>
          <w:p w14:paraId="2162BB61" w14:textId="77777777" w:rsidR="002119B4" w:rsidRPr="00B17056" w:rsidRDefault="002119B4"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Identifying radionuclides in laboratory settings</w:t>
            </w:r>
          </w:p>
        </w:tc>
      </w:tr>
    </w:tbl>
    <w:p w14:paraId="74650486" w14:textId="6F3FCF04" w:rsidR="00F45AFF" w:rsidRPr="00B17056" w:rsidRDefault="002119B4" w:rsidP="00442B9D">
      <w:pPr>
        <w:spacing w:beforeAutospacing="1" w:after="100" w:afterAutospacing="1" w:line="240" w:lineRule="auto"/>
        <w:jc w:val="both"/>
        <w:rPr>
          <w:rFonts w:ascii="Century Gothic" w:eastAsia="Times New Roman" w:hAnsi="Century Gothic"/>
          <w:sz w:val="24"/>
          <w:szCs w:val="24"/>
        </w:rPr>
      </w:pPr>
      <w:r w:rsidRPr="00B17056">
        <w:rPr>
          <w:rFonts w:ascii="Century Gothic" w:hAnsi="Century Gothic"/>
          <w:b/>
          <w:bCs/>
          <w:sz w:val="32"/>
          <w:szCs w:val="32"/>
        </w:rPr>
        <w:t>Managing and Disposing of NORM Waste</w:t>
      </w:r>
    </w:p>
    <w:p w14:paraId="50CCB8B3" w14:textId="50E82970" w:rsidR="00442B9D" w:rsidRPr="00B17056" w:rsidRDefault="002119B4"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Safe disposal of Naturally Occurring Radioactive Material (NORM) waste helps protect people and the environment. The amount of radiation in the waste decides how it should be handled. It must follow strict rules set by the Canadian Nuclear Safety Commission (CNSC), U.S. Nuclear Regulatory Commission (NRC), and Environmental Protection Agency (EPA).</w:t>
      </w:r>
      <w:r w:rsidR="001743AD" w:rsidRPr="00B17056">
        <w:rPr>
          <w:rFonts w:ascii="Century Gothic" w:hAnsi="Century Gothic"/>
          <w:sz w:val="24"/>
          <w:szCs w:val="24"/>
        </w:rPr>
        <w:t xml:space="preserve"> </w:t>
      </w:r>
      <w:r w:rsidRPr="00B17056">
        <w:rPr>
          <w:rFonts w:ascii="Century Gothic" w:hAnsi="Century Gothic"/>
          <w:sz w:val="24"/>
          <w:szCs w:val="24"/>
        </w:rPr>
        <w:t>To ensure safety, different organizations set rules for handling and disposing of NORM waste. These include the Canadian Nuclear Safety Commission (CNSC), U.S. Nuclear Regulatory Commission (NRC), and the Environmental Protection Agency (EPA). Their goal is to limit radiation exposure and prevent contamination.</w:t>
      </w:r>
      <w:r w:rsidR="001743AD" w:rsidRPr="00B17056">
        <w:rPr>
          <w:rStyle w:val="FootnoteReference"/>
          <w:rFonts w:ascii="Century Gothic" w:hAnsi="Century Gothic"/>
          <w:sz w:val="24"/>
          <w:szCs w:val="24"/>
        </w:rPr>
        <w:footnoteReference w:id="24"/>
      </w:r>
    </w:p>
    <w:p w14:paraId="30D83501" w14:textId="58D67C06" w:rsidR="008438C4" w:rsidRPr="00B17056" w:rsidRDefault="002119B4" w:rsidP="00442B9D">
      <w:pPr>
        <w:spacing w:beforeAutospacing="1" w:after="100" w:afterAutospacing="1" w:line="240" w:lineRule="auto"/>
        <w:jc w:val="both"/>
        <w:rPr>
          <w:rFonts w:ascii="Century Gothic" w:hAnsi="Century Gothic"/>
          <w:b/>
          <w:bCs/>
          <w:sz w:val="24"/>
          <w:szCs w:val="24"/>
        </w:rPr>
      </w:pPr>
      <w:r w:rsidRPr="00B17056">
        <w:rPr>
          <w:rFonts w:ascii="Century Gothic" w:hAnsi="Century Gothic"/>
          <w:sz w:val="24"/>
          <w:szCs w:val="24"/>
        </w:rPr>
        <w:br/>
      </w:r>
      <w:r w:rsidRPr="00B17056">
        <w:rPr>
          <w:rFonts w:ascii="Century Gothic" w:hAnsi="Century Gothic"/>
          <w:b/>
          <w:bCs/>
          <w:sz w:val="24"/>
          <w:szCs w:val="24"/>
        </w:rPr>
        <w:t>Types of NORM Waste</w:t>
      </w:r>
    </w:p>
    <w:p w14:paraId="5A5F3313" w14:textId="1FAFA175" w:rsidR="00F45AFF" w:rsidRPr="00B17056" w:rsidRDefault="002119B4" w:rsidP="00F45AFF">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NORM waste is divided into three categories based on how much radiation it contains.</w:t>
      </w:r>
    </w:p>
    <w:p w14:paraId="256E97C5" w14:textId="1DD0AA86" w:rsidR="00442B9D" w:rsidRPr="00B17056" w:rsidRDefault="002119B4" w:rsidP="00F45AFF">
      <w:pPr>
        <w:pStyle w:val="ListParagraph"/>
        <w:numPr>
          <w:ilvl w:val="0"/>
          <w:numId w:val="13"/>
        </w:numPr>
        <w:spacing w:beforeAutospacing="1" w:after="100" w:afterAutospacing="1" w:line="240" w:lineRule="auto"/>
        <w:jc w:val="both"/>
        <w:rPr>
          <w:rFonts w:ascii="Century Gothic" w:hAnsi="Century Gothic"/>
          <w:sz w:val="24"/>
          <w:szCs w:val="24"/>
        </w:rPr>
      </w:pPr>
      <w:r w:rsidRPr="00B17056">
        <w:rPr>
          <w:rFonts w:ascii="Century Gothic" w:hAnsi="Century Gothic"/>
          <w:b/>
          <w:bCs/>
          <w:sz w:val="24"/>
          <w:szCs w:val="24"/>
        </w:rPr>
        <w:t xml:space="preserve">Low-Activity Waste (&lt; 10 </w:t>
      </w:r>
      <w:proofErr w:type="spellStart"/>
      <w:r w:rsidRPr="00B17056">
        <w:rPr>
          <w:rFonts w:ascii="Century Gothic" w:hAnsi="Century Gothic"/>
          <w:b/>
          <w:bCs/>
          <w:sz w:val="24"/>
          <w:szCs w:val="24"/>
        </w:rPr>
        <w:t>Bq</w:t>
      </w:r>
      <w:proofErr w:type="spellEnd"/>
      <w:r w:rsidRPr="00B17056">
        <w:rPr>
          <w:rFonts w:ascii="Century Gothic" w:hAnsi="Century Gothic"/>
          <w:b/>
          <w:bCs/>
          <w:sz w:val="24"/>
          <w:szCs w:val="24"/>
        </w:rPr>
        <w:t>/g):</w:t>
      </w:r>
      <w:r w:rsidRPr="00B17056">
        <w:rPr>
          <w:rFonts w:ascii="Century Gothic" w:hAnsi="Century Gothic"/>
          <w:sz w:val="24"/>
          <w:szCs w:val="24"/>
        </w:rPr>
        <w:t xml:space="preserve"> If radiation levels are below a certain threshold, this waste can be disposed of in regular landfills, as long as it meets clearance levels.</w:t>
      </w:r>
      <w:r w:rsidR="001743AD" w:rsidRPr="00B17056">
        <w:rPr>
          <w:rStyle w:val="FootnoteReference"/>
          <w:rFonts w:ascii="Century Gothic" w:hAnsi="Century Gothic"/>
          <w:sz w:val="24"/>
          <w:szCs w:val="24"/>
        </w:rPr>
        <w:footnoteReference w:id="25"/>
      </w:r>
    </w:p>
    <w:p w14:paraId="587FCFB3" w14:textId="1FAA872D" w:rsidR="00442B9D" w:rsidRPr="00B17056" w:rsidRDefault="002119B4" w:rsidP="00F45AFF">
      <w:pPr>
        <w:pStyle w:val="ListParagraph"/>
        <w:numPr>
          <w:ilvl w:val="0"/>
          <w:numId w:val="13"/>
        </w:numPr>
        <w:spacing w:beforeAutospacing="1" w:after="100" w:afterAutospacing="1" w:line="240" w:lineRule="auto"/>
        <w:jc w:val="both"/>
        <w:rPr>
          <w:rFonts w:ascii="Century Gothic" w:hAnsi="Century Gothic"/>
          <w:sz w:val="24"/>
          <w:szCs w:val="24"/>
        </w:rPr>
      </w:pPr>
      <w:r w:rsidRPr="00B17056">
        <w:rPr>
          <w:rFonts w:ascii="Century Gothic" w:hAnsi="Century Gothic"/>
          <w:b/>
          <w:bCs/>
          <w:sz w:val="24"/>
          <w:szCs w:val="24"/>
        </w:rPr>
        <w:t xml:space="preserve">Medium-Activity Waste (10 - 70 </w:t>
      </w:r>
      <w:proofErr w:type="spellStart"/>
      <w:r w:rsidRPr="00B17056">
        <w:rPr>
          <w:rFonts w:ascii="Century Gothic" w:hAnsi="Century Gothic"/>
          <w:b/>
          <w:bCs/>
          <w:sz w:val="24"/>
          <w:szCs w:val="24"/>
        </w:rPr>
        <w:t>Bq</w:t>
      </w:r>
      <w:proofErr w:type="spellEnd"/>
      <w:r w:rsidRPr="00B17056">
        <w:rPr>
          <w:rFonts w:ascii="Century Gothic" w:hAnsi="Century Gothic"/>
          <w:b/>
          <w:bCs/>
          <w:sz w:val="24"/>
          <w:szCs w:val="24"/>
        </w:rPr>
        <w:t>/g):</w:t>
      </w:r>
      <w:r w:rsidRPr="00B17056">
        <w:rPr>
          <w:rFonts w:ascii="Century Gothic" w:hAnsi="Century Gothic"/>
          <w:sz w:val="24"/>
          <w:szCs w:val="24"/>
        </w:rPr>
        <w:t xml:space="preserve"> This type requires disposal in special landfills that have protective barriers to keep radiation from seeping into groundwater. Containers must be sealed, and the waste must go through radiation testing before disposal.</w:t>
      </w:r>
      <w:r w:rsidR="001743AD" w:rsidRPr="00B17056">
        <w:rPr>
          <w:rStyle w:val="FootnoteReference"/>
          <w:rFonts w:ascii="Century Gothic" w:hAnsi="Century Gothic"/>
          <w:sz w:val="24"/>
          <w:szCs w:val="24"/>
        </w:rPr>
        <w:footnoteReference w:id="26"/>
      </w:r>
    </w:p>
    <w:p w14:paraId="5E2696CA" w14:textId="541D89A7" w:rsidR="008438C4" w:rsidRPr="00B17056" w:rsidRDefault="002119B4" w:rsidP="00F45AFF">
      <w:pPr>
        <w:pStyle w:val="ListParagraph"/>
        <w:numPr>
          <w:ilvl w:val="0"/>
          <w:numId w:val="13"/>
        </w:numPr>
        <w:spacing w:beforeAutospacing="1" w:after="100" w:afterAutospacing="1" w:line="240" w:lineRule="auto"/>
        <w:jc w:val="both"/>
        <w:rPr>
          <w:rFonts w:ascii="Century Gothic" w:hAnsi="Century Gothic"/>
          <w:sz w:val="24"/>
          <w:szCs w:val="24"/>
        </w:rPr>
      </w:pPr>
      <w:r w:rsidRPr="00B17056">
        <w:rPr>
          <w:rFonts w:ascii="Century Gothic" w:hAnsi="Century Gothic"/>
          <w:b/>
          <w:bCs/>
          <w:sz w:val="24"/>
          <w:szCs w:val="24"/>
        </w:rPr>
        <w:t xml:space="preserve">High-Activity Waste (&gt; 70 </w:t>
      </w:r>
      <w:proofErr w:type="spellStart"/>
      <w:r w:rsidRPr="00B17056">
        <w:rPr>
          <w:rFonts w:ascii="Century Gothic" w:hAnsi="Century Gothic"/>
          <w:b/>
          <w:bCs/>
          <w:sz w:val="24"/>
          <w:szCs w:val="24"/>
        </w:rPr>
        <w:t>Bq</w:t>
      </w:r>
      <w:proofErr w:type="spellEnd"/>
      <w:r w:rsidRPr="00B17056">
        <w:rPr>
          <w:rFonts w:ascii="Century Gothic" w:hAnsi="Century Gothic"/>
          <w:b/>
          <w:bCs/>
          <w:sz w:val="24"/>
          <w:szCs w:val="24"/>
        </w:rPr>
        <w:t>/g):</w:t>
      </w:r>
      <w:r w:rsidRPr="00B17056">
        <w:rPr>
          <w:rFonts w:ascii="Century Gothic" w:hAnsi="Century Gothic"/>
          <w:sz w:val="24"/>
          <w:szCs w:val="24"/>
        </w:rPr>
        <w:t xml:space="preserve"> Since this waste poses a higher risk, it must be processed at licensed radioactive waste facilities. Some materials may even need long-term storage deep underground to prevent radiation exposure</w:t>
      </w:r>
      <w:r w:rsidR="001743AD" w:rsidRPr="00B17056">
        <w:rPr>
          <w:rFonts w:ascii="Century Gothic" w:hAnsi="Century Gothic"/>
          <w:sz w:val="24"/>
          <w:szCs w:val="24"/>
        </w:rPr>
        <w:t>.</w:t>
      </w:r>
      <w:r w:rsidR="001743AD" w:rsidRPr="00B17056">
        <w:rPr>
          <w:rStyle w:val="FootnoteReference"/>
          <w:rFonts w:ascii="Century Gothic" w:hAnsi="Century Gothic"/>
          <w:sz w:val="24"/>
          <w:szCs w:val="24"/>
        </w:rPr>
        <w:footnoteReference w:id="27"/>
      </w:r>
      <w:r w:rsidR="001743AD" w:rsidRPr="00B17056">
        <w:rPr>
          <w:rFonts w:ascii="Century Gothic" w:hAnsi="Century Gothic"/>
          <w:sz w:val="24"/>
          <w:szCs w:val="24"/>
        </w:rPr>
        <w:t xml:space="preserve"> </w:t>
      </w:r>
    </w:p>
    <w:tbl>
      <w:tblPr>
        <w:tblStyle w:val="GridTable1Light"/>
        <w:tblW w:w="0" w:type="auto"/>
        <w:tblLook w:val="04A0" w:firstRow="1" w:lastRow="0" w:firstColumn="1" w:lastColumn="0" w:noHBand="0" w:noVBand="1"/>
      </w:tblPr>
      <w:tblGrid>
        <w:gridCol w:w="2426"/>
        <w:gridCol w:w="2022"/>
        <w:gridCol w:w="4902"/>
      </w:tblGrid>
      <w:tr w:rsidR="008438C4" w:rsidRPr="00B17056" w14:paraId="38E53DF0" w14:textId="77777777" w:rsidTr="00F45A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3F4D8" w14:textId="77777777" w:rsidR="008438C4" w:rsidRPr="00B17056" w:rsidRDefault="008438C4" w:rsidP="00442B9D">
            <w:pPr>
              <w:spacing w:beforeAutospacing="1" w:after="100" w:afterAutospacing="1"/>
              <w:jc w:val="both"/>
              <w:rPr>
                <w:rFonts w:ascii="Century Gothic" w:hAnsi="Century Gothic"/>
                <w:szCs w:val="24"/>
              </w:rPr>
            </w:pPr>
            <w:r w:rsidRPr="00B17056">
              <w:rPr>
                <w:rFonts w:ascii="Century Gothic" w:hAnsi="Century Gothic"/>
                <w:szCs w:val="24"/>
              </w:rPr>
              <w:t>Waste Type</w:t>
            </w:r>
          </w:p>
        </w:tc>
        <w:tc>
          <w:tcPr>
            <w:tcW w:w="0" w:type="auto"/>
            <w:hideMark/>
          </w:tcPr>
          <w:p w14:paraId="6684E73F" w14:textId="77777777" w:rsidR="008438C4" w:rsidRPr="00B17056" w:rsidRDefault="008438C4" w:rsidP="00442B9D">
            <w:pPr>
              <w:spacing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Radioactivity Level</w:t>
            </w:r>
          </w:p>
        </w:tc>
        <w:tc>
          <w:tcPr>
            <w:tcW w:w="0" w:type="auto"/>
            <w:hideMark/>
          </w:tcPr>
          <w:p w14:paraId="13A8417E" w14:textId="77777777" w:rsidR="008438C4" w:rsidRPr="00B17056" w:rsidRDefault="008438C4" w:rsidP="00442B9D">
            <w:pPr>
              <w:spacing w:beforeAutospacing="1" w:after="100" w:afterAutospacing="1"/>
              <w:jc w:val="both"/>
              <w:cnfStyle w:val="100000000000" w:firstRow="1"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Disposal Method</w:t>
            </w:r>
          </w:p>
        </w:tc>
      </w:tr>
      <w:tr w:rsidR="008438C4" w:rsidRPr="00B17056" w14:paraId="3CAD5283" w14:textId="77777777" w:rsidTr="00F45AFF">
        <w:tc>
          <w:tcPr>
            <w:cnfStyle w:val="001000000000" w:firstRow="0" w:lastRow="0" w:firstColumn="1" w:lastColumn="0" w:oddVBand="0" w:evenVBand="0" w:oddHBand="0" w:evenHBand="0" w:firstRowFirstColumn="0" w:firstRowLastColumn="0" w:lastRowFirstColumn="0" w:lastRowLastColumn="0"/>
            <w:tcW w:w="0" w:type="auto"/>
            <w:hideMark/>
          </w:tcPr>
          <w:p w14:paraId="4D85FEBF" w14:textId="77777777" w:rsidR="008438C4" w:rsidRPr="00B17056" w:rsidRDefault="008438C4" w:rsidP="00442B9D">
            <w:pPr>
              <w:spacing w:beforeAutospacing="1" w:after="100" w:afterAutospacing="1"/>
              <w:jc w:val="both"/>
              <w:rPr>
                <w:rFonts w:ascii="Century Gothic" w:hAnsi="Century Gothic"/>
                <w:szCs w:val="24"/>
              </w:rPr>
            </w:pPr>
            <w:r w:rsidRPr="00B17056">
              <w:rPr>
                <w:rFonts w:ascii="Century Gothic" w:hAnsi="Century Gothic"/>
                <w:szCs w:val="24"/>
              </w:rPr>
              <w:t>Low-Activity Waste</w:t>
            </w:r>
          </w:p>
        </w:tc>
        <w:tc>
          <w:tcPr>
            <w:tcW w:w="0" w:type="auto"/>
            <w:hideMark/>
          </w:tcPr>
          <w:p w14:paraId="288AC812" w14:textId="77777777" w:rsidR="008438C4" w:rsidRPr="00B17056" w:rsidRDefault="008438C4"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 xml:space="preserve">&lt; 10 </w:t>
            </w:r>
            <w:proofErr w:type="spellStart"/>
            <w:r w:rsidRPr="00B17056">
              <w:rPr>
                <w:rFonts w:ascii="Century Gothic" w:hAnsi="Century Gothic"/>
                <w:szCs w:val="24"/>
              </w:rPr>
              <w:t>Bq</w:t>
            </w:r>
            <w:proofErr w:type="spellEnd"/>
            <w:r w:rsidRPr="00B17056">
              <w:rPr>
                <w:rFonts w:ascii="Century Gothic" w:hAnsi="Century Gothic"/>
                <w:szCs w:val="24"/>
              </w:rPr>
              <w:t>/g</w:t>
            </w:r>
          </w:p>
        </w:tc>
        <w:tc>
          <w:tcPr>
            <w:tcW w:w="0" w:type="auto"/>
            <w:hideMark/>
          </w:tcPr>
          <w:p w14:paraId="6F2A167B" w14:textId="77777777" w:rsidR="008438C4" w:rsidRPr="00B17056" w:rsidRDefault="008438C4"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b/>
                <w:bCs/>
                <w:szCs w:val="24"/>
              </w:rPr>
              <w:t>Standard landfill disposal</w:t>
            </w:r>
            <w:r w:rsidRPr="00B17056">
              <w:rPr>
                <w:rFonts w:ascii="Century Gothic" w:hAnsi="Century Gothic"/>
                <w:szCs w:val="24"/>
              </w:rPr>
              <w:t xml:space="preserve"> (below regulatory limits)</w:t>
            </w:r>
          </w:p>
        </w:tc>
      </w:tr>
      <w:tr w:rsidR="008438C4" w:rsidRPr="00B17056" w14:paraId="2CBDB757" w14:textId="77777777" w:rsidTr="00F45AFF">
        <w:tc>
          <w:tcPr>
            <w:cnfStyle w:val="001000000000" w:firstRow="0" w:lastRow="0" w:firstColumn="1" w:lastColumn="0" w:oddVBand="0" w:evenVBand="0" w:oddHBand="0" w:evenHBand="0" w:firstRowFirstColumn="0" w:firstRowLastColumn="0" w:lastRowFirstColumn="0" w:lastRowLastColumn="0"/>
            <w:tcW w:w="0" w:type="auto"/>
            <w:hideMark/>
          </w:tcPr>
          <w:p w14:paraId="60433FBC" w14:textId="77777777" w:rsidR="008438C4" w:rsidRPr="00B17056" w:rsidRDefault="008438C4" w:rsidP="00442B9D">
            <w:pPr>
              <w:spacing w:beforeAutospacing="1" w:after="100" w:afterAutospacing="1"/>
              <w:jc w:val="both"/>
              <w:rPr>
                <w:rFonts w:ascii="Century Gothic" w:hAnsi="Century Gothic"/>
                <w:szCs w:val="24"/>
              </w:rPr>
            </w:pPr>
            <w:r w:rsidRPr="00B17056">
              <w:rPr>
                <w:rFonts w:ascii="Century Gothic" w:hAnsi="Century Gothic"/>
                <w:szCs w:val="24"/>
              </w:rPr>
              <w:t>Medium-Activity Waste</w:t>
            </w:r>
          </w:p>
        </w:tc>
        <w:tc>
          <w:tcPr>
            <w:tcW w:w="0" w:type="auto"/>
            <w:hideMark/>
          </w:tcPr>
          <w:p w14:paraId="0EF0E877" w14:textId="77777777" w:rsidR="008438C4" w:rsidRPr="00B17056" w:rsidRDefault="008438C4"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 xml:space="preserve">10 - 70 </w:t>
            </w:r>
            <w:proofErr w:type="spellStart"/>
            <w:r w:rsidRPr="00B17056">
              <w:rPr>
                <w:rFonts w:ascii="Century Gothic" w:hAnsi="Century Gothic"/>
                <w:szCs w:val="24"/>
              </w:rPr>
              <w:t>Bq</w:t>
            </w:r>
            <w:proofErr w:type="spellEnd"/>
            <w:r w:rsidRPr="00B17056">
              <w:rPr>
                <w:rFonts w:ascii="Century Gothic" w:hAnsi="Century Gothic"/>
                <w:szCs w:val="24"/>
              </w:rPr>
              <w:t>/g</w:t>
            </w:r>
          </w:p>
        </w:tc>
        <w:tc>
          <w:tcPr>
            <w:tcW w:w="0" w:type="auto"/>
            <w:hideMark/>
          </w:tcPr>
          <w:p w14:paraId="4B12D68D" w14:textId="77777777" w:rsidR="008438C4" w:rsidRPr="00B17056" w:rsidRDefault="008438C4"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b/>
                <w:bCs/>
                <w:szCs w:val="24"/>
              </w:rPr>
              <w:t>Controlled landfill disposal</w:t>
            </w:r>
            <w:r w:rsidRPr="00B17056">
              <w:rPr>
                <w:rFonts w:ascii="Century Gothic" w:hAnsi="Century Gothic"/>
                <w:szCs w:val="24"/>
              </w:rPr>
              <w:t xml:space="preserve"> (requires conditions)</w:t>
            </w:r>
          </w:p>
        </w:tc>
      </w:tr>
      <w:tr w:rsidR="008438C4" w:rsidRPr="00B17056" w14:paraId="0E3A7B47" w14:textId="77777777" w:rsidTr="00F45AFF">
        <w:tc>
          <w:tcPr>
            <w:cnfStyle w:val="001000000000" w:firstRow="0" w:lastRow="0" w:firstColumn="1" w:lastColumn="0" w:oddVBand="0" w:evenVBand="0" w:oddHBand="0" w:evenHBand="0" w:firstRowFirstColumn="0" w:firstRowLastColumn="0" w:lastRowFirstColumn="0" w:lastRowLastColumn="0"/>
            <w:tcW w:w="0" w:type="auto"/>
            <w:hideMark/>
          </w:tcPr>
          <w:p w14:paraId="052F4F76" w14:textId="77777777" w:rsidR="008438C4" w:rsidRPr="00B17056" w:rsidRDefault="008438C4" w:rsidP="00442B9D">
            <w:pPr>
              <w:spacing w:beforeAutospacing="1" w:after="100" w:afterAutospacing="1"/>
              <w:jc w:val="both"/>
              <w:rPr>
                <w:rFonts w:ascii="Century Gothic" w:hAnsi="Century Gothic"/>
                <w:szCs w:val="24"/>
              </w:rPr>
            </w:pPr>
            <w:r w:rsidRPr="00B17056">
              <w:rPr>
                <w:rFonts w:ascii="Century Gothic" w:hAnsi="Century Gothic"/>
                <w:szCs w:val="24"/>
              </w:rPr>
              <w:t>High-Activity Waste</w:t>
            </w:r>
          </w:p>
        </w:tc>
        <w:tc>
          <w:tcPr>
            <w:tcW w:w="0" w:type="auto"/>
            <w:hideMark/>
          </w:tcPr>
          <w:p w14:paraId="030826F5" w14:textId="77777777" w:rsidR="008438C4" w:rsidRPr="00B17056" w:rsidRDefault="008438C4"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szCs w:val="24"/>
              </w:rPr>
              <w:t xml:space="preserve">&gt; 70 </w:t>
            </w:r>
            <w:proofErr w:type="spellStart"/>
            <w:r w:rsidRPr="00B17056">
              <w:rPr>
                <w:rFonts w:ascii="Century Gothic" w:hAnsi="Century Gothic"/>
                <w:szCs w:val="24"/>
              </w:rPr>
              <w:t>Bq</w:t>
            </w:r>
            <w:proofErr w:type="spellEnd"/>
            <w:r w:rsidRPr="00B17056">
              <w:rPr>
                <w:rFonts w:ascii="Century Gothic" w:hAnsi="Century Gothic"/>
                <w:szCs w:val="24"/>
              </w:rPr>
              <w:t>/g</w:t>
            </w:r>
          </w:p>
        </w:tc>
        <w:tc>
          <w:tcPr>
            <w:tcW w:w="0" w:type="auto"/>
            <w:hideMark/>
          </w:tcPr>
          <w:p w14:paraId="6ACB243F" w14:textId="77777777" w:rsidR="008438C4" w:rsidRPr="00B17056" w:rsidRDefault="008438C4" w:rsidP="00442B9D">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Century Gothic" w:hAnsi="Century Gothic"/>
                <w:szCs w:val="24"/>
              </w:rPr>
            </w:pPr>
            <w:r w:rsidRPr="00B17056">
              <w:rPr>
                <w:rFonts w:ascii="Century Gothic" w:hAnsi="Century Gothic"/>
                <w:b/>
                <w:bCs/>
                <w:szCs w:val="24"/>
              </w:rPr>
              <w:t>Radioactive waste facility processing</w:t>
            </w:r>
          </w:p>
        </w:tc>
      </w:tr>
    </w:tbl>
    <w:p w14:paraId="34EA53CB" w14:textId="77777777" w:rsidR="008438C4" w:rsidRPr="00B17056" w:rsidRDefault="008438C4" w:rsidP="00442B9D">
      <w:pPr>
        <w:spacing w:beforeAutospacing="1" w:after="100" w:afterAutospacing="1" w:line="240" w:lineRule="auto"/>
        <w:jc w:val="both"/>
        <w:rPr>
          <w:rFonts w:ascii="Century Gothic" w:hAnsi="Century Gothic"/>
          <w:sz w:val="24"/>
          <w:szCs w:val="24"/>
        </w:rPr>
      </w:pPr>
    </w:p>
    <w:p w14:paraId="68E67D5E" w14:textId="77777777" w:rsidR="00442B9D" w:rsidRPr="00B17056" w:rsidRDefault="002119B4" w:rsidP="00442B9D">
      <w:pPr>
        <w:spacing w:beforeAutospacing="1" w:after="100" w:afterAutospacing="1" w:line="240" w:lineRule="auto"/>
        <w:jc w:val="both"/>
        <w:rPr>
          <w:rFonts w:ascii="Century Gothic" w:hAnsi="Century Gothic"/>
          <w:b/>
          <w:bCs/>
          <w:sz w:val="24"/>
          <w:szCs w:val="24"/>
        </w:rPr>
      </w:pPr>
      <w:r w:rsidRPr="00B17056">
        <w:rPr>
          <w:rFonts w:ascii="Century Gothic" w:hAnsi="Century Gothic"/>
          <w:b/>
          <w:bCs/>
          <w:sz w:val="24"/>
          <w:szCs w:val="24"/>
        </w:rPr>
        <w:t>Getting Rid of NORM Waste</w:t>
      </w:r>
    </w:p>
    <w:p w14:paraId="3ED626A6" w14:textId="77777777" w:rsidR="00442B9D" w:rsidRPr="00B17056" w:rsidRDefault="002119B4" w:rsidP="00442B9D">
      <w:pPr>
        <w:spacing w:beforeAutospacing="1" w:after="100" w:afterAutospacing="1" w:line="240" w:lineRule="auto"/>
        <w:jc w:val="both"/>
        <w:rPr>
          <w:rFonts w:ascii="Century Gothic" w:hAnsi="Century Gothic"/>
          <w:b/>
          <w:bCs/>
          <w:sz w:val="24"/>
          <w:szCs w:val="24"/>
        </w:rPr>
      </w:pPr>
      <w:r w:rsidRPr="00B17056">
        <w:rPr>
          <w:rFonts w:ascii="Century Gothic" w:hAnsi="Century Gothic"/>
          <w:sz w:val="24"/>
          <w:szCs w:val="24"/>
        </w:rPr>
        <w:br/>
        <w:t>The way NORM waste is handled depends on how much radiation it has.</w:t>
      </w:r>
      <w:r w:rsidRPr="00B17056">
        <w:rPr>
          <w:rFonts w:ascii="Century Gothic" w:hAnsi="Century Gothic"/>
          <w:sz w:val="24"/>
          <w:szCs w:val="24"/>
        </w:rPr>
        <w:br/>
      </w:r>
      <w:r w:rsidRPr="00B17056">
        <w:rPr>
          <w:rFonts w:ascii="Century Gothic" w:hAnsi="Century Gothic"/>
          <w:sz w:val="24"/>
          <w:szCs w:val="24"/>
        </w:rPr>
        <w:br/>
      </w:r>
      <w:r w:rsidRPr="00B17056">
        <w:rPr>
          <w:rFonts w:ascii="Century Gothic" w:hAnsi="Century Gothic"/>
          <w:b/>
          <w:bCs/>
          <w:sz w:val="24"/>
          <w:szCs w:val="24"/>
        </w:rPr>
        <w:t>Low Radiation Waste</w:t>
      </w:r>
    </w:p>
    <w:p w14:paraId="47CA7CED" w14:textId="56F31AA5" w:rsidR="00C96057" w:rsidRPr="00B17056" w:rsidRDefault="002119B4" w:rsidP="007F56AD">
      <w:pPr>
        <w:pStyle w:val="ListParagraph"/>
        <w:numPr>
          <w:ilvl w:val="0"/>
          <w:numId w:val="15"/>
        </w:num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It can go to normal landfills if it meets safety rules.</w:t>
      </w:r>
    </w:p>
    <w:p w14:paraId="4F0A302E" w14:textId="4E9C6785" w:rsidR="00C96057" w:rsidRPr="00B17056" w:rsidRDefault="002119B4" w:rsidP="007F56AD">
      <w:pPr>
        <w:pStyle w:val="ListParagraph"/>
        <w:numPr>
          <w:ilvl w:val="0"/>
          <w:numId w:val="15"/>
        </w:num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Government agencies check that it will not cause harm</w:t>
      </w:r>
      <w:r w:rsidR="001743AD" w:rsidRPr="00B17056">
        <w:rPr>
          <w:rFonts w:ascii="Century Gothic" w:hAnsi="Century Gothic"/>
          <w:sz w:val="24"/>
          <w:szCs w:val="24"/>
        </w:rPr>
        <w:t>.</w:t>
      </w:r>
      <w:r w:rsidR="001743AD" w:rsidRPr="00B17056">
        <w:rPr>
          <w:rStyle w:val="FootnoteReference"/>
          <w:rFonts w:ascii="Century Gothic" w:hAnsi="Century Gothic"/>
          <w:sz w:val="24"/>
          <w:szCs w:val="24"/>
        </w:rPr>
        <w:footnoteReference w:id="28"/>
      </w:r>
      <w:r w:rsidR="001743AD" w:rsidRPr="00B17056">
        <w:rPr>
          <w:rFonts w:ascii="Century Gothic" w:hAnsi="Century Gothic"/>
          <w:sz w:val="24"/>
          <w:szCs w:val="24"/>
        </w:rPr>
        <w:t xml:space="preserve"> </w:t>
      </w:r>
    </w:p>
    <w:p w14:paraId="188FB4EF" w14:textId="77777777" w:rsidR="00442B9D" w:rsidRPr="00B17056" w:rsidRDefault="002119B4" w:rsidP="00442B9D">
      <w:pPr>
        <w:spacing w:beforeAutospacing="1" w:after="100" w:afterAutospacing="1" w:line="240" w:lineRule="auto"/>
        <w:jc w:val="both"/>
        <w:rPr>
          <w:rFonts w:ascii="Century Gothic" w:hAnsi="Century Gothic"/>
          <w:b/>
          <w:bCs/>
          <w:sz w:val="24"/>
          <w:szCs w:val="24"/>
        </w:rPr>
      </w:pPr>
      <w:r w:rsidRPr="00B17056">
        <w:rPr>
          <w:rFonts w:ascii="Century Gothic" w:hAnsi="Century Gothic"/>
          <w:b/>
          <w:bCs/>
          <w:sz w:val="24"/>
          <w:szCs w:val="24"/>
        </w:rPr>
        <w:t>Medium Radiation Waste</w:t>
      </w:r>
    </w:p>
    <w:p w14:paraId="4AB9E592" w14:textId="513CCB96" w:rsidR="00F45AFF" w:rsidRPr="00B17056" w:rsidRDefault="002119B4" w:rsidP="007F56AD">
      <w:pPr>
        <w:pStyle w:val="ListParagraph"/>
        <w:numPr>
          <w:ilvl w:val="0"/>
          <w:numId w:val="16"/>
        </w:num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It must go to special landfills that have extra protection.</w:t>
      </w:r>
    </w:p>
    <w:p w14:paraId="0F7BE0E8" w14:textId="6503362C" w:rsidR="001743AD" w:rsidRPr="00B17056" w:rsidRDefault="002119B4" w:rsidP="007F56AD">
      <w:pPr>
        <w:pStyle w:val="ListParagraph"/>
        <w:numPr>
          <w:ilvl w:val="0"/>
          <w:numId w:val="16"/>
        </w:num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The waste is sealed and tested to make sure it does not leak.</w:t>
      </w:r>
      <w:r w:rsidR="001743AD" w:rsidRPr="00B17056">
        <w:rPr>
          <w:rStyle w:val="FootnoteReference"/>
          <w:rFonts w:ascii="Century Gothic" w:hAnsi="Century Gothic"/>
          <w:sz w:val="24"/>
          <w:szCs w:val="24"/>
        </w:rPr>
        <w:footnoteReference w:id="29"/>
      </w:r>
    </w:p>
    <w:p w14:paraId="72A477A0" w14:textId="43FCDBEA" w:rsidR="00442B9D" w:rsidRPr="00B17056" w:rsidRDefault="002119B4" w:rsidP="00442B9D">
      <w:pPr>
        <w:spacing w:beforeAutospacing="1" w:after="100" w:afterAutospacing="1" w:line="240" w:lineRule="auto"/>
        <w:jc w:val="both"/>
        <w:rPr>
          <w:rFonts w:ascii="Century Gothic" w:hAnsi="Century Gothic"/>
          <w:b/>
          <w:bCs/>
          <w:sz w:val="24"/>
          <w:szCs w:val="24"/>
        </w:rPr>
      </w:pPr>
      <w:r w:rsidRPr="00B17056">
        <w:rPr>
          <w:rFonts w:ascii="Century Gothic" w:hAnsi="Century Gothic"/>
          <w:b/>
          <w:bCs/>
          <w:sz w:val="24"/>
          <w:szCs w:val="24"/>
        </w:rPr>
        <w:t>High- Radiation Waste</w:t>
      </w:r>
    </w:p>
    <w:p w14:paraId="2D4481D1" w14:textId="53386A1D" w:rsidR="00442B9D" w:rsidRPr="00B17056" w:rsidRDefault="002119B4" w:rsidP="007F56AD">
      <w:pPr>
        <w:pStyle w:val="ListParagraph"/>
        <w:numPr>
          <w:ilvl w:val="0"/>
          <w:numId w:val="17"/>
        </w:num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Sent to licensed facilities that process and store it safely.</w:t>
      </w:r>
    </w:p>
    <w:p w14:paraId="64D7C1CC" w14:textId="11B83406" w:rsidR="00442B9D" w:rsidRPr="00B17056" w:rsidRDefault="002119B4" w:rsidP="007F56AD">
      <w:pPr>
        <w:pStyle w:val="ListParagraph"/>
        <w:numPr>
          <w:ilvl w:val="0"/>
          <w:numId w:val="17"/>
        </w:num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Treated using solidification, encapsulation, and secure containment to prevent leaks.</w:t>
      </w:r>
      <w:r w:rsidR="001743AD" w:rsidRPr="00B17056">
        <w:rPr>
          <w:rStyle w:val="FootnoteReference"/>
          <w:rFonts w:ascii="Century Gothic" w:hAnsi="Century Gothic"/>
          <w:sz w:val="24"/>
          <w:szCs w:val="24"/>
        </w:rPr>
        <w:footnoteReference w:id="30"/>
      </w:r>
    </w:p>
    <w:p w14:paraId="22645E16" w14:textId="1923979C" w:rsidR="00C96057" w:rsidRPr="00B17056" w:rsidRDefault="002119B4" w:rsidP="007F56AD">
      <w:pPr>
        <w:pStyle w:val="ListParagraph"/>
        <w:numPr>
          <w:ilvl w:val="0"/>
          <w:numId w:val="17"/>
        </w:num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Some highly radioactive materials must be placed in deep underground storage for long-term safety.</w:t>
      </w:r>
    </w:p>
    <w:p w14:paraId="23DFFF2A" w14:textId="04574132" w:rsidR="008438C4" w:rsidRPr="00B17056" w:rsidRDefault="00C96057"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noProof/>
          <w:sz w:val="24"/>
          <w:szCs w:val="24"/>
        </w:rPr>
        <w:drawing>
          <wp:inline distT="0" distB="0" distL="0" distR="0" wp14:anchorId="226CBE62" wp14:editId="751E72F2">
            <wp:extent cx="6012180" cy="2781300"/>
            <wp:effectExtent l="0" t="38100" r="26670" b="0"/>
            <wp:docPr id="1978886070"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10CB199B" w14:textId="1F75A5DB" w:rsidR="008438C4" w:rsidRPr="00B17056" w:rsidRDefault="008438C4" w:rsidP="00442B9D">
      <w:pPr>
        <w:spacing w:beforeAutospacing="1" w:after="100" w:afterAutospacing="1" w:line="240" w:lineRule="auto"/>
        <w:jc w:val="both"/>
        <w:rPr>
          <w:rFonts w:ascii="Century Gothic" w:hAnsi="Century Gothic"/>
          <w:sz w:val="24"/>
          <w:szCs w:val="24"/>
        </w:rPr>
      </w:pPr>
    </w:p>
    <w:p w14:paraId="357C255C" w14:textId="77777777" w:rsidR="00442B9D" w:rsidRPr="00B17056" w:rsidRDefault="002119B4" w:rsidP="00442B9D">
      <w:pPr>
        <w:spacing w:beforeAutospacing="1" w:after="100" w:afterAutospacing="1" w:line="240" w:lineRule="auto"/>
        <w:jc w:val="both"/>
        <w:rPr>
          <w:rFonts w:ascii="Century Gothic" w:hAnsi="Century Gothic"/>
          <w:b/>
          <w:bCs/>
          <w:sz w:val="24"/>
          <w:szCs w:val="24"/>
        </w:rPr>
      </w:pPr>
      <w:r w:rsidRPr="00B17056">
        <w:rPr>
          <w:rFonts w:ascii="Century Gothic" w:hAnsi="Century Gothic"/>
          <w:b/>
          <w:bCs/>
          <w:sz w:val="24"/>
          <w:szCs w:val="24"/>
        </w:rPr>
        <w:t>Regulations for NORM Waste Disposal</w:t>
      </w:r>
    </w:p>
    <w:p w14:paraId="66673879" w14:textId="58558EE5" w:rsidR="00442B9D" w:rsidRPr="00B17056" w:rsidRDefault="002119B4"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Different agencies have rules to keep people and the environment safe when dealing with NORM waste.</w:t>
      </w:r>
    </w:p>
    <w:p w14:paraId="0F78DD2D" w14:textId="77777777" w:rsidR="00442B9D" w:rsidRPr="00B17056" w:rsidRDefault="002119B4" w:rsidP="007F56AD">
      <w:pPr>
        <w:pStyle w:val="ListParagraph"/>
        <w:numPr>
          <w:ilvl w:val="0"/>
          <w:numId w:val="14"/>
        </w:num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CNSC (Canada): Makes rules for safe disposal.</w:t>
      </w:r>
    </w:p>
    <w:p w14:paraId="6D1EF5B3" w14:textId="77777777" w:rsidR="00442B9D" w:rsidRPr="00B17056" w:rsidRDefault="002119B4" w:rsidP="007F56AD">
      <w:pPr>
        <w:pStyle w:val="ListParagraph"/>
        <w:numPr>
          <w:ilvl w:val="0"/>
          <w:numId w:val="14"/>
        </w:num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NRC (USA): Uses 10 CFR Part 20 to protect workers and the public from radiation.</w:t>
      </w:r>
    </w:p>
    <w:p w14:paraId="2EF3C6E8" w14:textId="51881874" w:rsidR="00442B9D" w:rsidRPr="00B17056" w:rsidRDefault="002119B4" w:rsidP="007F56AD">
      <w:pPr>
        <w:pStyle w:val="ListParagraph"/>
        <w:numPr>
          <w:ilvl w:val="0"/>
          <w:numId w:val="14"/>
        </w:num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EPA (USA): Sets environmental safety rules for handling radioactive waste.</w:t>
      </w:r>
    </w:p>
    <w:p w14:paraId="1CB61741" w14:textId="57C4D2E1" w:rsidR="002119B4" w:rsidRPr="00B17056" w:rsidRDefault="002119B4" w:rsidP="007F56AD">
      <w:pPr>
        <w:pStyle w:val="ListParagraph"/>
        <w:numPr>
          <w:ilvl w:val="0"/>
          <w:numId w:val="14"/>
        </w:num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IAEA (Global): Creates international standards for safe NORM disposal.</w:t>
      </w:r>
    </w:p>
    <w:p w14:paraId="149BF3D4" w14:textId="48BAAFA9" w:rsidR="00C96057" w:rsidRPr="00B17056" w:rsidRDefault="00C96057"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b/>
          <w:bCs/>
          <w:noProof/>
          <w:sz w:val="24"/>
          <w:szCs w:val="24"/>
        </w:rPr>
        <w:drawing>
          <wp:inline distT="0" distB="0" distL="0" distR="0" wp14:anchorId="3CF1C7BB" wp14:editId="2D0D07C6">
            <wp:extent cx="6141720" cy="2768600"/>
            <wp:effectExtent l="0" t="0" r="0" b="12700"/>
            <wp:docPr id="1784126315"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33F57F2B" w14:textId="77777777" w:rsidR="00C96057" w:rsidRPr="00B17056" w:rsidRDefault="00C96057" w:rsidP="00442B9D">
      <w:pPr>
        <w:spacing w:beforeAutospacing="1" w:after="100" w:afterAutospacing="1" w:line="240" w:lineRule="auto"/>
        <w:jc w:val="both"/>
        <w:rPr>
          <w:rFonts w:ascii="Century Gothic" w:hAnsi="Century Gothic"/>
          <w:sz w:val="24"/>
          <w:szCs w:val="24"/>
        </w:rPr>
      </w:pPr>
    </w:p>
    <w:p w14:paraId="10A6E0C6" w14:textId="3DE5CCFB" w:rsidR="002119B4" w:rsidRPr="00B17056" w:rsidRDefault="002119B4"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br/>
        <w:t>Facilities that manage NORM waste must follow safety steps. They need to check radiation levels, train workers, and reduce environmental risks (IAEA, 2023).</w:t>
      </w:r>
    </w:p>
    <w:p w14:paraId="230FF90E" w14:textId="77777777" w:rsidR="00C96057" w:rsidRPr="00B17056" w:rsidRDefault="00C96057" w:rsidP="00442B9D">
      <w:pPr>
        <w:spacing w:beforeAutospacing="1" w:after="100" w:afterAutospacing="1" w:line="240" w:lineRule="auto"/>
        <w:jc w:val="both"/>
        <w:rPr>
          <w:rFonts w:ascii="Century Gothic" w:hAnsi="Century Gothic"/>
          <w:sz w:val="24"/>
          <w:szCs w:val="24"/>
        </w:rPr>
      </w:pPr>
    </w:p>
    <w:p w14:paraId="779C2112" w14:textId="77777777" w:rsidR="00F45AFF" w:rsidRPr="00B17056" w:rsidRDefault="002119B4" w:rsidP="00442B9D">
      <w:pPr>
        <w:spacing w:beforeAutospacing="1" w:after="100" w:afterAutospacing="1" w:line="240" w:lineRule="auto"/>
        <w:jc w:val="both"/>
        <w:rPr>
          <w:rFonts w:ascii="Century Gothic" w:eastAsia="Times New Roman" w:hAnsi="Century Gothic"/>
          <w:sz w:val="24"/>
          <w:szCs w:val="24"/>
        </w:rPr>
      </w:pPr>
      <w:r w:rsidRPr="00B17056">
        <w:rPr>
          <w:rFonts w:ascii="Century Gothic" w:hAnsi="Century Gothic"/>
          <w:b/>
          <w:bCs/>
          <w:sz w:val="32"/>
          <w:szCs w:val="32"/>
        </w:rPr>
        <w:t>Responding to NORM Emergencies</w:t>
      </w:r>
    </w:p>
    <w:p w14:paraId="4E232C09" w14:textId="0E33C0B1" w:rsidR="00442B9D" w:rsidRPr="00B17056" w:rsidRDefault="002119B4" w:rsidP="00442B9D">
      <w:pPr>
        <w:spacing w:beforeAutospacing="1" w:after="100" w:afterAutospacing="1" w:line="240" w:lineRule="auto"/>
        <w:jc w:val="both"/>
        <w:rPr>
          <w:rFonts w:ascii="Century Gothic" w:hAnsi="Century Gothic"/>
          <w:b/>
          <w:bCs/>
          <w:sz w:val="24"/>
          <w:szCs w:val="24"/>
        </w:rPr>
      </w:pPr>
      <w:r w:rsidRPr="00B17056">
        <w:rPr>
          <w:rFonts w:ascii="Century Gothic" w:hAnsi="Century Gothic"/>
          <w:sz w:val="24"/>
          <w:szCs w:val="24"/>
        </w:rPr>
        <w:t>If NORM waste spills or leaks, it must be handled fast to prevent harm. Without proper action, radiation could spread, putting workers at risk. To stay safe, workplaces that deal with NORM need a solid emergency plan to control the situation (Canadian Nuclear Safety Commission [CNSC], 2023).</w:t>
      </w:r>
      <w:r w:rsidRPr="00B17056">
        <w:rPr>
          <w:rFonts w:ascii="Century Gothic" w:hAnsi="Century Gothic"/>
          <w:sz w:val="24"/>
          <w:szCs w:val="24"/>
        </w:rPr>
        <w:br/>
      </w:r>
      <w:r w:rsidRPr="00B17056">
        <w:rPr>
          <w:rFonts w:ascii="Century Gothic" w:hAnsi="Century Gothic"/>
          <w:sz w:val="24"/>
          <w:szCs w:val="24"/>
        </w:rPr>
        <w:br/>
      </w:r>
      <w:r w:rsidRPr="00B17056">
        <w:rPr>
          <w:rFonts w:ascii="Century Gothic" w:hAnsi="Century Gothic"/>
          <w:b/>
          <w:bCs/>
          <w:sz w:val="24"/>
          <w:szCs w:val="24"/>
        </w:rPr>
        <w:t>What Happens in an Emergency?</w:t>
      </w:r>
    </w:p>
    <w:p w14:paraId="1ECCF801" w14:textId="16F0DD61" w:rsidR="001743AD" w:rsidRPr="00B17056" w:rsidRDefault="002119B4"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The first priority is to get everyone away from danger. People near the area should leave right away. A restricted zone is then set up to stop others from entering. At the same time, radiation levels are measured to assess the risk.</w:t>
      </w:r>
      <w:r w:rsidRPr="00B17056">
        <w:rPr>
          <w:rFonts w:ascii="Century Gothic" w:hAnsi="Century Gothic"/>
          <w:sz w:val="24"/>
          <w:szCs w:val="24"/>
        </w:rPr>
        <w:br/>
        <w:t>After clearing the area, the next focus is containing the spill. Workers place barriers, absorbent materials, and shielding to stop further spread. If there is a risk of radioactive dust in the air, ventilation systems might be shut down to stop it from moving around</w:t>
      </w:r>
      <w:r w:rsidR="001743AD" w:rsidRPr="00B17056">
        <w:rPr>
          <w:rFonts w:ascii="Century Gothic" w:hAnsi="Century Gothic"/>
          <w:sz w:val="24"/>
          <w:szCs w:val="24"/>
        </w:rPr>
        <w:t>.</w:t>
      </w:r>
      <w:r w:rsidR="001743AD" w:rsidRPr="00B17056">
        <w:rPr>
          <w:rStyle w:val="FootnoteReference"/>
          <w:rFonts w:ascii="Century Gothic" w:hAnsi="Century Gothic"/>
          <w:sz w:val="24"/>
          <w:szCs w:val="24"/>
        </w:rPr>
        <w:footnoteReference w:id="31"/>
      </w:r>
    </w:p>
    <w:p w14:paraId="19DBEE4D" w14:textId="77777777" w:rsidR="007F56AD" w:rsidRPr="00B17056" w:rsidRDefault="002119B4"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If a person is exposed, decontamination starts immediately. They must take off any contaminated clothing, which is then sealed in a safe container. Their skin is washed well with soap and water to remove any remaining radiation. Afterward, radiation levels are checked again to ensure they are no longer at risk</w:t>
      </w:r>
      <w:r w:rsidR="001743AD" w:rsidRPr="00B17056">
        <w:rPr>
          <w:rFonts w:ascii="Century Gothic" w:hAnsi="Century Gothic"/>
          <w:sz w:val="24"/>
          <w:szCs w:val="24"/>
        </w:rPr>
        <w:t>.</w:t>
      </w:r>
      <w:r w:rsidR="001743AD" w:rsidRPr="00B17056">
        <w:rPr>
          <w:rStyle w:val="FootnoteReference"/>
          <w:rFonts w:ascii="Century Gothic" w:hAnsi="Century Gothic"/>
          <w:sz w:val="24"/>
          <w:szCs w:val="24"/>
        </w:rPr>
        <w:footnoteReference w:id="32"/>
      </w:r>
    </w:p>
    <w:p w14:paraId="12137223" w14:textId="1001385C" w:rsidR="00442B9D" w:rsidRPr="00B17056" w:rsidRDefault="002119B4"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Radiation monitoring is also performed on the affected area using Geiger counters and scintillation detectors. This helps responders figure out if the cleanup is complete or if further action is needed.</w:t>
      </w:r>
      <w:r w:rsidR="001743AD" w:rsidRPr="00B17056">
        <w:rPr>
          <w:rStyle w:val="FootnoteReference"/>
          <w:rFonts w:ascii="Century Gothic" w:hAnsi="Century Gothic"/>
          <w:sz w:val="24"/>
          <w:szCs w:val="24"/>
        </w:rPr>
        <w:footnoteReference w:id="33"/>
      </w:r>
      <w:r w:rsidR="001743AD" w:rsidRPr="00B17056">
        <w:rPr>
          <w:rFonts w:ascii="Century Gothic" w:hAnsi="Century Gothic"/>
          <w:sz w:val="24"/>
          <w:szCs w:val="24"/>
        </w:rPr>
        <w:t xml:space="preserve"> </w:t>
      </w:r>
      <w:r w:rsidRPr="00B17056">
        <w:rPr>
          <w:rFonts w:ascii="Century Gothic" w:hAnsi="Century Gothic"/>
          <w:sz w:val="24"/>
          <w:szCs w:val="24"/>
        </w:rPr>
        <w:t>Contaminated materials are gathered, labeled, and disposed of according to NORM waste regulations. A detailed report is then sent to the proper regulatory agency. This includes information about what happened, how the situation was handled, and any further steps needed</w:t>
      </w:r>
      <w:r w:rsidR="001743AD" w:rsidRPr="00B17056">
        <w:rPr>
          <w:rFonts w:ascii="Century Gothic" w:hAnsi="Century Gothic"/>
          <w:sz w:val="24"/>
          <w:szCs w:val="24"/>
        </w:rPr>
        <w:t>.</w:t>
      </w:r>
      <w:r w:rsidR="001743AD" w:rsidRPr="00B17056">
        <w:rPr>
          <w:rStyle w:val="FootnoteReference"/>
          <w:rFonts w:ascii="Century Gothic" w:hAnsi="Century Gothic"/>
          <w:sz w:val="24"/>
          <w:szCs w:val="24"/>
        </w:rPr>
        <w:footnoteReference w:id="34"/>
      </w:r>
    </w:p>
    <w:p w14:paraId="35F08A18" w14:textId="6ECCD079" w:rsidR="00442B9D" w:rsidRPr="00B17056" w:rsidRDefault="002119B4" w:rsidP="00442B9D">
      <w:pPr>
        <w:spacing w:beforeAutospacing="1" w:after="100" w:afterAutospacing="1" w:line="240" w:lineRule="auto"/>
        <w:jc w:val="both"/>
        <w:rPr>
          <w:rFonts w:ascii="Century Gothic" w:hAnsi="Century Gothic"/>
          <w:b/>
          <w:bCs/>
          <w:sz w:val="24"/>
          <w:szCs w:val="24"/>
        </w:rPr>
      </w:pPr>
      <w:r w:rsidRPr="00B17056">
        <w:rPr>
          <w:rFonts w:ascii="Century Gothic" w:hAnsi="Century Gothic"/>
          <w:sz w:val="24"/>
          <w:szCs w:val="24"/>
        </w:rPr>
        <w:br/>
      </w:r>
      <w:r w:rsidRPr="00B17056">
        <w:rPr>
          <w:rFonts w:ascii="Century Gothic" w:hAnsi="Century Gothic"/>
          <w:b/>
          <w:bCs/>
          <w:sz w:val="24"/>
          <w:szCs w:val="24"/>
        </w:rPr>
        <w:t>Keeping Workers Safe</w:t>
      </w:r>
    </w:p>
    <w:p w14:paraId="6FD9325F" w14:textId="73646E09" w:rsidR="00442B9D" w:rsidRPr="00B17056" w:rsidRDefault="002119B4" w:rsidP="007F56AD">
      <w:pPr>
        <w:pStyle w:val="ListParagraph"/>
        <w:numPr>
          <w:ilvl w:val="0"/>
          <w:numId w:val="18"/>
        </w:num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Respiratory protection is a must. Workers use P100 respirators to avoid inhaling radioactive dust.</w:t>
      </w:r>
    </w:p>
    <w:p w14:paraId="5FD41573" w14:textId="7A6E6822" w:rsidR="00442B9D" w:rsidRPr="00B17056" w:rsidRDefault="002119B4" w:rsidP="007F56AD">
      <w:pPr>
        <w:pStyle w:val="ListParagraph"/>
        <w:numPr>
          <w:ilvl w:val="0"/>
          <w:numId w:val="18"/>
        </w:num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Protective clothing such as gloves, coveralls, and goggles help keep skin and eyes safe.</w:t>
      </w:r>
    </w:p>
    <w:p w14:paraId="6D09BC55" w14:textId="7261C3E4" w:rsidR="002119B4" w:rsidRPr="00B17056" w:rsidRDefault="002119B4" w:rsidP="007F56AD">
      <w:pPr>
        <w:pStyle w:val="ListParagraph"/>
        <w:numPr>
          <w:ilvl w:val="0"/>
          <w:numId w:val="18"/>
        </w:num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Radiation checks are done on every worker before they leave the site to ensure no contamination has spread.</w:t>
      </w:r>
      <w:r w:rsidR="001743AD" w:rsidRPr="00B17056">
        <w:rPr>
          <w:rStyle w:val="FootnoteReference"/>
          <w:rFonts w:ascii="Century Gothic" w:hAnsi="Century Gothic"/>
          <w:sz w:val="24"/>
          <w:szCs w:val="24"/>
        </w:rPr>
        <w:footnoteReference w:id="35"/>
      </w:r>
    </w:p>
    <w:p w14:paraId="35AD2B74" w14:textId="77777777" w:rsidR="007D1ABF" w:rsidRPr="00B17056" w:rsidRDefault="007D1ABF" w:rsidP="007D1ABF">
      <w:pPr>
        <w:spacing w:beforeAutospacing="1" w:after="100" w:afterAutospacing="1" w:line="240" w:lineRule="auto"/>
        <w:jc w:val="both"/>
        <w:rPr>
          <w:rFonts w:ascii="Century Gothic" w:hAnsi="Century Gothic"/>
          <w:b/>
          <w:sz w:val="32"/>
          <w:szCs w:val="24"/>
        </w:rPr>
      </w:pPr>
      <w:r w:rsidRPr="00B17056">
        <w:rPr>
          <w:rFonts w:ascii="Century Gothic" w:hAnsi="Century Gothic"/>
          <w:b/>
          <w:sz w:val="32"/>
          <w:szCs w:val="24"/>
        </w:rPr>
        <w:t>Wearing the Right Gear When Working with NORM</w:t>
      </w:r>
    </w:p>
    <w:p w14:paraId="4F68D1D6" w14:textId="6FB22F95" w:rsidR="007D1ABF" w:rsidRPr="00B17056" w:rsidRDefault="007D1ABF" w:rsidP="007D1ABF">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If you’re handling Naturally Occurring Radioactive Materials (NORM), the right protective gear is just as important as knowing what you’re dealing with. You can’t always see or feel radiation, but that doesn’t mean it’s not there. Long-term exposure can build up over time, so protective equipment isn’t opti</w:t>
      </w:r>
      <w:r w:rsidRPr="00B17056">
        <w:rPr>
          <w:rFonts w:ascii="Century Gothic" w:hAnsi="Century Gothic"/>
          <w:sz w:val="24"/>
          <w:szCs w:val="24"/>
        </w:rPr>
        <w:t>onal—it’s necessary</w:t>
      </w:r>
      <w:r w:rsidRPr="00B17056">
        <w:rPr>
          <w:rFonts w:ascii="Century Gothic" w:hAnsi="Century Gothic"/>
          <w:sz w:val="24"/>
          <w:szCs w:val="24"/>
        </w:rPr>
        <w:t>.</w:t>
      </w:r>
      <w:r w:rsidRPr="00B17056">
        <w:rPr>
          <w:rStyle w:val="FootnoteReference"/>
          <w:rFonts w:ascii="Century Gothic" w:hAnsi="Century Gothic"/>
          <w:sz w:val="24"/>
          <w:szCs w:val="24"/>
        </w:rPr>
        <w:footnoteReference w:id="36"/>
      </w:r>
    </w:p>
    <w:p w14:paraId="538A5449" w14:textId="77777777" w:rsidR="007D1ABF" w:rsidRPr="00B17056" w:rsidRDefault="007D1ABF" w:rsidP="007D1ABF">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But here’s the thing: not all NORM situations require the same level of protection. A worker doing routine monitoring in a low-risk area won’t need the same gear as someone handling high-radioactivity waste. The type of Personal Protective Equipment (PPE) depends on what kind of exposure you’re dealing with.</w:t>
      </w:r>
    </w:p>
    <w:p w14:paraId="7CD061C4" w14:textId="77777777" w:rsidR="007D1ABF" w:rsidRPr="00B17056" w:rsidRDefault="007D1ABF" w:rsidP="007D1ABF">
      <w:pPr>
        <w:spacing w:beforeAutospacing="1" w:after="100" w:afterAutospacing="1" w:line="240" w:lineRule="auto"/>
        <w:jc w:val="both"/>
        <w:rPr>
          <w:rFonts w:ascii="Century Gothic" w:hAnsi="Century Gothic"/>
          <w:sz w:val="24"/>
          <w:szCs w:val="24"/>
        </w:rPr>
      </w:pPr>
    </w:p>
    <w:p w14:paraId="61438699" w14:textId="77777777" w:rsidR="007D1ABF" w:rsidRPr="00B17056" w:rsidRDefault="007D1ABF" w:rsidP="007D1ABF">
      <w:pPr>
        <w:spacing w:beforeAutospacing="1" w:after="100" w:afterAutospacing="1" w:line="240" w:lineRule="auto"/>
        <w:jc w:val="both"/>
        <w:rPr>
          <w:rFonts w:ascii="Century Gothic" w:hAnsi="Century Gothic"/>
          <w:b/>
          <w:sz w:val="24"/>
          <w:szCs w:val="24"/>
        </w:rPr>
      </w:pPr>
      <w:r w:rsidRPr="00B17056">
        <w:rPr>
          <w:rFonts w:ascii="Century Gothic" w:hAnsi="Century Gothic"/>
          <w:b/>
          <w:sz w:val="24"/>
          <w:szCs w:val="24"/>
        </w:rPr>
        <w:t>The Basics: What Workers Wear and Why</w:t>
      </w:r>
    </w:p>
    <w:p w14:paraId="7DF0C458" w14:textId="15BC226A" w:rsidR="007D1ABF" w:rsidRPr="00B17056" w:rsidRDefault="007D1ABF" w:rsidP="007D1ABF">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Some jobs need full protective suits, while others might just require gloves and safety glasses. It all depends on how much direct contact ther</w:t>
      </w:r>
      <w:r w:rsidRPr="00B17056">
        <w:rPr>
          <w:rFonts w:ascii="Century Gothic" w:hAnsi="Century Gothic"/>
          <w:sz w:val="24"/>
          <w:szCs w:val="24"/>
        </w:rPr>
        <w:t>e is with radioactive material.</w:t>
      </w:r>
    </w:p>
    <w:p w14:paraId="18A95EC7" w14:textId="6507ECD6" w:rsidR="007D1ABF" w:rsidRPr="00B17056" w:rsidRDefault="007D1ABF" w:rsidP="007D1ABF">
      <w:pPr>
        <w:spacing w:beforeAutospacing="1" w:after="100" w:afterAutospacing="1" w:line="240" w:lineRule="auto"/>
        <w:jc w:val="both"/>
        <w:rPr>
          <w:rFonts w:ascii="Century Gothic" w:hAnsi="Century Gothic"/>
          <w:sz w:val="24"/>
          <w:szCs w:val="24"/>
        </w:rPr>
      </w:pPr>
      <w:r w:rsidRPr="00B17056">
        <w:rPr>
          <w:rFonts w:ascii="Century Gothic" w:hAnsi="Century Gothic"/>
          <w:b/>
          <w:sz w:val="24"/>
          <w:szCs w:val="24"/>
        </w:rPr>
        <w:t>Respirators –</w:t>
      </w:r>
      <w:r w:rsidRPr="00B17056">
        <w:rPr>
          <w:rFonts w:ascii="Century Gothic" w:hAnsi="Century Gothic"/>
          <w:sz w:val="24"/>
          <w:szCs w:val="24"/>
        </w:rPr>
        <w:t xml:space="preserve"> Used in areas where NORM particles can become airborne. A P100 respirator works for low-risk situations, but when there’s a lot of dust in the air, workers need f</w:t>
      </w:r>
      <w:r w:rsidRPr="00B17056">
        <w:rPr>
          <w:rFonts w:ascii="Century Gothic" w:hAnsi="Century Gothic"/>
          <w:sz w:val="24"/>
          <w:szCs w:val="24"/>
        </w:rPr>
        <w:t>ull-face respirators</w:t>
      </w:r>
      <w:r w:rsidRPr="00B17056">
        <w:rPr>
          <w:rFonts w:ascii="Century Gothic" w:hAnsi="Century Gothic"/>
          <w:sz w:val="24"/>
          <w:szCs w:val="24"/>
        </w:rPr>
        <w:t>.</w:t>
      </w:r>
      <w:r w:rsidRPr="00B17056">
        <w:rPr>
          <w:rStyle w:val="FootnoteReference"/>
          <w:rFonts w:ascii="Century Gothic" w:hAnsi="Century Gothic"/>
          <w:sz w:val="24"/>
          <w:szCs w:val="24"/>
        </w:rPr>
        <w:footnoteReference w:id="37"/>
      </w:r>
    </w:p>
    <w:p w14:paraId="34A5C70B" w14:textId="4D76E702" w:rsidR="007D1ABF" w:rsidRPr="00B17056" w:rsidRDefault="007D1ABF" w:rsidP="007D1ABF">
      <w:pPr>
        <w:spacing w:beforeAutospacing="1" w:after="100" w:afterAutospacing="1" w:line="240" w:lineRule="auto"/>
        <w:jc w:val="both"/>
        <w:rPr>
          <w:rFonts w:ascii="Century Gothic" w:hAnsi="Century Gothic"/>
          <w:sz w:val="24"/>
          <w:szCs w:val="24"/>
        </w:rPr>
      </w:pPr>
      <w:r w:rsidRPr="00B17056">
        <w:rPr>
          <w:rFonts w:ascii="Century Gothic" w:hAnsi="Century Gothic"/>
          <w:b/>
          <w:sz w:val="24"/>
          <w:szCs w:val="24"/>
        </w:rPr>
        <w:t>Gloves</w:t>
      </w:r>
      <w:r w:rsidRPr="00B17056">
        <w:rPr>
          <w:rFonts w:ascii="Century Gothic" w:hAnsi="Century Gothic"/>
          <w:sz w:val="24"/>
          <w:szCs w:val="24"/>
        </w:rPr>
        <w:t xml:space="preserve"> </w:t>
      </w:r>
      <w:r w:rsidRPr="00B17056">
        <w:rPr>
          <w:rFonts w:ascii="Century Gothic" w:hAnsi="Century Gothic"/>
          <w:b/>
          <w:sz w:val="24"/>
          <w:szCs w:val="24"/>
        </w:rPr>
        <w:t>–</w:t>
      </w:r>
      <w:r w:rsidRPr="00B17056">
        <w:rPr>
          <w:rFonts w:ascii="Century Gothic" w:hAnsi="Century Gothic"/>
          <w:sz w:val="24"/>
          <w:szCs w:val="24"/>
        </w:rPr>
        <w:t xml:space="preserve"> Since hands touch everything, they need protection. Nitrile or neoprene gloves block radioactive dust and contaminants from making direct c</w:t>
      </w:r>
      <w:r w:rsidRPr="00B17056">
        <w:rPr>
          <w:rFonts w:ascii="Century Gothic" w:hAnsi="Century Gothic"/>
          <w:sz w:val="24"/>
          <w:szCs w:val="24"/>
        </w:rPr>
        <w:t>ontact with the skin</w:t>
      </w:r>
      <w:r w:rsidRPr="00B17056">
        <w:rPr>
          <w:rFonts w:ascii="Century Gothic" w:hAnsi="Century Gothic"/>
          <w:sz w:val="24"/>
          <w:szCs w:val="24"/>
        </w:rPr>
        <w:t>.</w:t>
      </w:r>
      <w:r w:rsidRPr="00B17056">
        <w:rPr>
          <w:rStyle w:val="FootnoteReference"/>
          <w:rFonts w:ascii="Century Gothic" w:hAnsi="Century Gothic"/>
          <w:sz w:val="24"/>
          <w:szCs w:val="24"/>
        </w:rPr>
        <w:footnoteReference w:id="38"/>
      </w:r>
    </w:p>
    <w:p w14:paraId="56D1C72A" w14:textId="686A5E5D" w:rsidR="007D1ABF" w:rsidRPr="00B17056" w:rsidRDefault="007D1ABF" w:rsidP="007D1ABF">
      <w:pPr>
        <w:spacing w:beforeAutospacing="1" w:after="100" w:afterAutospacing="1" w:line="240" w:lineRule="auto"/>
        <w:jc w:val="both"/>
        <w:rPr>
          <w:rFonts w:ascii="Century Gothic" w:hAnsi="Century Gothic"/>
          <w:sz w:val="24"/>
          <w:szCs w:val="24"/>
        </w:rPr>
      </w:pPr>
      <w:r w:rsidRPr="00B17056">
        <w:rPr>
          <w:rFonts w:ascii="Century Gothic" w:hAnsi="Century Gothic"/>
          <w:b/>
          <w:sz w:val="24"/>
          <w:szCs w:val="24"/>
        </w:rPr>
        <w:t>Safety Glasses or Goggles</w:t>
      </w:r>
      <w:r w:rsidRPr="00B17056">
        <w:rPr>
          <w:rFonts w:ascii="Century Gothic" w:hAnsi="Century Gothic"/>
          <w:sz w:val="24"/>
          <w:szCs w:val="24"/>
        </w:rPr>
        <w:t xml:space="preserve"> </w:t>
      </w:r>
      <w:r w:rsidRPr="00B17056">
        <w:rPr>
          <w:rFonts w:ascii="Century Gothic" w:hAnsi="Century Gothic"/>
          <w:b/>
          <w:sz w:val="24"/>
          <w:szCs w:val="24"/>
        </w:rPr>
        <w:t>–</w:t>
      </w:r>
      <w:r w:rsidRPr="00B17056">
        <w:rPr>
          <w:rFonts w:ascii="Century Gothic" w:hAnsi="Century Gothic"/>
          <w:sz w:val="24"/>
          <w:szCs w:val="24"/>
        </w:rPr>
        <w:t xml:space="preserve"> Prevent radiation dust from getting into workers' eyes. Simple safety glasses work for some environments, but in high-contamination zones, sealed</w:t>
      </w:r>
      <w:r w:rsidRPr="00B17056">
        <w:rPr>
          <w:rFonts w:ascii="Century Gothic" w:hAnsi="Century Gothic"/>
          <w:sz w:val="24"/>
          <w:szCs w:val="24"/>
        </w:rPr>
        <w:t xml:space="preserve"> goggles are better</w:t>
      </w:r>
      <w:r w:rsidRPr="00B17056">
        <w:rPr>
          <w:rFonts w:ascii="Century Gothic" w:hAnsi="Century Gothic"/>
          <w:sz w:val="24"/>
          <w:szCs w:val="24"/>
        </w:rPr>
        <w:t>.</w:t>
      </w:r>
      <w:r w:rsidRPr="00B17056">
        <w:rPr>
          <w:rStyle w:val="FootnoteReference"/>
          <w:rFonts w:ascii="Century Gothic" w:hAnsi="Century Gothic"/>
          <w:sz w:val="24"/>
          <w:szCs w:val="24"/>
        </w:rPr>
        <w:footnoteReference w:id="39"/>
      </w:r>
    </w:p>
    <w:p w14:paraId="48D26BC0" w14:textId="0370B37D" w:rsidR="007D1ABF" w:rsidRPr="00B17056" w:rsidRDefault="007D1ABF" w:rsidP="007D1ABF">
      <w:pPr>
        <w:spacing w:beforeAutospacing="1" w:after="100" w:afterAutospacing="1" w:line="240" w:lineRule="auto"/>
        <w:jc w:val="both"/>
        <w:rPr>
          <w:rFonts w:ascii="Century Gothic" w:hAnsi="Century Gothic"/>
          <w:sz w:val="24"/>
          <w:szCs w:val="24"/>
        </w:rPr>
      </w:pPr>
      <w:r w:rsidRPr="00B17056">
        <w:rPr>
          <w:rFonts w:ascii="Century Gothic" w:hAnsi="Century Gothic"/>
          <w:b/>
          <w:sz w:val="24"/>
          <w:szCs w:val="24"/>
        </w:rPr>
        <w:t>Protective Clothing –</w:t>
      </w:r>
      <w:r w:rsidRPr="00B17056">
        <w:rPr>
          <w:rFonts w:ascii="Century Gothic" w:hAnsi="Century Gothic"/>
          <w:sz w:val="24"/>
          <w:szCs w:val="24"/>
        </w:rPr>
        <w:t xml:space="preserve"> Workers in areas with higher radiation exposure wear coveralls or disposable suits to keep radioactive particles off t</w:t>
      </w:r>
      <w:r w:rsidRPr="00B17056">
        <w:rPr>
          <w:rFonts w:ascii="Century Gothic" w:hAnsi="Century Gothic"/>
          <w:sz w:val="24"/>
          <w:szCs w:val="24"/>
        </w:rPr>
        <w:t>heir regular clothes</w:t>
      </w:r>
      <w:r w:rsidRPr="00B17056">
        <w:rPr>
          <w:rFonts w:ascii="Century Gothic" w:hAnsi="Century Gothic"/>
          <w:sz w:val="24"/>
          <w:szCs w:val="24"/>
        </w:rPr>
        <w:t>.</w:t>
      </w:r>
      <w:r w:rsidRPr="00B17056">
        <w:rPr>
          <w:rStyle w:val="FootnoteReference"/>
          <w:rFonts w:ascii="Century Gothic" w:hAnsi="Century Gothic"/>
          <w:sz w:val="24"/>
          <w:szCs w:val="24"/>
        </w:rPr>
        <w:footnoteReference w:id="40"/>
      </w:r>
    </w:p>
    <w:p w14:paraId="4B7C8841" w14:textId="48FBFE4B" w:rsidR="007D1ABF" w:rsidRPr="00B17056" w:rsidRDefault="007D1ABF" w:rsidP="007D1ABF">
      <w:pPr>
        <w:spacing w:beforeAutospacing="1" w:after="100" w:afterAutospacing="1" w:line="240" w:lineRule="auto"/>
        <w:jc w:val="both"/>
        <w:rPr>
          <w:rFonts w:ascii="Century Gothic" w:hAnsi="Century Gothic"/>
          <w:sz w:val="24"/>
          <w:szCs w:val="24"/>
        </w:rPr>
      </w:pPr>
      <w:r w:rsidRPr="00B17056">
        <w:rPr>
          <w:rFonts w:ascii="Century Gothic" w:hAnsi="Century Gothic"/>
          <w:b/>
          <w:sz w:val="24"/>
          <w:szCs w:val="24"/>
        </w:rPr>
        <w:t>Boot Covers –</w:t>
      </w:r>
      <w:r w:rsidRPr="00B17056">
        <w:rPr>
          <w:rFonts w:ascii="Century Gothic" w:hAnsi="Century Gothic"/>
          <w:sz w:val="24"/>
          <w:szCs w:val="24"/>
        </w:rPr>
        <w:t xml:space="preserve"> Since radioactive particles settle on surfaces, they can stick to shoes. Workers in higher-risk areas wear rubber boots or disposable covers to avoid spr</w:t>
      </w:r>
      <w:r w:rsidRPr="00B17056">
        <w:rPr>
          <w:rFonts w:ascii="Century Gothic" w:hAnsi="Century Gothic"/>
          <w:sz w:val="24"/>
          <w:szCs w:val="24"/>
        </w:rPr>
        <w:t>eading contamination</w:t>
      </w:r>
      <w:r w:rsidRPr="00B17056">
        <w:rPr>
          <w:rFonts w:ascii="Century Gothic" w:hAnsi="Century Gothic"/>
          <w:sz w:val="24"/>
          <w:szCs w:val="24"/>
        </w:rPr>
        <w:t>.</w:t>
      </w:r>
      <w:r w:rsidRPr="00B17056">
        <w:rPr>
          <w:rStyle w:val="FootnoteReference"/>
          <w:rFonts w:ascii="Century Gothic" w:hAnsi="Century Gothic"/>
          <w:sz w:val="24"/>
          <w:szCs w:val="24"/>
        </w:rPr>
        <w:footnoteReference w:id="41"/>
      </w:r>
    </w:p>
    <w:p w14:paraId="038407D9" w14:textId="77777777" w:rsidR="007D1ABF" w:rsidRPr="00B17056" w:rsidRDefault="007D1ABF" w:rsidP="007D1ABF">
      <w:pPr>
        <w:spacing w:beforeAutospacing="1" w:after="100" w:afterAutospacing="1" w:line="240" w:lineRule="auto"/>
        <w:jc w:val="both"/>
        <w:rPr>
          <w:rFonts w:ascii="Century Gothic" w:hAnsi="Century Gothic"/>
          <w:b/>
          <w:sz w:val="24"/>
          <w:szCs w:val="24"/>
        </w:rPr>
      </w:pPr>
      <w:r w:rsidRPr="00B17056">
        <w:rPr>
          <w:rFonts w:ascii="Century Gothic" w:hAnsi="Century Gothic"/>
          <w:b/>
          <w:sz w:val="24"/>
          <w:szCs w:val="24"/>
        </w:rPr>
        <w:t>Why PPE Matters More Than You Think</w:t>
      </w:r>
    </w:p>
    <w:p w14:paraId="266B16B5" w14:textId="3DB0FF96" w:rsidR="007D1ABF" w:rsidRPr="00B17056" w:rsidRDefault="007D1ABF" w:rsidP="007D1ABF">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One of the biggest mistakes people make is assuming PPE is just for extreme cases. Radiation exposure isn’t instant—it builds up. Even small amounts, over time, can add up to significant exposure. That’s why wearing the right protectiv</w:t>
      </w:r>
      <w:r w:rsidRPr="00B17056">
        <w:rPr>
          <w:rFonts w:ascii="Century Gothic" w:hAnsi="Century Gothic"/>
          <w:sz w:val="24"/>
          <w:szCs w:val="24"/>
        </w:rPr>
        <w:t>e equipment every time matters.</w:t>
      </w:r>
    </w:p>
    <w:p w14:paraId="09C0A19A" w14:textId="4A49F1B6" w:rsidR="007D1ABF" w:rsidRPr="00B17056" w:rsidRDefault="007D1ABF" w:rsidP="007D1ABF">
      <w:pPr>
        <w:spacing w:beforeAutospacing="1" w:after="100" w:afterAutospacing="1" w:line="240" w:lineRule="auto"/>
        <w:jc w:val="both"/>
        <w:rPr>
          <w:rFonts w:ascii="Century Gothic" w:hAnsi="Century Gothic"/>
          <w:b/>
          <w:sz w:val="24"/>
          <w:szCs w:val="24"/>
        </w:rPr>
      </w:pPr>
      <w:r w:rsidRPr="00B17056">
        <w:rPr>
          <w:rFonts w:ascii="Century Gothic" w:hAnsi="Century Gothic"/>
          <w:b/>
          <w:sz w:val="24"/>
          <w:szCs w:val="24"/>
        </w:rPr>
        <w:t>When used correctly, PPE helps:</w:t>
      </w:r>
    </w:p>
    <w:p w14:paraId="3E0452CF" w14:textId="11CAB341" w:rsidR="007D1ABF" w:rsidRPr="00B17056" w:rsidRDefault="007D1ABF" w:rsidP="007D1ABF">
      <w:pPr>
        <w:pStyle w:val="ListParagraph"/>
        <w:numPr>
          <w:ilvl w:val="0"/>
          <w:numId w:val="19"/>
        </w:num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Prevent inhalation of radioactive dust</w:t>
      </w:r>
    </w:p>
    <w:p w14:paraId="46E99C13" w14:textId="77777777" w:rsidR="007D1ABF" w:rsidRPr="00B17056" w:rsidRDefault="007D1ABF" w:rsidP="007D1ABF">
      <w:pPr>
        <w:pStyle w:val="ListParagraph"/>
        <w:numPr>
          <w:ilvl w:val="0"/>
          <w:numId w:val="19"/>
        </w:num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Block direct skin contact with NORM materials</w:t>
      </w:r>
    </w:p>
    <w:p w14:paraId="4FF718A4" w14:textId="5C34F940" w:rsidR="007D1ABF" w:rsidRPr="00B17056" w:rsidRDefault="007D1ABF" w:rsidP="007D1ABF">
      <w:pPr>
        <w:pStyle w:val="ListParagraph"/>
        <w:numPr>
          <w:ilvl w:val="0"/>
          <w:numId w:val="19"/>
        </w:num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Stop contamination from spreading to other areas</w:t>
      </w:r>
    </w:p>
    <w:p w14:paraId="557925B7" w14:textId="77777777" w:rsidR="007D1ABF" w:rsidRPr="00B17056" w:rsidRDefault="007D1ABF" w:rsidP="007D1ABF">
      <w:pPr>
        <w:spacing w:beforeAutospacing="1" w:after="100" w:afterAutospacing="1" w:line="240" w:lineRule="auto"/>
        <w:jc w:val="both"/>
        <w:rPr>
          <w:rFonts w:ascii="Century Gothic" w:hAnsi="Century Gothic"/>
          <w:b/>
          <w:sz w:val="24"/>
          <w:szCs w:val="24"/>
        </w:rPr>
      </w:pPr>
      <w:r w:rsidRPr="00B17056">
        <w:rPr>
          <w:rFonts w:ascii="Century Gothic" w:hAnsi="Century Gothic"/>
          <w:b/>
          <w:sz w:val="24"/>
          <w:szCs w:val="24"/>
        </w:rPr>
        <w:t>How to Use PPE the Right Way</w:t>
      </w:r>
    </w:p>
    <w:p w14:paraId="1D819473" w14:textId="4899D3BC" w:rsidR="007D1ABF" w:rsidRPr="00B17056" w:rsidRDefault="007D1ABF" w:rsidP="007D1ABF">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Wearing PPE isn’t enough—you have to use it c</w:t>
      </w:r>
      <w:r w:rsidRPr="00B17056">
        <w:rPr>
          <w:rFonts w:ascii="Century Gothic" w:hAnsi="Century Gothic"/>
          <w:sz w:val="24"/>
          <w:szCs w:val="24"/>
        </w:rPr>
        <w:t>orrectly to actually stay safe.</w:t>
      </w:r>
    </w:p>
    <w:p w14:paraId="18E31CB9" w14:textId="77777777" w:rsidR="00DA1219" w:rsidRPr="00B17056" w:rsidRDefault="007D1ABF" w:rsidP="007D1ABF">
      <w:pPr>
        <w:spacing w:beforeAutospacing="1" w:after="100" w:afterAutospacing="1" w:line="240" w:lineRule="auto"/>
        <w:jc w:val="both"/>
        <w:rPr>
          <w:rFonts w:ascii="Century Gothic" w:hAnsi="Century Gothic"/>
          <w:sz w:val="24"/>
          <w:szCs w:val="24"/>
        </w:rPr>
      </w:pPr>
      <w:r w:rsidRPr="00B17056">
        <w:rPr>
          <w:rFonts w:ascii="Century Gothic" w:hAnsi="Century Gothic"/>
          <w:b/>
          <w:sz w:val="24"/>
          <w:szCs w:val="24"/>
        </w:rPr>
        <w:t>Check everything before starting work.</w:t>
      </w:r>
      <w:r w:rsidRPr="00B17056">
        <w:rPr>
          <w:rFonts w:ascii="Century Gothic" w:hAnsi="Century Gothic"/>
          <w:sz w:val="24"/>
          <w:szCs w:val="24"/>
        </w:rPr>
        <w:t xml:space="preserve"> A cracked face shield or a</w:t>
      </w:r>
      <w:r w:rsidRPr="00B17056">
        <w:rPr>
          <w:rFonts w:ascii="Century Gothic" w:hAnsi="Century Gothic"/>
          <w:sz w:val="24"/>
          <w:szCs w:val="24"/>
        </w:rPr>
        <w:t xml:space="preserve"> torn glove won’t do much good. </w:t>
      </w:r>
    </w:p>
    <w:p w14:paraId="128DA6BE" w14:textId="77777777" w:rsidR="00DA1219" w:rsidRPr="00B17056" w:rsidRDefault="007D1ABF" w:rsidP="007D1ABF">
      <w:pPr>
        <w:spacing w:beforeAutospacing="1" w:after="100" w:afterAutospacing="1" w:line="240" w:lineRule="auto"/>
        <w:jc w:val="both"/>
        <w:rPr>
          <w:rFonts w:ascii="Century Gothic" w:hAnsi="Century Gothic"/>
          <w:sz w:val="24"/>
          <w:szCs w:val="24"/>
        </w:rPr>
      </w:pPr>
      <w:r w:rsidRPr="00B17056">
        <w:rPr>
          <w:rFonts w:ascii="Century Gothic" w:hAnsi="Century Gothic"/>
          <w:b/>
          <w:sz w:val="24"/>
          <w:szCs w:val="24"/>
        </w:rPr>
        <w:t>Don’t remove PPE in random areas</w:t>
      </w:r>
      <w:r w:rsidRPr="00B17056">
        <w:rPr>
          <w:rFonts w:ascii="Century Gothic" w:hAnsi="Century Gothic"/>
          <w:sz w:val="24"/>
          <w:szCs w:val="24"/>
        </w:rPr>
        <w:t xml:space="preserve">. Taking off protective gear in the wrong </w:t>
      </w:r>
      <w:r w:rsidRPr="00B17056">
        <w:rPr>
          <w:rFonts w:ascii="Century Gothic" w:hAnsi="Century Gothic"/>
          <w:sz w:val="24"/>
          <w:szCs w:val="24"/>
        </w:rPr>
        <w:t xml:space="preserve">place can spread contamination. </w:t>
      </w:r>
    </w:p>
    <w:p w14:paraId="298AEFC2" w14:textId="5F42763A" w:rsidR="002119B4" w:rsidRPr="00B17056" w:rsidRDefault="007D1ABF" w:rsidP="007D1ABF">
      <w:pPr>
        <w:spacing w:beforeAutospacing="1" w:after="100" w:afterAutospacing="1" w:line="240" w:lineRule="auto"/>
        <w:jc w:val="both"/>
        <w:rPr>
          <w:rFonts w:ascii="Century Gothic" w:hAnsi="Century Gothic"/>
          <w:sz w:val="24"/>
          <w:szCs w:val="24"/>
        </w:rPr>
      </w:pPr>
      <w:r w:rsidRPr="00B17056">
        <w:rPr>
          <w:rFonts w:ascii="Century Gothic" w:hAnsi="Century Gothic"/>
          <w:b/>
          <w:sz w:val="24"/>
          <w:szCs w:val="24"/>
        </w:rPr>
        <w:t>Dispose of used PPE properly.</w:t>
      </w:r>
      <w:r w:rsidRPr="00B17056">
        <w:rPr>
          <w:rFonts w:ascii="Century Gothic" w:hAnsi="Century Gothic"/>
          <w:sz w:val="24"/>
          <w:szCs w:val="24"/>
        </w:rPr>
        <w:t xml:space="preserve"> Contaminated gear isn’t regular trash—it needs to be handled a</w:t>
      </w:r>
      <w:r w:rsidRPr="00B17056">
        <w:rPr>
          <w:rFonts w:ascii="Century Gothic" w:hAnsi="Century Gothic"/>
          <w:sz w:val="24"/>
          <w:szCs w:val="24"/>
        </w:rPr>
        <w:t>s radioactive waste</w:t>
      </w:r>
      <w:r w:rsidRPr="00B17056">
        <w:rPr>
          <w:rFonts w:ascii="Century Gothic" w:hAnsi="Century Gothic"/>
          <w:sz w:val="24"/>
          <w:szCs w:val="24"/>
        </w:rPr>
        <w:t>.</w:t>
      </w:r>
      <w:r w:rsidRPr="00B17056">
        <w:rPr>
          <w:rStyle w:val="FootnoteReference"/>
          <w:rFonts w:ascii="Century Gothic" w:hAnsi="Century Gothic"/>
          <w:sz w:val="24"/>
          <w:szCs w:val="24"/>
        </w:rPr>
        <w:footnoteReference w:id="42"/>
      </w:r>
    </w:p>
    <w:p w14:paraId="13BE798C" w14:textId="0AC037FD" w:rsidR="00DA1219" w:rsidRPr="00B17056" w:rsidRDefault="00DA1219" w:rsidP="007D1ABF">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The best way to stay safe when working around NORM? Don’t take chances. PPE is only part of the equation—proper handling, training, and exposure monitoring all play a role in keeping workers protected. The right gear used the right way makes all the difference.</w:t>
      </w:r>
    </w:p>
    <w:p w14:paraId="3DADE604" w14:textId="20ECFD78" w:rsidR="00C96057" w:rsidRPr="00B17056" w:rsidRDefault="002119B4" w:rsidP="00442B9D">
      <w:pPr>
        <w:spacing w:beforeAutospacing="1" w:after="100" w:afterAutospacing="1" w:line="240" w:lineRule="auto"/>
        <w:jc w:val="both"/>
        <w:rPr>
          <w:rFonts w:ascii="Century Gothic" w:hAnsi="Century Gothic"/>
          <w:b/>
          <w:bCs/>
          <w:sz w:val="24"/>
          <w:szCs w:val="24"/>
        </w:rPr>
      </w:pPr>
      <w:r w:rsidRPr="00B17056">
        <w:rPr>
          <w:rFonts w:ascii="Century Gothic" w:hAnsi="Century Gothic"/>
          <w:b/>
          <w:bCs/>
          <w:sz w:val="32"/>
          <w:szCs w:val="32"/>
        </w:rPr>
        <w:t xml:space="preserve">Conclusion </w:t>
      </w:r>
    </w:p>
    <w:p w14:paraId="7DB0B76C" w14:textId="4DB7DEB7" w:rsidR="00595D49" w:rsidRPr="00B17056" w:rsidRDefault="002119B4"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t>Managing NORM requires strict safety measures. Agencies in Canada, the U.S., and international groups set rules to protect workers.</w:t>
      </w:r>
      <w:r w:rsidR="00442B9D" w:rsidRPr="00B17056">
        <w:rPr>
          <w:rFonts w:ascii="Century Gothic" w:hAnsi="Century Gothic"/>
          <w:sz w:val="24"/>
          <w:szCs w:val="24"/>
        </w:rPr>
        <w:t xml:space="preserve"> </w:t>
      </w:r>
      <w:r w:rsidRPr="00B17056">
        <w:rPr>
          <w:rFonts w:ascii="Century Gothic" w:hAnsi="Century Gothic"/>
          <w:sz w:val="24"/>
          <w:szCs w:val="24"/>
        </w:rPr>
        <w:t xml:space="preserve">The ALARA principle (As Low </w:t>
      </w:r>
      <w:proofErr w:type="gramStart"/>
      <w:r w:rsidRPr="00B17056">
        <w:rPr>
          <w:rFonts w:ascii="Century Gothic" w:hAnsi="Century Gothic"/>
          <w:sz w:val="24"/>
          <w:szCs w:val="24"/>
        </w:rPr>
        <w:t>As</w:t>
      </w:r>
      <w:proofErr w:type="gramEnd"/>
      <w:r w:rsidRPr="00B17056">
        <w:rPr>
          <w:rFonts w:ascii="Century Gothic" w:hAnsi="Century Gothic"/>
          <w:sz w:val="24"/>
          <w:szCs w:val="24"/>
        </w:rPr>
        <w:t xml:space="preserve"> Reasonably Achievable) helps reduce exposure. This includes safety controls, PPE, monitoring, </w:t>
      </w:r>
      <w:r w:rsidR="007D1ABF" w:rsidRPr="00B17056">
        <w:rPr>
          <w:rFonts w:ascii="Century Gothic" w:hAnsi="Century Gothic"/>
          <w:sz w:val="24"/>
          <w:szCs w:val="24"/>
        </w:rPr>
        <w:t>and proper disposal</w:t>
      </w:r>
      <w:r w:rsidRPr="00B17056">
        <w:rPr>
          <w:rFonts w:ascii="Century Gothic" w:hAnsi="Century Gothic"/>
          <w:sz w:val="24"/>
          <w:szCs w:val="24"/>
        </w:rPr>
        <w:t>. Following these guidelines ensures safety and legal c</w:t>
      </w:r>
      <w:r w:rsidR="007D1ABF" w:rsidRPr="00B17056">
        <w:rPr>
          <w:rFonts w:ascii="Century Gothic" w:hAnsi="Century Gothic"/>
          <w:sz w:val="24"/>
          <w:szCs w:val="24"/>
        </w:rPr>
        <w:t>ompliance</w:t>
      </w:r>
      <w:r w:rsidR="00442B9D" w:rsidRPr="00B17056">
        <w:rPr>
          <w:rFonts w:ascii="Century Gothic" w:hAnsi="Century Gothic"/>
          <w:sz w:val="24"/>
          <w:szCs w:val="24"/>
        </w:rPr>
        <w:t xml:space="preserve">. </w:t>
      </w:r>
    </w:p>
    <w:p w14:paraId="032585AE" w14:textId="22930843" w:rsidR="00442B9D" w:rsidRPr="00B17056" w:rsidRDefault="002119B4" w:rsidP="00442B9D">
      <w:pPr>
        <w:spacing w:beforeAutospacing="1" w:after="100" w:afterAutospacing="1" w:line="240" w:lineRule="auto"/>
        <w:jc w:val="both"/>
        <w:rPr>
          <w:rFonts w:ascii="Century Gothic" w:hAnsi="Century Gothic"/>
          <w:sz w:val="24"/>
          <w:szCs w:val="24"/>
        </w:rPr>
      </w:pPr>
      <w:r w:rsidRPr="00B17056">
        <w:rPr>
          <w:rFonts w:ascii="Century Gothic" w:hAnsi="Century Gothic"/>
          <w:sz w:val="24"/>
          <w:szCs w:val="24"/>
        </w:rPr>
        <w:br/>
        <w:t>For more information, refer to:</w:t>
      </w:r>
    </w:p>
    <w:p w14:paraId="30694031" w14:textId="0955D8A0" w:rsidR="002119B4" w:rsidRPr="00B17056" w:rsidRDefault="002119B4" w:rsidP="00442B9D">
      <w:pPr>
        <w:spacing w:beforeAutospacing="1" w:after="100" w:afterAutospacing="1" w:line="240" w:lineRule="auto"/>
        <w:rPr>
          <w:rFonts w:ascii="Century Gothic" w:hAnsi="Century Gothic"/>
          <w:b/>
          <w:bCs/>
          <w:szCs w:val="24"/>
        </w:rPr>
      </w:pPr>
      <w:r w:rsidRPr="00B17056">
        <w:rPr>
          <w:rFonts w:ascii="Century Gothic" w:hAnsi="Century Gothic"/>
          <w:b/>
          <w:bCs/>
          <w:szCs w:val="24"/>
        </w:rPr>
        <w:t>CNSC</w:t>
      </w:r>
      <w:r w:rsidR="00442B9D" w:rsidRPr="00B17056">
        <w:rPr>
          <w:rFonts w:ascii="Century Gothic" w:hAnsi="Century Gothic"/>
          <w:b/>
          <w:bCs/>
          <w:szCs w:val="24"/>
        </w:rPr>
        <w:t xml:space="preserve"> </w:t>
      </w:r>
      <w:r w:rsidRPr="00B17056">
        <w:rPr>
          <w:rFonts w:ascii="Century Gothic" w:hAnsi="Century Gothic"/>
          <w:b/>
          <w:bCs/>
          <w:szCs w:val="24"/>
        </w:rPr>
        <w:t>Regulations:</w:t>
      </w:r>
      <w:r w:rsidR="00442B9D" w:rsidRPr="00B17056">
        <w:rPr>
          <w:rFonts w:ascii="Century Gothic" w:hAnsi="Century Gothic"/>
          <w:b/>
          <w:bCs/>
          <w:szCs w:val="24"/>
        </w:rPr>
        <w:t>https://www.cnsc-ccsn.gc.ca/eng/acts-and-regulations/regulations/</w:t>
      </w:r>
      <w:r w:rsidRPr="00B17056">
        <w:rPr>
          <w:rFonts w:ascii="Century Gothic" w:hAnsi="Century Gothic"/>
          <w:b/>
          <w:bCs/>
          <w:szCs w:val="24"/>
        </w:rPr>
        <w:t xml:space="preserve"> </w:t>
      </w:r>
      <w:r w:rsidRPr="00B17056">
        <w:rPr>
          <w:rFonts w:ascii="Century Gothic" w:hAnsi="Century Gothic"/>
          <w:b/>
          <w:bCs/>
          <w:szCs w:val="24"/>
        </w:rPr>
        <w:br/>
        <w:t xml:space="preserve">NRC 10 CFR Part 20: https://www.ecfr.gov/current/title-10/chapter-I/part-20?toc=1 </w:t>
      </w:r>
      <w:r w:rsidRPr="00B17056">
        <w:rPr>
          <w:rFonts w:ascii="Century Gothic" w:hAnsi="Century Gothic"/>
          <w:b/>
          <w:bCs/>
          <w:szCs w:val="24"/>
        </w:rPr>
        <w:br/>
        <w:t xml:space="preserve">IAEA Safety Standards: https://www-ns.iaea.org/downloads/standards/iaea-safety-standards-brochure.pdf </w:t>
      </w:r>
    </w:p>
    <w:p w14:paraId="7D7A5043" w14:textId="77777777" w:rsidR="002119B4" w:rsidRPr="00B17056" w:rsidRDefault="002119B4" w:rsidP="00442B9D">
      <w:pPr>
        <w:spacing w:beforeAutospacing="1" w:after="100" w:afterAutospacing="1" w:line="240" w:lineRule="auto"/>
        <w:jc w:val="both"/>
        <w:rPr>
          <w:rFonts w:ascii="Century Gothic" w:hAnsi="Century Gothic"/>
          <w:sz w:val="24"/>
          <w:szCs w:val="24"/>
        </w:rPr>
      </w:pPr>
    </w:p>
    <w:p w14:paraId="0D2F2098" w14:textId="77777777" w:rsidR="007D1ABF" w:rsidRPr="00B17056" w:rsidRDefault="007D1ABF" w:rsidP="00442B9D">
      <w:pPr>
        <w:spacing w:beforeAutospacing="1" w:after="100" w:afterAutospacing="1" w:line="240" w:lineRule="auto"/>
        <w:jc w:val="both"/>
        <w:rPr>
          <w:rFonts w:ascii="Century Gothic" w:hAnsi="Century Gothic"/>
          <w:sz w:val="24"/>
          <w:szCs w:val="24"/>
        </w:rPr>
      </w:pPr>
    </w:p>
    <w:p w14:paraId="1AB1A565" w14:textId="77777777" w:rsidR="007D1ABF" w:rsidRPr="00B17056" w:rsidRDefault="007D1ABF" w:rsidP="00442B9D">
      <w:pPr>
        <w:spacing w:beforeAutospacing="1" w:after="100" w:afterAutospacing="1" w:line="240" w:lineRule="auto"/>
        <w:jc w:val="both"/>
        <w:rPr>
          <w:rFonts w:ascii="Century Gothic" w:hAnsi="Century Gothic"/>
          <w:sz w:val="24"/>
          <w:szCs w:val="24"/>
        </w:rPr>
      </w:pPr>
    </w:p>
    <w:p w14:paraId="4CFA9165" w14:textId="77777777" w:rsidR="007D1ABF" w:rsidRPr="00B17056" w:rsidRDefault="007D1ABF" w:rsidP="00442B9D">
      <w:pPr>
        <w:spacing w:beforeAutospacing="1" w:after="100" w:afterAutospacing="1" w:line="240" w:lineRule="auto"/>
        <w:jc w:val="both"/>
        <w:rPr>
          <w:rFonts w:ascii="Century Gothic" w:hAnsi="Century Gothic"/>
          <w:sz w:val="24"/>
          <w:szCs w:val="24"/>
        </w:rPr>
      </w:pPr>
    </w:p>
    <w:p w14:paraId="1EA1FF6B" w14:textId="6EDDC76E" w:rsidR="00595D49" w:rsidRPr="00B17056" w:rsidRDefault="002119B4" w:rsidP="001743AD">
      <w:pPr>
        <w:spacing w:beforeAutospacing="1" w:after="100" w:afterAutospacing="1" w:line="240" w:lineRule="auto"/>
        <w:jc w:val="both"/>
        <w:rPr>
          <w:rFonts w:ascii="Century Gothic" w:hAnsi="Century Gothic"/>
          <w:b/>
          <w:bCs/>
          <w:sz w:val="24"/>
          <w:szCs w:val="24"/>
        </w:rPr>
      </w:pPr>
      <w:r w:rsidRPr="00B17056">
        <w:rPr>
          <w:rFonts w:ascii="Century Gothic" w:hAnsi="Century Gothic"/>
          <w:b/>
          <w:bCs/>
          <w:sz w:val="24"/>
          <w:szCs w:val="24"/>
        </w:rPr>
        <w:t xml:space="preserve">Sources </w:t>
      </w:r>
      <w:r w:rsidR="00595D49" w:rsidRPr="00B17056">
        <w:rPr>
          <w:rFonts w:ascii="Century Gothic" w:hAnsi="Century Gothic"/>
          <w:b/>
          <w:bCs/>
          <w:sz w:val="24"/>
          <w:szCs w:val="24"/>
        </w:rPr>
        <w:t>Used:</w:t>
      </w:r>
    </w:p>
    <w:p w14:paraId="79398EEB" w14:textId="20F66FF3" w:rsidR="001743AD" w:rsidRPr="00B17056" w:rsidRDefault="001743AD" w:rsidP="001743AD">
      <w:pPr>
        <w:spacing w:beforeAutospacing="1" w:after="100" w:afterAutospacing="1" w:line="240" w:lineRule="auto"/>
        <w:jc w:val="both"/>
        <w:rPr>
          <w:rFonts w:ascii="Century Gothic" w:hAnsi="Century Gothic"/>
          <w:sz w:val="18"/>
          <w:szCs w:val="24"/>
        </w:rPr>
      </w:pPr>
      <w:r w:rsidRPr="00B17056">
        <w:rPr>
          <w:rFonts w:ascii="Century Gothic" w:hAnsi="Century Gothic"/>
          <w:sz w:val="18"/>
          <w:szCs w:val="24"/>
        </w:rPr>
        <w:t>https://www.cnsc-ccsn.gc.ca/eng/resources/research/waste-management/</w:t>
      </w:r>
    </w:p>
    <w:p w14:paraId="302CC4E2" w14:textId="77777777" w:rsidR="001743AD" w:rsidRPr="00B17056" w:rsidRDefault="001743AD" w:rsidP="001743AD">
      <w:pPr>
        <w:spacing w:beforeAutospacing="1" w:after="100" w:afterAutospacing="1" w:line="240" w:lineRule="auto"/>
        <w:jc w:val="both"/>
        <w:rPr>
          <w:rFonts w:ascii="Century Gothic" w:hAnsi="Century Gothic"/>
          <w:sz w:val="18"/>
          <w:szCs w:val="24"/>
        </w:rPr>
      </w:pPr>
      <w:r w:rsidRPr="00B17056">
        <w:rPr>
          <w:rFonts w:ascii="Century Gothic" w:hAnsi="Century Gothic"/>
          <w:sz w:val="18"/>
          <w:szCs w:val="24"/>
        </w:rPr>
        <w:t>https://www.cnsc-ccsn.gc.ca/eng/resources/research/radiation-protection/</w:t>
      </w:r>
    </w:p>
    <w:p w14:paraId="4089E127" w14:textId="77777777" w:rsidR="001743AD" w:rsidRPr="00B17056" w:rsidRDefault="001743AD" w:rsidP="001743AD">
      <w:pPr>
        <w:spacing w:beforeAutospacing="1" w:after="100" w:afterAutospacing="1" w:line="240" w:lineRule="auto"/>
        <w:jc w:val="both"/>
        <w:rPr>
          <w:rFonts w:ascii="Century Gothic" w:hAnsi="Century Gothic"/>
          <w:sz w:val="18"/>
          <w:szCs w:val="24"/>
        </w:rPr>
      </w:pPr>
      <w:r w:rsidRPr="00B17056">
        <w:rPr>
          <w:rFonts w:ascii="Century Gothic" w:hAnsi="Century Gothic"/>
          <w:sz w:val="18"/>
          <w:szCs w:val="24"/>
        </w:rPr>
        <w:t>https://www.canada.ca/en/health-canada/services/publications/health-risks-safety/canadian-guidelines-management-naturally-occurring-radioactive-materials.html</w:t>
      </w:r>
    </w:p>
    <w:p w14:paraId="048F60D9" w14:textId="77777777" w:rsidR="001743AD" w:rsidRPr="00B17056" w:rsidRDefault="001743AD" w:rsidP="001743AD">
      <w:pPr>
        <w:spacing w:beforeAutospacing="1" w:after="100" w:afterAutospacing="1" w:line="240" w:lineRule="auto"/>
        <w:jc w:val="both"/>
        <w:rPr>
          <w:rFonts w:ascii="Century Gothic" w:hAnsi="Century Gothic"/>
          <w:sz w:val="18"/>
          <w:szCs w:val="24"/>
        </w:rPr>
      </w:pPr>
      <w:r w:rsidRPr="00B17056">
        <w:rPr>
          <w:rFonts w:ascii="Century Gothic" w:hAnsi="Century Gothic"/>
          <w:sz w:val="18"/>
          <w:szCs w:val="24"/>
        </w:rPr>
        <w:t>https://www.epa.gov/radiation/radiation-health-effects</w:t>
      </w:r>
    </w:p>
    <w:p w14:paraId="0B8329D8" w14:textId="77777777" w:rsidR="001743AD" w:rsidRPr="00B17056" w:rsidRDefault="001743AD" w:rsidP="001743AD">
      <w:pPr>
        <w:spacing w:beforeAutospacing="1" w:after="100" w:afterAutospacing="1" w:line="240" w:lineRule="auto"/>
        <w:jc w:val="both"/>
        <w:rPr>
          <w:rFonts w:ascii="Century Gothic" w:hAnsi="Century Gothic"/>
          <w:sz w:val="18"/>
          <w:szCs w:val="24"/>
        </w:rPr>
      </w:pPr>
      <w:r w:rsidRPr="00B17056">
        <w:rPr>
          <w:rFonts w:ascii="Century Gothic" w:hAnsi="Century Gothic"/>
          <w:sz w:val="18"/>
          <w:szCs w:val="24"/>
        </w:rPr>
        <w:t>https://www.iaea.org/topics/radiation-safety-norm</w:t>
      </w:r>
    </w:p>
    <w:p w14:paraId="41E9021C" w14:textId="77777777" w:rsidR="001743AD" w:rsidRPr="00B17056" w:rsidRDefault="001743AD" w:rsidP="001743AD">
      <w:pPr>
        <w:spacing w:beforeAutospacing="1" w:after="100" w:afterAutospacing="1" w:line="240" w:lineRule="auto"/>
        <w:jc w:val="both"/>
        <w:rPr>
          <w:rFonts w:ascii="Century Gothic" w:hAnsi="Century Gothic"/>
          <w:sz w:val="18"/>
          <w:szCs w:val="24"/>
        </w:rPr>
      </w:pPr>
      <w:r w:rsidRPr="00B17056">
        <w:rPr>
          <w:rFonts w:ascii="Century Gothic" w:hAnsi="Century Gothic"/>
          <w:sz w:val="18"/>
          <w:szCs w:val="24"/>
        </w:rPr>
        <w:t>https://www.iaea.org/publications/search/type/safety-standards-series</w:t>
      </w:r>
    </w:p>
    <w:p w14:paraId="2302C052" w14:textId="77777777" w:rsidR="001743AD" w:rsidRPr="00B17056" w:rsidRDefault="001743AD" w:rsidP="001743AD">
      <w:pPr>
        <w:spacing w:beforeAutospacing="1" w:after="100" w:afterAutospacing="1" w:line="240" w:lineRule="auto"/>
        <w:jc w:val="both"/>
        <w:rPr>
          <w:rFonts w:ascii="Century Gothic" w:hAnsi="Century Gothic"/>
          <w:sz w:val="18"/>
          <w:szCs w:val="24"/>
        </w:rPr>
      </w:pPr>
      <w:r w:rsidRPr="00B17056">
        <w:rPr>
          <w:rFonts w:ascii="Century Gothic" w:hAnsi="Century Gothic"/>
          <w:sz w:val="18"/>
          <w:szCs w:val="24"/>
        </w:rPr>
        <w:t>https://www.iaea.org/topics/emergency-preparedness-and-response-epr</w:t>
      </w:r>
    </w:p>
    <w:p w14:paraId="3B98BC97" w14:textId="77777777" w:rsidR="001743AD" w:rsidRPr="00B17056" w:rsidRDefault="001743AD" w:rsidP="001743AD">
      <w:pPr>
        <w:spacing w:beforeAutospacing="1" w:after="100" w:afterAutospacing="1" w:line="240" w:lineRule="auto"/>
        <w:jc w:val="both"/>
        <w:rPr>
          <w:rFonts w:ascii="Century Gothic" w:hAnsi="Century Gothic"/>
          <w:sz w:val="18"/>
          <w:szCs w:val="24"/>
        </w:rPr>
      </w:pPr>
      <w:r w:rsidRPr="00B17056">
        <w:rPr>
          <w:rFonts w:ascii="Century Gothic" w:hAnsi="Century Gothic"/>
          <w:sz w:val="18"/>
          <w:szCs w:val="24"/>
        </w:rPr>
        <w:t>https://www.iaea.org/publications/6482/management-of-radioactive-waste-from-the-mining-and-milling-of-ores</w:t>
      </w:r>
    </w:p>
    <w:p w14:paraId="6D87CC89" w14:textId="77777777" w:rsidR="001743AD" w:rsidRPr="00B17056" w:rsidRDefault="001743AD" w:rsidP="001743AD">
      <w:pPr>
        <w:spacing w:beforeAutospacing="1" w:after="100" w:afterAutospacing="1" w:line="240" w:lineRule="auto"/>
        <w:jc w:val="both"/>
        <w:rPr>
          <w:rFonts w:ascii="Century Gothic" w:hAnsi="Century Gothic"/>
          <w:sz w:val="18"/>
          <w:szCs w:val="24"/>
        </w:rPr>
      </w:pPr>
      <w:r w:rsidRPr="00B17056">
        <w:rPr>
          <w:rFonts w:ascii="Century Gothic" w:hAnsi="Century Gothic"/>
          <w:sz w:val="18"/>
          <w:szCs w:val="24"/>
        </w:rPr>
        <w:t xml:space="preserve">https://www.osha.gov/ionizing-radiation/health-effects </w:t>
      </w:r>
    </w:p>
    <w:p w14:paraId="0DBEA240" w14:textId="77777777" w:rsidR="001743AD" w:rsidRPr="00B17056" w:rsidRDefault="001743AD" w:rsidP="001743AD">
      <w:pPr>
        <w:spacing w:beforeAutospacing="1" w:after="100" w:afterAutospacing="1" w:line="240" w:lineRule="auto"/>
        <w:jc w:val="both"/>
        <w:rPr>
          <w:rFonts w:ascii="Century Gothic" w:hAnsi="Century Gothic"/>
          <w:sz w:val="18"/>
          <w:szCs w:val="24"/>
        </w:rPr>
      </w:pPr>
      <w:r w:rsidRPr="00B17056">
        <w:rPr>
          <w:rFonts w:ascii="Century Gothic" w:hAnsi="Century Gothic"/>
          <w:sz w:val="18"/>
          <w:szCs w:val="24"/>
        </w:rPr>
        <w:t>https://www.energy.gov/sites/default/files/2024-12/2023%20ORER%20-%20EHSS-2024-000533_final.pdf</w:t>
      </w:r>
    </w:p>
    <w:p w14:paraId="65633C1A" w14:textId="77777777" w:rsidR="001743AD" w:rsidRPr="00B17056" w:rsidRDefault="001743AD" w:rsidP="001743AD">
      <w:pPr>
        <w:spacing w:beforeAutospacing="1" w:after="100" w:afterAutospacing="1" w:line="240" w:lineRule="auto"/>
        <w:jc w:val="both"/>
        <w:rPr>
          <w:rFonts w:ascii="Century Gothic" w:hAnsi="Century Gothic"/>
          <w:sz w:val="18"/>
          <w:szCs w:val="24"/>
        </w:rPr>
      </w:pPr>
      <w:r w:rsidRPr="00B17056">
        <w:rPr>
          <w:rFonts w:ascii="Century Gothic" w:hAnsi="Century Gothic"/>
          <w:sz w:val="18"/>
          <w:szCs w:val="24"/>
        </w:rPr>
        <w:t>https://www.who.int/news-room/fact-sheets/detail/ionizing-radiation-and-health-effects</w:t>
      </w:r>
    </w:p>
    <w:p w14:paraId="2B059CE5" w14:textId="77777777" w:rsidR="001743AD" w:rsidRPr="00B17056" w:rsidRDefault="001743AD" w:rsidP="001743AD">
      <w:pPr>
        <w:spacing w:beforeAutospacing="1" w:after="100" w:afterAutospacing="1" w:line="240" w:lineRule="auto"/>
        <w:jc w:val="both"/>
        <w:rPr>
          <w:rFonts w:ascii="Century Gothic" w:hAnsi="Century Gothic"/>
          <w:sz w:val="18"/>
          <w:szCs w:val="24"/>
        </w:rPr>
      </w:pPr>
      <w:r w:rsidRPr="00B17056">
        <w:rPr>
          <w:rFonts w:ascii="Century Gothic" w:hAnsi="Century Gothic"/>
          <w:sz w:val="18"/>
          <w:szCs w:val="24"/>
        </w:rPr>
        <w:t>https://www.nrc.gov/about-nrc/radiation.html</w:t>
      </w:r>
    </w:p>
    <w:p w14:paraId="5E9109A0" w14:textId="4C74BC65" w:rsidR="002119B4" w:rsidRPr="00595D49" w:rsidRDefault="001743AD" w:rsidP="001743AD">
      <w:pPr>
        <w:spacing w:beforeAutospacing="1" w:after="100" w:afterAutospacing="1" w:line="240" w:lineRule="auto"/>
        <w:jc w:val="both"/>
        <w:rPr>
          <w:rFonts w:ascii="Century Gothic" w:hAnsi="Century Gothic"/>
          <w:sz w:val="18"/>
          <w:szCs w:val="24"/>
        </w:rPr>
      </w:pPr>
      <w:r w:rsidRPr="00B17056">
        <w:rPr>
          <w:rFonts w:ascii="Century Gothic" w:hAnsi="Century Gothic"/>
          <w:sz w:val="18"/>
          <w:szCs w:val="24"/>
        </w:rPr>
        <w:t>https://www.nrc.gov/waste.html</w:t>
      </w:r>
      <w:bookmarkStart w:id="0" w:name="_GoBack"/>
      <w:bookmarkEnd w:id="0"/>
    </w:p>
    <w:sectPr w:rsidR="002119B4" w:rsidRPr="00595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ED626E" w14:textId="77777777" w:rsidR="003B1D80" w:rsidRDefault="003B1D80" w:rsidP="00442B9D">
      <w:pPr>
        <w:spacing w:before="0" w:after="0" w:line="240" w:lineRule="auto"/>
      </w:pPr>
      <w:r>
        <w:separator/>
      </w:r>
    </w:p>
  </w:endnote>
  <w:endnote w:type="continuationSeparator" w:id="0">
    <w:p w14:paraId="39AB297D" w14:textId="77777777" w:rsidR="003B1D80" w:rsidRDefault="003B1D80" w:rsidP="00442B9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00AE98" w14:textId="77777777" w:rsidR="003B1D80" w:rsidRDefault="003B1D80" w:rsidP="00442B9D">
      <w:pPr>
        <w:spacing w:before="0" w:after="0" w:line="240" w:lineRule="auto"/>
      </w:pPr>
      <w:r>
        <w:separator/>
      </w:r>
    </w:p>
  </w:footnote>
  <w:footnote w:type="continuationSeparator" w:id="0">
    <w:p w14:paraId="41DB8773" w14:textId="77777777" w:rsidR="003B1D80" w:rsidRDefault="003B1D80" w:rsidP="00442B9D">
      <w:pPr>
        <w:spacing w:before="0" w:after="0" w:line="240" w:lineRule="auto"/>
      </w:pPr>
      <w:r>
        <w:continuationSeparator/>
      </w:r>
    </w:p>
  </w:footnote>
  <w:footnote w:id="1">
    <w:p w14:paraId="16BA734A" w14:textId="049FDBDD" w:rsidR="00442B9D" w:rsidRDefault="00442B9D">
      <w:pPr>
        <w:pStyle w:val="FootnoteText"/>
      </w:pPr>
      <w:r>
        <w:rPr>
          <w:rStyle w:val="FootnoteReference"/>
        </w:rPr>
        <w:footnoteRef/>
      </w:r>
      <w:r>
        <w:t xml:space="preserve"> </w:t>
      </w:r>
      <w:r w:rsidRPr="00442B9D">
        <w:t>https://www.cnsc-ccsn.gc.ca/eng/resources/research/radiation-protection/</w:t>
      </w:r>
    </w:p>
  </w:footnote>
  <w:footnote w:id="2">
    <w:p w14:paraId="10D55E7E" w14:textId="200E6496" w:rsidR="00442B9D" w:rsidRDefault="00442B9D">
      <w:pPr>
        <w:pStyle w:val="FootnoteText"/>
      </w:pPr>
      <w:r>
        <w:rPr>
          <w:rStyle w:val="FootnoteReference"/>
        </w:rPr>
        <w:footnoteRef/>
      </w:r>
      <w:r>
        <w:t xml:space="preserve"> </w:t>
      </w:r>
      <w:r w:rsidRPr="00442B9D">
        <w:t>https://www.epa.gov/radiation/radiation-health-effects</w:t>
      </w:r>
    </w:p>
  </w:footnote>
  <w:footnote w:id="3">
    <w:p w14:paraId="2A83CF57" w14:textId="4BEE688C" w:rsidR="006E4536" w:rsidRDefault="006E4536">
      <w:pPr>
        <w:pStyle w:val="FootnoteText"/>
      </w:pPr>
      <w:r>
        <w:rPr>
          <w:rStyle w:val="FootnoteReference"/>
        </w:rPr>
        <w:footnoteRef/>
      </w:r>
      <w:r>
        <w:t xml:space="preserve"> </w:t>
      </w:r>
      <w:r w:rsidRPr="006E4536">
        <w:t>https://www.energy.gov/</w:t>
      </w:r>
    </w:p>
  </w:footnote>
  <w:footnote w:id="4">
    <w:p w14:paraId="2ED5E8E9" w14:textId="3BD3D9DA" w:rsidR="006E4536" w:rsidRDefault="006E4536">
      <w:pPr>
        <w:pStyle w:val="FootnoteText"/>
      </w:pPr>
      <w:r>
        <w:rPr>
          <w:rStyle w:val="FootnoteReference"/>
        </w:rPr>
        <w:footnoteRef/>
      </w:r>
      <w:r>
        <w:t xml:space="preserve"> </w:t>
      </w:r>
      <w:r w:rsidRPr="006E4536">
        <w:t>https://www.iaea.org/topics/radiation-safety-norm</w:t>
      </w:r>
    </w:p>
  </w:footnote>
  <w:footnote w:id="5">
    <w:p w14:paraId="7FC8CA80" w14:textId="0D6CA56C" w:rsidR="006E4536" w:rsidRDefault="006E4536">
      <w:pPr>
        <w:pStyle w:val="FootnoteText"/>
      </w:pPr>
      <w:r>
        <w:rPr>
          <w:rStyle w:val="FootnoteReference"/>
        </w:rPr>
        <w:footnoteRef/>
      </w:r>
      <w:r>
        <w:t xml:space="preserve"> </w:t>
      </w:r>
      <w:r w:rsidRPr="006E4536">
        <w:t>https://www.who.int/news-room/fact-sheets/detail/ionizing-radiation-and-health-effects</w:t>
      </w:r>
    </w:p>
  </w:footnote>
  <w:footnote w:id="6">
    <w:p w14:paraId="52FF861D" w14:textId="64F662D4" w:rsidR="006E4536" w:rsidRDefault="006E4536">
      <w:pPr>
        <w:pStyle w:val="FootnoteText"/>
      </w:pPr>
      <w:r>
        <w:rPr>
          <w:rStyle w:val="FootnoteReference"/>
        </w:rPr>
        <w:footnoteRef/>
      </w:r>
      <w:r>
        <w:t xml:space="preserve"> </w:t>
      </w:r>
      <w:r w:rsidRPr="006E4536">
        <w:t>https://www.iaea.org/topics/radiation-safety-norm</w:t>
      </w:r>
    </w:p>
  </w:footnote>
  <w:footnote w:id="7">
    <w:p w14:paraId="1C58DBE0" w14:textId="55365533" w:rsidR="006E4536" w:rsidRDefault="006E4536">
      <w:pPr>
        <w:pStyle w:val="FootnoteText"/>
      </w:pPr>
      <w:r>
        <w:rPr>
          <w:rStyle w:val="FootnoteReference"/>
        </w:rPr>
        <w:footnoteRef/>
      </w:r>
      <w:r>
        <w:t xml:space="preserve"> </w:t>
      </w:r>
      <w:r w:rsidRPr="006E4536">
        <w:t>https://www.who.int/news-room/fact-sheets/detail/ionizing-radiation-and-health-effects</w:t>
      </w:r>
    </w:p>
  </w:footnote>
  <w:footnote w:id="8">
    <w:p w14:paraId="05206BDA" w14:textId="541D5CB4" w:rsidR="006E4536" w:rsidRDefault="006E4536">
      <w:pPr>
        <w:pStyle w:val="FootnoteText"/>
      </w:pPr>
      <w:r>
        <w:rPr>
          <w:rStyle w:val="FootnoteReference"/>
        </w:rPr>
        <w:footnoteRef/>
      </w:r>
      <w:r>
        <w:t xml:space="preserve"> </w:t>
      </w:r>
      <w:r w:rsidRPr="006E4536">
        <w:t>https://www.cnsc-ccsn.gc.ca/eng/resources/research/radiation-protection/</w:t>
      </w:r>
    </w:p>
  </w:footnote>
  <w:footnote w:id="9">
    <w:p w14:paraId="3E9CC84C" w14:textId="4AAD6436" w:rsidR="006E4536" w:rsidRDefault="006E4536">
      <w:pPr>
        <w:pStyle w:val="FootnoteText"/>
      </w:pPr>
      <w:r>
        <w:rPr>
          <w:rStyle w:val="FootnoteReference"/>
        </w:rPr>
        <w:footnoteRef/>
      </w:r>
      <w:r>
        <w:t xml:space="preserve"> </w:t>
      </w:r>
      <w:r w:rsidRPr="006E4536">
        <w:t>https://www.who.int/news-room/fact-sheets/detail/ionizing-radiation-and-health-effects</w:t>
      </w:r>
    </w:p>
  </w:footnote>
  <w:footnote w:id="10">
    <w:p w14:paraId="33C783B1" w14:textId="401FACB2" w:rsidR="006E4536" w:rsidRDefault="006E4536">
      <w:pPr>
        <w:pStyle w:val="FootnoteText"/>
      </w:pPr>
      <w:r>
        <w:rPr>
          <w:rStyle w:val="FootnoteReference"/>
        </w:rPr>
        <w:footnoteRef/>
      </w:r>
      <w:r>
        <w:t xml:space="preserve"> </w:t>
      </w:r>
      <w:r w:rsidRPr="006E4536">
        <w:t>https://www.cnsc-ccsn.gc.ca/eng/resources/research/radiation-protection/</w:t>
      </w:r>
    </w:p>
  </w:footnote>
  <w:footnote w:id="11">
    <w:p w14:paraId="0297840F" w14:textId="434600E8" w:rsidR="006E4536" w:rsidRDefault="006E4536">
      <w:pPr>
        <w:pStyle w:val="FootnoteText"/>
      </w:pPr>
      <w:r>
        <w:rPr>
          <w:rStyle w:val="FootnoteReference"/>
        </w:rPr>
        <w:footnoteRef/>
      </w:r>
      <w:r>
        <w:t xml:space="preserve"> </w:t>
      </w:r>
      <w:r w:rsidRPr="006E4536">
        <w:t>https://www.epa.gov/radiation/radiation-health-effects</w:t>
      </w:r>
    </w:p>
  </w:footnote>
  <w:footnote w:id="12">
    <w:p w14:paraId="36F80A22" w14:textId="38679280" w:rsidR="00E66323" w:rsidRDefault="00E66323">
      <w:pPr>
        <w:pStyle w:val="FootnoteText"/>
      </w:pPr>
      <w:r>
        <w:rPr>
          <w:rStyle w:val="FootnoteReference"/>
        </w:rPr>
        <w:footnoteRef/>
      </w:r>
      <w:r>
        <w:t xml:space="preserve"> </w:t>
      </w:r>
      <w:r w:rsidRPr="00E66323">
        <w:t>https://www.who.int/news-room/fact-sheets/detail/ionizing-radiation-and-health-effects</w:t>
      </w:r>
    </w:p>
  </w:footnote>
  <w:footnote w:id="13">
    <w:p w14:paraId="01BFCE40" w14:textId="3C5A8C8F" w:rsidR="00E66323" w:rsidRDefault="00E66323">
      <w:pPr>
        <w:pStyle w:val="FootnoteText"/>
      </w:pPr>
      <w:r>
        <w:rPr>
          <w:rStyle w:val="FootnoteReference"/>
        </w:rPr>
        <w:footnoteRef/>
      </w:r>
      <w:r>
        <w:t xml:space="preserve"> </w:t>
      </w:r>
      <w:r w:rsidRPr="00E66323">
        <w:t>https://www.iaea.org/topics/emergency-preparedness-and-response-epr</w:t>
      </w:r>
    </w:p>
  </w:footnote>
  <w:footnote w:id="14">
    <w:p w14:paraId="108BF7C9" w14:textId="5A694BD8" w:rsidR="00E66323" w:rsidRDefault="00E66323">
      <w:pPr>
        <w:pStyle w:val="FootnoteText"/>
      </w:pPr>
      <w:r>
        <w:rPr>
          <w:rStyle w:val="FootnoteReference"/>
        </w:rPr>
        <w:footnoteRef/>
      </w:r>
      <w:r>
        <w:t xml:space="preserve"> </w:t>
      </w:r>
      <w:r w:rsidRPr="00E66323">
        <w:t>https://www.cnsc-ccsn.gc.ca/eng/resources/research/radiation-protection/</w:t>
      </w:r>
    </w:p>
  </w:footnote>
  <w:footnote w:id="15">
    <w:p w14:paraId="4586338D" w14:textId="59308F92" w:rsidR="00E66323" w:rsidRDefault="00E66323">
      <w:pPr>
        <w:pStyle w:val="FootnoteText"/>
      </w:pPr>
      <w:r>
        <w:rPr>
          <w:rStyle w:val="FootnoteReference"/>
        </w:rPr>
        <w:footnoteRef/>
      </w:r>
      <w:r>
        <w:t xml:space="preserve"> </w:t>
      </w:r>
      <w:r w:rsidRPr="00E66323">
        <w:t>https://www.cnsc-ccsn.gc.ca/eng/resources/research/radiation-protection/</w:t>
      </w:r>
    </w:p>
  </w:footnote>
  <w:footnote w:id="16">
    <w:p w14:paraId="314934D5" w14:textId="74C20CE3" w:rsidR="00E66323" w:rsidRDefault="00E66323">
      <w:pPr>
        <w:pStyle w:val="FootnoteText"/>
      </w:pPr>
      <w:r>
        <w:rPr>
          <w:rStyle w:val="FootnoteReference"/>
        </w:rPr>
        <w:footnoteRef/>
      </w:r>
      <w:r>
        <w:t xml:space="preserve"> </w:t>
      </w:r>
      <w:r w:rsidRPr="00E66323">
        <w:t>https://www.cnsc-ccsn.gc.ca/eng/resources/research/radiation-protection/</w:t>
      </w:r>
    </w:p>
  </w:footnote>
  <w:footnote w:id="17">
    <w:p w14:paraId="0C7FA1EC" w14:textId="3716EC04" w:rsidR="00E66323" w:rsidRDefault="00E66323">
      <w:pPr>
        <w:pStyle w:val="FootnoteText"/>
      </w:pPr>
      <w:r>
        <w:rPr>
          <w:rStyle w:val="FootnoteReference"/>
        </w:rPr>
        <w:footnoteRef/>
      </w:r>
      <w:r>
        <w:t xml:space="preserve"> </w:t>
      </w:r>
      <w:r w:rsidRPr="00E66323">
        <w:t>https://www.epa.gov/radiation/radiation-health-effects</w:t>
      </w:r>
    </w:p>
  </w:footnote>
  <w:footnote w:id="18">
    <w:p w14:paraId="46BF39D0" w14:textId="0A281DBD" w:rsidR="00E66323" w:rsidRDefault="00E66323">
      <w:pPr>
        <w:pStyle w:val="FootnoteText"/>
      </w:pPr>
      <w:r>
        <w:rPr>
          <w:rStyle w:val="FootnoteReference"/>
        </w:rPr>
        <w:footnoteRef/>
      </w:r>
      <w:r>
        <w:t xml:space="preserve"> </w:t>
      </w:r>
      <w:r w:rsidRPr="00E66323">
        <w:t>https://www.cnsc-ccsn.gc.ca/eng/resources/research/radiation-protection/</w:t>
      </w:r>
    </w:p>
  </w:footnote>
  <w:footnote w:id="19">
    <w:p w14:paraId="466BE0E8" w14:textId="7C73DE3B" w:rsidR="00E66323" w:rsidRDefault="00E66323">
      <w:pPr>
        <w:pStyle w:val="FootnoteText"/>
      </w:pPr>
      <w:r>
        <w:rPr>
          <w:rStyle w:val="FootnoteReference"/>
        </w:rPr>
        <w:footnoteRef/>
      </w:r>
      <w:r>
        <w:t xml:space="preserve"> </w:t>
      </w:r>
      <w:r w:rsidRPr="00E66323">
        <w:t>https://www.cnsc-ccsn.gc.ca/eng/resources/research/radiation-protection/</w:t>
      </w:r>
    </w:p>
  </w:footnote>
  <w:footnote w:id="20">
    <w:p w14:paraId="3B9503A7" w14:textId="7265D3B5" w:rsidR="00E66323" w:rsidRDefault="00E66323">
      <w:pPr>
        <w:pStyle w:val="FootnoteText"/>
      </w:pPr>
      <w:r>
        <w:rPr>
          <w:rStyle w:val="FootnoteReference"/>
        </w:rPr>
        <w:footnoteRef/>
      </w:r>
      <w:r>
        <w:t xml:space="preserve"> </w:t>
      </w:r>
      <w:r w:rsidRPr="00E66323">
        <w:t>https://www.epa.gov/radiation/radiation-health-effects</w:t>
      </w:r>
    </w:p>
  </w:footnote>
  <w:footnote w:id="21">
    <w:p w14:paraId="1C0FD1AC" w14:textId="2020CCC0" w:rsidR="00E66323" w:rsidRDefault="00E66323">
      <w:pPr>
        <w:pStyle w:val="FootnoteText"/>
      </w:pPr>
      <w:r>
        <w:rPr>
          <w:rStyle w:val="FootnoteReference"/>
        </w:rPr>
        <w:footnoteRef/>
      </w:r>
      <w:r>
        <w:t xml:space="preserve"> </w:t>
      </w:r>
      <w:r w:rsidRPr="00E66323">
        <w:t>https://www.cnsc-ccsn.gc.ca/eng/resources/research/waste-management/</w:t>
      </w:r>
    </w:p>
  </w:footnote>
  <w:footnote w:id="22">
    <w:p w14:paraId="358969D8" w14:textId="5A0C1BF0" w:rsidR="00E66323" w:rsidRDefault="00E66323">
      <w:pPr>
        <w:pStyle w:val="FootnoteText"/>
      </w:pPr>
      <w:r>
        <w:rPr>
          <w:rStyle w:val="FootnoteReference"/>
        </w:rPr>
        <w:footnoteRef/>
      </w:r>
      <w:r>
        <w:t xml:space="preserve"> </w:t>
      </w:r>
      <w:r w:rsidRPr="00E66323">
        <w:t>https://www.epa.gov/radiation/radiation-health-effects</w:t>
      </w:r>
    </w:p>
  </w:footnote>
  <w:footnote w:id="23">
    <w:p w14:paraId="302B5213" w14:textId="7A8CF717" w:rsidR="001743AD" w:rsidRDefault="001743AD">
      <w:pPr>
        <w:pStyle w:val="FootnoteText"/>
      </w:pPr>
      <w:r>
        <w:rPr>
          <w:rStyle w:val="FootnoteReference"/>
        </w:rPr>
        <w:footnoteRef/>
      </w:r>
      <w:r>
        <w:t xml:space="preserve"> </w:t>
      </w:r>
      <w:r w:rsidRPr="001743AD">
        <w:t>https://www.nrc.gov/about-nrc/radiation.html</w:t>
      </w:r>
    </w:p>
  </w:footnote>
  <w:footnote w:id="24">
    <w:p w14:paraId="416E6214" w14:textId="34ADFF8E" w:rsidR="001743AD" w:rsidRDefault="001743AD">
      <w:pPr>
        <w:pStyle w:val="FootnoteText"/>
      </w:pPr>
      <w:r>
        <w:rPr>
          <w:rStyle w:val="FootnoteReference"/>
        </w:rPr>
        <w:footnoteRef/>
      </w:r>
      <w:r>
        <w:t xml:space="preserve"> </w:t>
      </w:r>
      <w:r w:rsidRPr="001743AD">
        <w:t>https://www.cnsc-ccsn.gc.ca/eng/resources/research/waste-management/</w:t>
      </w:r>
    </w:p>
  </w:footnote>
  <w:footnote w:id="25">
    <w:p w14:paraId="20050398" w14:textId="10C83318" w:rsidR="001743AD" w:rsidRDefault="001743AD">
      <w:pPr>
        <w:pStyle w:val="FootnoteText"/>
      </w:pPr>
      <w:r>
        <w:rPr>
          <w:rStyle w:val="FootnoteReference"/>
        </w:rPr>
        <w:footnoteRef/>
      </w:r>
      <w:r>
        <w:t xml:space="preserve"> </w:t>
      </w:r>
      <w:r w:rsidRPr="001743AD">
        <w:t>https://www.nrc.gov/about-nrc/radiation.html</w:t>
      </w:r>
    </w:p>
  </w:footnote>
  <w:footnote w:id="26">
    <w:p w14:paraId="6C10904D" w14:textId="3FE02650" w:rsidR="001743AD" w:rsidRDefault="001743AD">
      <w:pPr>
        <w:pStyle w:val="FootnoteText"/>
      </w:pPr>
      <w:r>
        <w:rPr>
          <w:rStyle w:val="FootnoteReference"/>
        </w:rPr>
        <w:footnoteRef/>
      </w:r>
      <w:r>
        <w:t xml:space="preserve"> </w:t>
      </w:r>
      <w:r w:rsidRPr="001743AD">
        <w:t>https://www.nrc.gov/about-nrc/radiation.html</w:t>
      </w:r>
    </w:p>
  </w:footnote>
  <w:footnote w:id="27">
    <w:p w14:paraId="0C36A98E" w14:textId="7C889AE0" w:rsidR="001743AD" w:rsidRDefault="001743AD">
      <w:pPr>
        <w:pStyle w:val="FootnoteText"/>
      </w:pPr>
      <w:r>
        <w:rPr>
          <w:rStyle w:val="FootnoteReference"/>
        </w:rPr>
        <w:footnoteRef/>
      </w:r>
      <w:r>
        <w:t xml:space="preserve"> </w:t>
      </w:r>
      <w:r w:rsidRPr="001743AD">
        <w:t>https://www.nrc.gov/about-nrc/radiation.html</w:t>
      </w:r>
    </w:p>
  </w:footnote>
  <w:footnote w:id="28">
    <w:p w14:paraId="613C44D6" w14:textId="5FDF66D2" w:rsidR="001743AD" w:rsidRDefault="001743AD">
      <w:pPr>
        <w:pStyle w:val="FootnoteText"/>
      </w:pPr>
      <w:r>
        <w:rPr>
          <w:rStyle w:val="FootnoteReference"/>
        </w:rPr>
        <w:footnoteRef/>
      </w:r>
      <w:r>
        <w:t xml:space="preserve"> </w:t>
      </w:r>
      <w:r w:rsidRPr="001743AD">
        <w:t>https://www.cnsc-ccsn.gc.ca/eng/resources/research/waste-management/</w:t>
      </w:r>
    </w:p>
  </w:footnote>
  <w:footnote w:id="29">
    <w:p w14:paraId="4A955D3D" w14:textId="5C40EB7A" w:rsidR="001743AD" w:rsidRDefault="001743AD">
      <w:pPr>
        <w:pStyle w:val="FootnoteText"/>
      </w:pPr>
      <w:r>
        <w:rPr>
          <w:rStyle w:val="FootnoteReference"/>
        </w:rPr>
        <w:footnoteRef/>
      </w:r>
      <w:r>
        <w:t xml:space="preserve"> </w:t>
      </w:r>
      <w:r w:rsidRPr="001743AD">
        <w:t>https://www.nrc.gov/waste.html</w:t>
      </w:r>
    </w:p>
  </w:footnote>
  <w:footnote w:id="30">
    <w:p w14:paraId="305C31F8" w14:textId="2BEB12E0" w:rsidR="001743AD" w:rsidRDefault="001743AD">
      <w:pPr>
        <w:pStyle w:val="FootnoteText"/>
      </w:pPr>
      <w:r>
        <w:rPr>
          <w:rStyle w:val="FootnoteReference"/>
        </w:rPr>
        <w:footnoteRef/>
      </w:r>
      <w:r>
        <w:t xml:space="preserve"> </w:t>
      </w:r>
      <w:r w:rsidRPr="001743AD">
        <w:t>https://www.nrc.gov/waste.html</w:t>
      </w:r>
    </w:p>
  </w:footnote>
  <w:footnote w:id="31">
    <w:p w14:paraId="6232678A" w14:textId="20875079" w:rsidR="001743AD" w:rsidRDefault="001743AD">
      <w:pPr>
        <w:pStyle w:val="FootnoteText"/>
      </w:pPr>
      <w:r>
        <w:rPr>
          <w:rStyle w:val="FootnoteReference"/>
        </w:rPr>
        <w:footnoteRef/>
      </w:r>
      <w:r>
        <w:t xml:space="preserve"> </w:t>
      </w:r>
      <w:r w:rsidRPr="001743AD">
        <w:t>https://www.energy.gov/sites/default/files/2024-12/2023%20ORER%20-%20EHSS-2024-000533_final.pdf</w:t>
      </w:r>
    </w:p>
  </w:footnote>
  <w:footnote w:id="32">
    <w:p w14:paraId="4994378F" w14:textId="61002098" w:rsidR="001743AD" w:rsidRDefault="001743AD">
      <w:pPr>
        <w:pStyle w:val="FootnoteText"/>
      </w:pPr>
      <w:r>
        <w:rPr>
          <w:rStyle w:val="FootnoteReference"/>
        </w:rPr>
        <w:footnoteRef/>
      </w:r>
      <w:r>
        <w:t xml:space="preserve"> </w:t>
      </w:r>
      <w:r w:rsidRPr="001743AD">
        <w:t>https://www.iaea.org/publications/6482/management-of-radioactive-waste-from-the-mining-and-milling-of-ores</w:t>
      </w:r>
    </w:p>
  </w:footnote>
  <w:footnote w:id="33">
    <w:p w14:paraId="27AB2586" w14:textId="384E3579" w:rsidR="001743AD" w:rsidRDefault="001743AD">
      <w:pPr>
        <w:pStyle w:val="FootnoteText"/>
      </w:pPr>
      <w:r>
        <w:rPr>
          <w:rStyle w:val="FootnoteReference"/>
        </w:rPr>
        <w:footnoteRef/>
      </w:r>
      <w:r>
        <w:t xml:space="preserve"> </w:t>
      </w:r>
      <w:r w:rsidRPr="001743AD">
        <w:t>https://www.iaea.org/publications/search/type/safety-standards-series</w:t>
      </w:r>
    </w:p>
  </w:footnote>
  <w:footnote w:id="34">
    <w:p w14:paraId="7000FA99" w14:textId="27019EAE" w:rsidR="001743AD" w:rsidRDefault="001743AD">
      <w:pPr>
        <w:pStyle w:val="FootnoteText"/>
      </w:pPr>
      <w:r>
        <w:rPr>
          <w:rStyle w:val="FootnoteReference"/>
        </w:rPr>
        <w:footnoteRef/>
      </w:r>
      <w:r>
        <w:t xml:space="preserve"> </w:t>
      </w:r>
      <w:r w:rsidRPr="001743AD">
        <w:t>https://www.osha.gov/ionizing-radiation/health-effects</w:t>
      </w:r>
    </w:p>
  </w:footnote>
  <w:footnote w:id="35">
    <w:p w14:paraId="2BA4FABA" w14:textId="7CDDB61D" w:rsidR="001743AD" w:rsidRDefault="001743AD">
      <w:pPr>
        <w:pStyle w:val="FootnoteText"/>
      </w:pPr>
      <w:r>
        <w:rPr>
          <w:rStyle w:val="FootnoteReference"/>
        </w:rPr>
        <w:footnoteRef/>
      </w:r>
      <w:r>
        <w:t xml:space="preserve"> </w:t>
      </w:r>
      <w:r w:rsidRPr="001743AD">
        <w:t>https://www.canada.ca/en/health-canada/services/publications/health-risks-safety/canadian-guidelines-management-naturally-occurring-radioactive-materials.html</w:t>
      </w:r>
    </w:p>
  </w:footnote>
  <w:footnote w:id="36">
    <w:p w14:paraId="21D86C6E" w14:textId="5372CC98" w:rsidR="007D1ABF" w:rsidRDefault="007D1ABF">
      <w:pPr>
        <w:pStyle w:val="FootnoteText"/>
      </w:pPr>
      <w:r>
        <w:rPr>
          <w:rStyle w:val="FootnoteReference"/>
        </w:rPr>
        <w:footnoteRef/>
      </w:r>
      <w:r>
        <w:t xml:space="preserve"> </w:t>
      </w:r>
      <w:r w:rsidRPr="007D1ABF">
        <w:t>https://www.canada.ca/en/health-canada/services/publications/health-risks-safety/canadian-guidelines-management-naturally-occurring-radioactive-materials.html</w:t>
      </w:r>
    </w:p>
  </w:footnote>
  <w:footnote w:id="37">
    <w:p w14:paraId="77A42901" w14:textId="30135222" w:rsidR="007D1ABF" w:rsidRDefault="007D1ABF">
      <w:pPr>
        <w:pStyle w:val="FootnoteText"/>
      </w:pPr>
      <w:r>
        <w:rPr>
          <w:rStyle w:val="FootnoteReference"/>
        </w:rPr>
        <w:footnoteRef/>
      </w:r>
      <w:r>
        <w:t xml:space="preserve"> </w:t>
      </w:r>
      <w:r w:rsidRPr="007D1ABF">
        <w:t>https://www.epa.gov/radiation/radiation-health-effects</w:t>
      </w:r>
    </w:p>
  </w:footnote>
  <w:footnote w:id="38">
    <w:p w14:paraId="65891A2E" w14:textId="3CF787E8" w:rsidR="007D1ABF" w:rsidRDefault="007D1ABF">
      <w:pPr>
        <w:pStyle w:val="FootnoteText"/>
      </w:pPr>
      <w:r>
        <w:rPr>
          <w:rStyle w:val="FootnoteReference"/>
        </w:rPr>
        <w:footnoteRef/>
      </w:r>
      <w:r>
        <w:t xml:space="preserve"> </w:t>
      </w:r>
      <w:r w:rsidRPr="007D1ABF">
        <w:t>https://www.nrc.gov/waste.html</w:t>
      </w:r>
    </w:p>
  </w:footnote>
  <w:footnote w:id="39">
    <w:p w14:paraId="53B312D7" w14:textId="29C1DC5A" w:rsidR="007D1ABF" w:rsidRDefault="007D1ABF">
      <w:pPr>
        <w:pStyle w:val="FootnoteText"/>
      </w:pPr>
      <w:r>
        <w:rPr>
          <w:rStyle w:val="FootnoteReference"/>
        </w:rPr>
        <w:footnoteRef/>
      </w:r>
      <w:r>
        <w:t xml:space="preserve"> </w:t>
      </w:r>
      <w:r w:rsidRPr="007D1ABF">
        <w:t>https://www.canada.ca/en/health-canada/services/publications/health-risks-safety/canadian-guidelines-management-naturally-occurring-radioactive-materials.html</w:t>
      </w:r>
    </w:p>
  </w:footnote>
  <w:footnote w:id="40">
    <w:p w14:paraId="15A27CB5" w14:textId="2BD598DF" w:rsidR="007D1ABF" w:rsidRDefault="007D1ABF">
      <w:pPr>
        <w:pStyle w:val="FootnoteText"/>
      </w:pPr>
      <w:r>
        <w:rPr>
          <w:rStyle w:val="FootnoteReference"/>
        </w:rPr>
        <w:footnoteRef/>
      </w:r>
      <w:r>
        <w:t xml:space="preserve"> </w:t>
      </w:r>
      <w:r w:rsidRPr="007D1ABF">
        <w:t>https://www.epa.gov/radiation/radiation-health-effects</w:t>
      </w:r>
    </w:p>
  </w:footnote>
  <w:footnote w:id="41">
    <w:p w14:paraId="06575778" w14:textId="5F7ACE3F" w:rsidR="007D1ABF" w:rsidRDefault="007D1ABF">
      <w:pPr>
        <w:pStyle w:val="FootnoteText"/>
      </w:pPr>
      <w:r>
        <w:rPr>
          <w:rStyle w:val="FootnoteReference"/>
        </w:rPr>
        <w:footnoteRef/>
      </w:r>
      <w:r>
        <w:t xml:space="preserve"> </w:t>
      </w:r>
      <w:r w:rsidRPr="007D1ABF">
        <w:t>https://www.nrc.gov/waste.html</w:t>
      </w:r>
    </w:p>
  </w:footnote>
  <w:footnote w:id="42">
    <w:p w14:paraId="7A2D0242" w14:textId="2C127F33" w:rsidR="007D1ABF" w:rsidRDefault="007D1ABF">
      <w:pPr>
        <w:pStyle w:val="FootnoteText"/>
      </w:pPr>
      <w:r>
        <w:rPr>
          <w:rStyle w:val="FootnoteReference"/>
        </w:rPr>
        <w:footnoteRef/>
      </w:r>
      <w:r>
        <w:t xml:space="preserve"> </w:t>
      </w:r>
      <w:r w:rsidRPr="007D1ABF">
        <w:t>https://www.epa.gov/radiation/radiation-health-effects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DF5C70"/>
    <w:multiLevelType w:val="multilevel"/>
    <w:tmpl w:val="FE3E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D1870"/>
    <w:multiLevelType w:val="multilevel"/>
    <w:tmpl w:val="5D80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70E13"/>
    <w:multiLevelType w:val="hybridMultilevel"/>
    <w:tmpl w:val="4F723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7B2AEF"/>
    <w:multiLevelType w:val="hybridMultilevel"/>
    <w:tmpl w:val="A26A3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0126CF"/>
    <w:multiLevelType w:val="multilevel"/>
    <w:tmpl w:val="03F4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8A6B3A"/>
    <w:multiLevelType w:val="multilevel"/>
    <w:tmpl w:val="A4BC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BC0236"/>
    <w:multiLevelType w:val="multilevel"/>
    <w:tmpl w:val="E5E0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14103"/>
    <w:multiLevelType w:val="hybridMultilevel"/>
    <w:tmpl w:val="A6268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5133B6"/>
    <w:multiLevelType w:val="hybridMultilevel"/>
    <w:tmpl w:val="1ADCC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CEC"/>
    <w:multiLevelType w:val="multilevel"/>
    <w:tmpl w:val="3216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A3D88"/>
    <w:multiLevelType w:val="hybridMultilevel"/>
    <w:tmpl w:val="72209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C452004"/>
    <w:multiLevelType w:val="multilevel"/>
    <w:tmpl w:val="E6B4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7B3566"/>
    <w:multiLevelType w:val="multilevel"/>
    <w:tmpl w:val="7CEE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3E27A6"/>
    <w:multiLevelType w:val="hybridMultilevel"/>
    <w:tmpl w:val="7CCAC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E3E7B"/>
    <w:multiLevelType w:val="multilevel"/>
    <w:tmpl w:val="84FA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822FBE"/>
    <w:multiLevelType w:val="multilevel"/>
    <w:tmpl w:val="AF0C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6F145B"/>
    <w:multiLevelType w:val="hybridMultilevel"/>
    <w:tmpl w:val="3B2A0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28C253B"/>
    <w:multiLevelType w:val="hybridMultilevel"/>
    <w:tmpl w:val="E08E6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C45090"/>
    <w:multiLevelType w:val="hybridMultilevel"/>
    <w:tmpl w:val="DCEA8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5"/>
  </w:num>
  <w:num w:numId="4">
    <w:abstractNumId w:val="12"/>
  </w:num>
  <w:num w:numId="5">
    <w:abstractNumId w:val="9"/>
  </w:num>
  <w:num w:numId="6">
    <w:abstractNumId w:val="11"/>
  </w:num>
  <w:num w:numId="7">
    <w:abstractNumId w:val="5"/>
  </w:num>
  <w:num w:numId="8">
    <w:abstractNumId w:val="14"/>
  </w:num>
  <w:num w:numId="9">
    <w:abstractNumId w:val="6"/>
  </w:num>
  <w:num w:numId="10">
    <w:abstractNumId w:val="1"/>
  </w:num>
  <w:num w:numId="11">
    <w:abstractNumId w:val="10"/>
  </w:num>
  <w:num w:numId="12">
    <w:abstractNumId w:val="18"/>
  </w:num>
  <w:num w:numId="13">
    <w:abstractNumId w:val="2"/>
  </w:num>
  <w:num w:numId="14">
    <w:abstractNumId w:val="3"/>
  </w:num>
  <w:num w:numId="15">
    <w:abstractNumId w:val="8"/>
  </w:num>
  <w:num w:numId="16">
    <w:abstractNumId w:val="7"/>
  </w:num>
  <w:num w:numId="17">
    <w:abstractNumId w:val="13"/>
  </w:num>
  <w:num w:numId="18">
    <w:abstractNumId w:val="16"/>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4D9"/>
    <w:rsid w:val="000A21B0"/>
    <w:rsid w:val="00111D4B"/>
    <w:rsid w:val="0014371E"/>
    <w:rsid w:val="001743AD"/>
    <w:rsid w:val="002119B4"/>
    <w:rsid w:val="0025406D"/>
    <w:rsid w:val="002A3D79"/>
    <w:rsid w:val="003B1D80"/>
    <w:rsid w:val="003F5662"/>
    <w:rsid w:val="00442B9D"/>
    <w:rsid w:val="00595D49"/>
    <w:rsid w:val="005F6E1C"/>
    <w:rsid w:val="006E4536"/>
    <w:rsid w:val="00791233"/>
    <w:rsid w:val="007A54D9"/>
    <w:rsid w:val="007D1ABF"/>
    <w:rsid w:val="007F56AD"/>
    <w:rsid w:val="008375B9"/>
    <w:rsid w:val="008438C4"/>
    <w:rsid w:val="00AF1F03"/>
    <w:rsid w:val="00B17056"/>
    <w:rsid w:val="00B24F04"/>
    <w:rsid w:val="00C77A1E"/>
    <w:rsid w:val="00C8676D"/>
    <w:rsid w:val="00C96057"/>
    <w:rsid w:val="00DA1219"/>
    <w:rsid w:val="00E66323"/>
    <w:rsid w:val="00EB384B"/>
    <w:rsid w:val="00EE057C"/>
    <w:rsid w:val="00EF695B"/>
    <w:rsid w:val="00F45AFF"/>
    <w:rsid w:val="00FB1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25FAD8"/>
  <w15:chartTrackingRefBased/>
  <w15:docId w15:val="{02384C9F-3F24-4FFD-9C74-46A7FA5AF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6E1C"/>
  </w:style>
  <w:style w:type="paragraph" w:styleId="Heading1">
    <w:name w:val="heading 1"/>
    <w:basedOn w:val="Normal"/>
    <w:next w:val="Normal"/>
    <w:link w:val="Heading1Char"/>
    <w:uiPriority w:val="9"/>
    <w:qFormat/>
    <w:rsid w:val="005F6E1C"/>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5F6E1C"/>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5F6E1C"/>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5F6E1C"/>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5F6E1C"/>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5F6E1C"/>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5F6E1C"/>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5F6E1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F6E1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E1C"/>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semiHidden/>
    <w:rsid w:val="005F6E1C"/>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5F6E1C"/>
    <w:rPr>
      <w:caps/>
      <w:color w:val="1F3763" w:themeColor="accent1" w:themeShade="7F"/>
      <w:spacing w:val="15"/>
    </w:rPr>
  </w:style>
  <w:style w:type="character" w:customStyle="1" w:styleId="Heading4Char">
    <w:name w:val="Heading 4 Char"/>
    <w:basedOn w:val="DefaultParagraphFont"/>
    <w:link w:val="Heading4"/>
    <w:uiPriority w:val="9"/>
    <w:semiHidden/>
    <w:rsid w:val="005F6E1C"/>
    <w:rPr>
      <w:caps/>
      <w:color w:val="2F5496" w:themeColor="accent1" w:themeShade="BF"/>
      <w:spacing w:val="10"/>
    </w:rPr>
  </w:style>
  <w:style w:type="character" w:customStyle="1" w:styleId="Heading5Char">
    <w:name w:val="Heading 5 Char"/>
    <w:basedOn w:val="DefaultParagraphFont"/>
    <w:link w:val="Heading5"/>
    <w:uiPriority w:val="9"/>
    <w:semiHidden/>
    <w:rsid w:val="005F6E1C"/>
    <w:rPr>
      <w:caps/>
      <w:color w:val="2F5496" w:themeColor="accent1" w:themeShade="BF"/>
      <w:spacing w:val="10"/>
    </w:rPr>
  </w:style>
  <w:style w:type="character" w:customStyle="1" w:styleId="Heading6Char">
    <w:name w:val="Heading 6 Char"/>
    <w:basedOn w:val="DefaultParagraphFont"/>
    <w:link w:val="Heading6"/>
    <w:uiPriority w:val="9"/>
    <w:semiHidden/>
    <w:rsid w:val="005F6E1C"/>
    <w:rPr>
      <w:caps/>
      <w:color w:val="2F5496" w:themeColor="accent1" w:themeShade="BF"/>
      <w:spacing w:val="10"/>
    </w:rPr>
  </w:style>
  <w:style w:type="character" w:customStyle="1" w:styleId="Heading7Char">
    <w:name w:val="Heading 7 Char"/>
    <w:basedOn w:val="DefaultParagraphFont"/>
    <w:link w:val="Heading7"/>
    <w:uiPriority w:val="9"/>
    <w:semiHidden/>
    <w:rsid w:val="005F6E1C"/>
    <w:rPr>
      <w:caps/>
      <w:color w:val="2F5496" w:themeColor="accent1" w:themeShade="BF"/>
      <w:spacing w:val="10"/>
    </w:rPr>
  </w:style>
  <w:style w:type="character" w:customStyle="1" w:styleId="Heading8Char">
    <w:name w:val="Heading 8 Char"/>
    <w:basedOn w:val="DefaultParagraphFont"/>
    <w:link w:val="Heading8"/>
    <w:uiPriority w:val="9"/>
    <w:semiHidden/>
    <w:rsid w:val="005F6E1C"/>
    <w:rPr>
      <w:caps/>
      <w:spacing w:val="10"/>
      <w:sz w:val="18"/>
      <w:szCs w:val="18"/>
    </w:rPr>
  </w:style>
  <w:style w:type="character" w:customStyle="1" w:styleId="Heading9Char">
    <w:name w:val="Heading 9 Char"/>
    <w:basedOn w:val="DefaultParagraphFont"/>
    <w:link w:val="Heading9"/>
    <w:uiPriority w:val="9"/>
    <w:semiHidden/>
    <w:rsid w:val="005F6E1C"/>
    <w:rPr>
      <w:i/>
      <w:iCs/>
      <w:caps/>
      <w:spacing w:val="10"/>
      <w:sz w:val="18"/>
      <w:szCs w:val="18"/>
    </w:rPr>
  </w:style>
  <w:style w:type="paragraph" w:styleId="Title">
    <w:name w:val="Title"/>
    <w:basedOn w:val="Normal"/>
    <w:next w:val="Normal"/>
    <w:link w:val="TitleChar"/>
    <w:uiPriority w:val="10"/>
    <w:qFormat/>
    <w:rsid w:val="005F6E1C"/>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5F6E1C"/>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5F6E1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F6E1C"/>
    <w:rPr>
      <w:caps/>
      <w:color w:val="595959" w:themeColor="text1" w:themeTint="A6"/>
      <w:spacing w:val="10"/>
      <w:sz w:val="21"/>
      <w:szCs w:val="21"/>
    </w:rPr>
  </w:style>
  <w:style w:type="paragraph" w:styleId="Quote">
    <w:name w:val="Quote"/>
    <w:basedOn w:val="Normal"/>
    <w:next w:val="Normal"/>
    <w:link w:val="QuoteChar"/>
    <w:uiPriority w:val="29"/>
    <w:qFormat/>
    <w:rsid w:val="005F6E1C"/>
    <w:rPr>
      <w:i/>
      <w:iCs/>
      <w:sz w:val="24"/>
      <w:szCs w:val="24"/>
    </w:rPr>
  </w:style>
  <w:style w:type="character" w:customStyle="1" w:styleId="QuoteChar">
    <w:name w:val="Quote Char"/>
    <w:basedOn w:val="DefaultParagraphFont"/>
    <w:link w:val="Quote"/>
    <w:uiPriority w:val="29"/>
    <w:rsid w:val="005F6E1C"/>
    <w:rPr>
      <w:i/>
      <w:iCs/>
      <w:sz w:val="24"/>
      <w:szCs w:val="24"/>
    </w:rPr>
  </w:style>
  <w:style w:type="paragraph" w:styleId="ListParagraph">
    <w:name w:val="List Paragraph"/>
    <w:basedOn w:val="Normal"/>
    <w:uiPriority w:val="34"/>
    <w:qFormat/>
    <w:rsid w:val="007A54D9"/>
    <w:pPr>
      <w:ind w:left="720"/>
      <w:contextualSpacing/>
    </w:pPr>
  </w:style>
  <w:style w:type="character" w:styleId="IntenseEmphasis">
    <w:name w:val="Intense Emphasis"/>
    <w:uiPriority w:val="21"/>
    <w:qFormat/>
    <w:rsid w:val="005F6E1C"/>
    <w:rPr>
      <w:b/>
      <w:bCs/>
      <w:caps/>
      <w:color w:val="1F3763" w:themeColor="accent1" w:themeShade="7F"/>
      <w:spacing w:val="10"/>
    </w:rPr>
  </w:style>
  <w:style w:type="paragraph" w:styleId="IntenseQuote">
    <w:name w:val="Intense Quote"/>
    <w:basedOn w:val="Normal"/>
    <w:next w:val="Normal"/>
    <w:link w:val="IntenseQuoteChar"/>
    <w:uiPriority w:val="30"/>
    <w:qFormat/>
    <w:rsid w:val="005F6E1C"/>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5F6E1C"/>
    <w:rPr>
      <w:color w:val="4472C4" w:themeColor="accent1"/>
      <w:sz w:val="24"/>
      <w:szCs w:val="24"/>
    </w:rPr>
  </w:style>
  <w:style w:type="character" w:styleId="IntenseReference">
    <w:name w:val="Intense Reference"/>
    <w:uiPriority w:val="32"/>
    <w:qFormat/>
    <w:rsid w:val="005F6E1C"/>
    <w:rPr>
      <w:b/>
      <w:bCs/>
      <w:i/>
      <w:iCs/>
      <w:caps/>
      <w:color w:val="4472C4" w:themeColor="accent1"/>
    </w:rPr>
  </w:style>
  <w:style w:type="table" w:styleId="TableGrid">
    <w:name w:val="Table Grid"/>
    <w:basedOn w:val="TableNormal"/>
    <w:uiPriority w:val="39"/>
    <w:rsid w:val="007A54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5F6E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5F6E1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semiHidden/>
    <w:unhideWhenUsed/>
    <w:qFormat/>
    <w:rsid w:val="005F6E1C"/>
    <w:rPr>
      <w:b/>
      <w:bCs/>
      <w:color w:val="2F5496" w:themeColor="accent1" w:themeShade="BF"/>
      <w:sz w:val="16"/>
      <w:szCs w:val="16"/>
    </w:rPr>
  </w:style>
  <w:style w:type="character" w:styleId="Strong">
    <w:name w:val="Strong"/>
    <w:uiPriority w:val="22"/>
    <w:qFormat/>
    <w:rsid w:val="005F6E1C"/>
    <w:rPr>
      <w:b/>
      <w:bCs/>
    </w:rPr>
  </w:style>
  <w:style w:type="character" w:styleId="Emphasis">
    <w:name w:val="Emphasis"/>
    <w:uiPriority w:val="20"/>
    <w:qFormat/>
    <w:rsid w:val="005F6E1C"/>
    <w:rPr>
      <w:caps/>
      <w:color w:val="1F3763" w:themeColor="accent1" w:themeShade="7F"/>
      <w:spacing w:val="5"/>
    </w:rPr>
  </w:style>
  <w:style w:type="paragraph" w:styleId="NoSpacing">
    <w:name w:val="No Spacing"/>
    <w:uiPriority w:val="1"/>
    <w:qFormat/>
    <w:rsid w:val="005F6E1C"/>
    <w:pPr>
      <w:spacing w:after="0" w:line="240" w:lineRule="auto"/>
    </w:pPr>
  </w:style>
  <w:style w:type="character" w:styleId="SubtleEmphasis">
    <w:name w:val="Subtle Emphasis"/>
    <w:uiPriority w:val="19"/>
    <w:qFormat/>
    <w:rsid w:val="005F6E1C"/>
    <w:rPr>
      <w:i/>
      <w:iCs/>
      <w:color w:val="1F3763" w:themeColor="accent1" w:themeShade="7F"/>
    </w:rPr>
  </w:style>
  <w:style w:type="character" w:styleId="SubtleReference">
    <w:name w:val="Subtle Reference"/>
    <w:uiPriority w:val="31"/>
    <w:qFormat/>
    <w:rsid w:val="005F6E1C"/>
    <w:rPr>
      <w:b/>
      <w:bCs/>
      <w:color w:val="4472C4" w:themeColor="accent1"/>
    </w:rPr>
  </w:style>
  <w:style w:type="character" w:styleId="BookTitle">
    <w:name w:val="Book Title"/>
    <w:uiPriority w:val="33"/>
    <w:qFormat/>
    <w:rsid w:val="005F6E1C"/>
    <w:rPr>
      <w:b/>
      <w:bCs/>
      <w:i/>
      <w:iCs/>
      <w:spacing w:val="0"/>
    </w:rPr>
  </w:style>
  <w:style w:type="paragraph" w:styleId="TOCHeading">
    <w:name w:val="TOC Heading"/>
    <w:basedOn w:val="Heading1"/>
    <w:next w:val="Normal"/>
    <w:uiPriority w:val="39"/>
    <w:semiHidden/>
    <w:unhideWhenUsed/>
    <w:qFormat/>
    <w:rsid w:val="005F6E1C"/>
    <w:pPr>
      <w:outlineLvl w:val="9"/>
    </w:pPr>
  </w:style>
  <w:style w:type="character" w:styleId="Hyperlink">
    <w:name w:val="Hyperlink"/>
    <w:basedOn w:val="DefaultParagraphFont"/>
    <w:uiPriority w:val="99"/>
    <w:unhideWhenUsed/>
    <w:rsid w:val="002119B4"/>
    <w:rPr>
      <w:color w:val="0563C1" w:themeColor="hyperlink"/>
      <w:u w:val="single"/>
    </w:rPr>
  </w:style>
  <w:style w:type="character" w:customStyle="1" w:styleId="UnresolvedMention">
    <w:name w:val="Unresolved Mention"/>
    <w:basedOn w:val="DefaultParagraphFont"/>
    <w:uiPriority w:val="99"/>
    <w:semiHidden/>
    <w:unhideWhenUsed/>
    <w:rsid w:val="002119B4"/>
    <w:rPr>
      <w:color w:val="605E5C"/>
      <w:shd w:val="clear" w:color="auto" w:fill="E1DFDD"/>
    </w:rPr>
  </w:style>
  <w:style w:type="paragraph" w:styleId="Header">
    <w:name w:val="header"/>
    <w:basedOn w:val="Normal"/>
    <w:link w:val="HeaderChar"/>
    <w:uiPriority w:val="99"/>
    <w:unhideWhenUsed/>
    <w:rsid w:val="00442B9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42B9D"/>
  </w:style>
  <w:style w:type="paragraph" w:styleId="Footer">
    <w:name w:val="footer"/>
    <w:basedOn w:val="Normal"/>
    <w:link w:val="FooterChar"/>
    <w:uiPriority w:val="99"/>
    <w:unhideWhenUsed/>
    <w:rsid w:val="00442B9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42B9D"/>
  </w:style>
  <w:style w:type="paragraph" w:styleId="FootnoteText">
    <w:name w:val="footnote text"/>
    <w:basedOn w:val="Normal"/>
    <w:link w:val="FootnoteTextChar"/>
    <w:uiPriority w:val="99"/>
    <w:semiHidden/>
    <w:unhideWhenUsed/>
    <w:rsid w:val="00442B9D"/>
    <w:pPr>
      <w:spacing w:before="0" w:after="0" w:line="240" w:lineRule="auto"/>
    </w:pPr>
  </w:style>
  <w:style w:type="character" w:customStyle="1" w:styleId="FootnoteTextChar">
    <w:name w:val="Footnote Text Char"/>
    <w:basedOn w:val="DefaultParagraphFont"/>
    <w:link w:val="FootnoteText"/>
    <w:uiPriority w:val="99"/>
    <w:semiHidden/>
    <w:rsid w:val="00442B9D"/>
  </w:style>
  <w:style w:type="character" w:styleId="FootnoteReference">
    <w:name w:val="footnote reference"/>
    <w:basedOn w:val="DefaultParagraphFont"/>
    <w:uiPriority w:val="99"/>
    <w:semiHidden/>
    <w:unhideWhenUsed/>
    <w:rsid w:val="00442B9D"/>
    <w:rPr>
      <w:vertAlign w:val="superscript"/>
    </w:rPr>
  </w:style>
  <w:style w:type="table" w:styleId="GridTable1Light">
    <w:name w:val="Grid Table 1 Light"/>
    <w:basedOn w:val="TableNormal"/>
    <w:uiPriority w:val="46"/>
    <w:rsid w:val="00F45AF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0380033">
      <w:bodyDiv w:val="1"/>
      <w:marLeft w:val="0"/>
      <w:marRight w:val="0"/>
      <w:marTop w:val="0"/>
      <w:marBottom w:val="0"/>
      <w:divBdr>
        <w:top w:val="none" w:sz="0" w:space="0" w:color="auto"/>
        <w:left w:val="none" w:sz="0" w:space="0" w:color="auto"/>
        <w:bottom w:val="none" w:sz="0" w:space="0" w:color="auto"/>
        <w:right w:val="none" w:sz="0" w:space="0" w:color="auto"/>
      </w:divBdr>
      <w:divsChild>
        <w:div w:id="1930039735">
          <w:marLeft w:val="0"/>
          <w:marRight w:val="0"/>
          <w:marTop w:val="0"/>
          <w:marBottom w:val="0"/>
          <w:divBdr>
            <w:top w:val="none" w:sz="0" w:space="0" w:color="auto"/>
            <w:left w:val="none" w:sz="0" w:space="0" w:color="auto"/>
            <w:bottom w:val="none" w:sz="0" w:space="0" w:color="auto"/>
            <w:right w:val="none" w:sz="0" w:space="0" w:color="auto"/>
          </w:divBdr>
        </w:div>
        <w:div w:id="613904191">
          <w:marLeft w:val="0"/>
          <w:marRight w:val="0"/>
          <w:marTop w:val="0"/>
          <w:marBottom w:val="0"/>
          <w:divBdr>
            <w:top w:val="none" w:sz="0" w:space="0" w:color="auto"/>
            <w:left w:val="none" w:sz="0" w:space="0" w:color="auto"/>
            <w:bottom w:val="none" w:sz="0" w:space="0" w:color="auto"/>
            <w:right w:val="none" w:sz="0" w:space="0" w:color="auto"/>
          </w:divBdr>
        </w:div>
        <w:div w:id="85467558">
          <w:marLeft w:val="0"/>
          <w:marRight w:val="0"/>
          <w:marTop w:val="0"/>
          <w:marBottom w:val="0"/>
          <w:divBdr>
            <w:top w:val="none" w:sz="0" w:space="0" w:color="auto"/>
            <w:left w:val="none" w:sz="0" w:space="0" w:color="auto"/>
            <w:bottom w:val="none" w:sz="0" w:space="0" w:color="auto"/>
            <w:right w:val="none" w:sz="0" w:space="0" w:color="auto"/>
          </w:divBdr>
        </w:div>
        <w:div w:id="314379485">
          <w:marLeft w:val="0"/>
          <w:marRight w:val="0"/>
          <w:marTop w:val="0"/>
          <w:marBottom w:val="0"/>
          <w:divBdr>
            <w:top w:val="none" w:sz="0" w:space="0" w:color="auto"/>
            <w:left w:val="none" w:sz="0" w:space="0" w:color="auto"/>
            <w:bottom w:val="none" w:sz="0" w:space="0" w:color="auto"/>
            <w:right w:val="none" w:sz="0" w:space="0" w:color="auto"/>
          </w:divBdr>
        </w:div>
        <w:div w:id="9711334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diagramData" Target="diagrams/data3.xml"/><Relationship Id="rId3" Type="http://schemas.openxmlformats.org/officeDocument/2006/relationships/styles" Target="styles.xml"/><Relationship Id="rId21" Type="http://schemas.openxmlformats.org/officeDocument/2006/relationships/diagramColors" Target="diagrams/colors3.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diagramQuickStyle" Target="diagrams/quickStyle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fontTable" Target="fontTable.xml"/><Relationship Id="rId10" Type="http://schemas.openxmlformats.org/officeDocument/2006/relationships/diagramQuickStyle" Target="diagrams/quickStyle1.xml"/><Relationship Id="rId19" Type="http://schemas.openxmlformats.org/officeDocument/2006/relationships/diagramLayout" Target="diagrams/layout3.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s>
</file>

<file path=word/diagrams/_rels/data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jpg"/><Relationship Id="rId4" Type="http://schemas.openxmlformats.org/officeDocument/2006/relationships/image" Target="../media/image4.jpg"/></Relationships>
</file>

<file path=word/diagrams/_rels/drawing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jpg"/><Relationship Id="rId4" Type="http://schemas.openxmlformats.org/officeDocument/2006/relationships/image" Target="../media/image4.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9533CC6-431A-4DBD-9FC2-A9DBA684BD76}"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B368F080-F301-4ABE-9C6D-562326E4E4AF}">
      <dgm:prSet custT="1">
        <dgm:style>
          <a:lnRef idx="2">
            <a:schemeClr val="dk1"/>
          </a:lnRef>
          <a:fillRef idx="1">
            <a:schemeClr val="lt1"/>
          </a:fillRef>
          <a:effectRef idx="0">
            <a:schemeClr val="dk1"/>
          </a:effectRef>
          <a:fontRef idx="minor">
            <a:schemeClr val="dk1"/>
          </a:fontRef>
        </dgm:style>
      </dgm:prSet>
      <dgm:spPr/>
      <dgm:t>
        <a:bodyPr/>
        <a:lstStyle/>
        <a:p>
          <a:r>
            <a:rPr lang="en-US" sz="1050" b="1"/>
            <a:t>Reducing Exposure Time</a:t>
          </a:r>
        </a:p>
      </dgm:t>
    </dgm:pt>
    <dgm:pt modelId="{DA2383DD-DB3D-4898-A55E-7A1BD8268CAA}" type="parTrans" cxnId="{65A14A23-72EF-408B-A3A2-0525F90E226D}">
      <dgm:prSet/>
      <dgm:spPr/>
      <dgm:t>
        <a:bodyPr/>
        <a:lstStyle/>
        <a:p>
          <a:endParaRPr lang="en-US" sz="1200"/>
        </a:p>
      </dgm:t>
    </dgm:pt>
    <dgm:pt modelId="{AD7C14D2-C030-452B-9230-21D7C4724951}" type="sibTrans" cxnId="{65A14A23-72EF-408B-A3A2-0525F90E226D}">
      <dgm:prSet/>
      <dgm:spPr/>
      <dgm:t>
        <a:bodyPr/>
        <a:lstStyle/>
        <a:p>
          <a:endParaRPr lang="en-US" sz="1200"/>
        </a:p>
      </dgm:t>
    </dgm:pt>
    <dgm:pt modelId="{28C74064-5115-4518-A9C3-E180DBA2BB04}">
      <dgm:prSet custT="1">
        <dgm:style>
          <a:lnRef idx="2">
            <a:schemeClr val="dk1"/>
          </a:lnRef>
          <a:fillRef idx="1">
            <a:schemeClr val="lt1"/>
          </a:fillRef>
          <a:effectRef idx="0">
            <a:schemeClr val="dk1"/>
          </a:effectRef>
          <a:fontRef idx="minor">
            <a:schemeClr val="dk1"/>
          </a:fontRef>
        </dgm:style>
      </dgm:prSet>
      <dgm:spPr/>
      <dgm:t>
        <a:bodyPr/>
        <a:lstStyle/>
        <a:p>
          <a:r>
            <a:rPr lang="en-US" sz="1050" b="1"/>
            <a:t>Maintaining Distance</a:t>
          </a:r>
        </a:p>
      </dgm:t>
    </dgm:pt>
    <dgm:pt modelId="{4C6ACB48-8C74-4A3C-AD2D-D42545E2A8F6}" type="parTrans" cxnId="{F9B3064D-D67D-43B8-94C1-AF156BF46C4D}">
      <dgm:prSet/>
      <dgm:spPr/>
      <dgm:t>
        <a:bodyPr/>
        <a:lstStyle/>
        <a:p>
          <a:endParaRPr lang="en-US" sz="1200"/>
        </a:p>
      </dgm:t>
    </dgm:pt>
    <dgm:pt modelId="{084F4F67-47F3-4E0C-8131-6DC9B3D6EC03}" type="sibTrans" cxnId="{F9B3064D-D67D-43B8-94C1-AF156BF46C4D}">
      <dgm:prSet/>
      <dgm:spPr/>
      <dgm:t>
        <a:bodyPr/>
        <a:lstStyle/>
        <a:p>
          <a:endParaRPr lang="en-US" sz="1200"/>
        </a:p>
      </dgm:t>
    </dgm:pt>
    <dgm:pt modelId="{F3F2EA0B-9086-49D1-8624-1E4A8395350A}">
      <dgm:prSet custT="1">
        <dgm:style>
          <a:lnRef idx="2">
            <a:schemeClr val="dk1"/>
          </a:lnRef>
          <a:fillRef idx="1">
            <a:schemeClr val="lt1"/>
          </a:fillRef>
          <a:effectRef idx="0">
            <a:schemeClr val="dk1"/>
          </a:effectRef>
          <a:fontRef idx="minor">
            <a:schemeClr val="dk1"/>
          </a:fontRef>
        </dgm:style>
      </dgm:prSet>
      <dgm:spPr/>
      <dgm:t>
        <a:bodyPr/>
        <a:lstStyle/>
        <a:p>
          <a:r>
            <a:rPr lang="en-US" sz="1050" b="1"/>
            <a:t>Shielding Measures</a:t>
          </a:r>
          <a:endParaRPr lang="en-US" sz="1050"/>
        </a:p>
      </dgm:t>
    </dgm:pt>
    <dgm:pt modelId="{0C9F208D-36C2-413D-A2B0-536DE60ED351}" type="parTrans" cxnId="{5E824425-5A2C-497D-8C2D-438C9A08C96D}">
      <dgm:prSet/>
      <dgm:spPr/>
      <dgm:t>
        <a:bodyPr/>
        <a:lstStyle/>
        <a:p>
          <a:endParaRPr lang="en-US" sz="1200"/>
        </a:p>
      </dgm:t>
    </dgm:pt>
    <dgm:pt modelId="{CB79DFA0-498E-4263-933B-834FAB1734E4}" type="sibTrans" cxnId="{5E824425-5A2C-497D-8C2D-438C9A08C96D}">
      <dgm:prSet/>
      <dgm:spPr/>
      <dgm:t>
        <a:bodyPr/>
        <a:lstStyle/>
        <a:p>
          <a:endParaRPr lang="en-US" sz="1200"/>
        </a:p>
      </dgm:t>
    </dgm:pt>
    <dgm:pt modelId="{D86AFEEC-776D-4EF8-A5E8-72C901106369}">
      <dgm:prSet custT="1">
        <dgm:style>
          <a:lnRef idx="2">
            <a:schemeClr val="dk1"/>
          </a:lnRef>
          <a:fillRef idx="1">
            <a:schemeClr val="lt1"/>
          </a:fillRef>
          <a:effectRef idx="0">
            <a:schemeClr val="dk1"/>
          </a:effectRef>
          <a:fontRef idx="minor">
            <a:schemeClr val="dk1"/>
          </a:fontRef>
        </dgm:style>
      </dgm:prSet>
      <dgm:spPr/>
      <dgm:t>
        <a:bodyPr/>
        <a:lstStyle/>
        <a:p>
          <a:r>
            <a:rPr lang="en-US" sz="1050" b="1"/>
            <a:t>Hygiene and Cleaning</a:t>
          </a:r>
          <a:endParaRPr lang="en-US" sz="1050"/>
        </a:p>
      </dgm:t>
    </dgm:pt>
    <dgm:pt modelId="{C2BEC9ED-E824-4072-9B95-8105EA52FED1}" type="parTrans" cxnId="{B7896274-6B5F-4962-B7BD-928B38BF835C}">
      <dgm:prSet/>
      <dgm:spPr/>
      <dgm:t>
        <a:bodyPr/>
        <a:lstStyle/>
        <a:p>
          <a:endParaRPr lang="en-US" sz="1200"/>
        </a:p>
      </dgm:t>
    </dgm:pt>
    <dgm:pt modelId="{9CB728B6-732F-4BAB-9796-BF425C41189D}" type="sibTrans" cxnId="{B7896274-6B5F-4962-B7BD-928B38BF835C}">
      <dgm:prSet/>
      <dgm:spPr/>
      <dgm:t>
        <a:bodyPr/>
        <a:lstStyle/>
        <a:p>
          <a:endParaRPr lang="en-US" sz="1200"/>
        </a:p>
      </dgm:t>
    </dgm:pt>
    <dgm:pt modelId="{F77842F3-F2C0-4C22-AC23-850D9D170394}">
      <dgm:prSet custT="1"/>
      <dgm:spPr/>
      <dgm:t>
        <a:bodyPr/>
        <a:lstStyle/>
        <a:p>
          <a:pPr>
            <a:buSzPts val="1000"/>
            <a:buFont typeface="Symbol" panose="05050102010706020507" pitchFamily="18" charset="2"/>
            <a:buChar char=""/>
          </a:pPr>
          <a:r>
            <a:rPr lang="en-US" sz="1050"/>
            <a:t>Limit time spent in high-radiation areas (NRC, 2023).</a:t>
          </a:r>
        </a:p>
      </dgm:t>
    </dgm:pt>
    <dgm:pt modelId="{B7809595-4412-4BC2-9A11-457C64288AE2}" type="parTrans" cxnId="{7988CE3B-854E-4372-A42B-4DF92AB221D5}">
      <dgm:prSet/>
      <dgm:spPr/>
      <dgm:t>
        <a:bodyPr/>
        <a:lstStyle/>
        <a:p>
          <a:endParaRPr lang="en-US" sz="1200"/>
        </a:p>
      </dgm:t>
    </dgm:pt>
    <dgm:pt modelId="{E8BF0412-2930-42F8-A091-5015D8DBB286}" type="sibTrans" cxnId="{7988CE3B-854E-4372-A42B-4DF92AB221D5}">
      <dgm:prSet/>
      <dgm:spPr/>
      <dgm:t>
        <a:bodyPr/>
        <a:lstStyle/>
        <a:p>
          <a:endParaRPr lang="en-US" sz="1200"/>
        </a:p>
      </dgm:t>
    </dgm:pt>
    <dgm:pt modelId="{8D333A43-D6C2-404F-B900-835C53E385DA}">
      <dgm:prSet custT="1"/>
      <dgm:spPr/>
      <dgm:t>
        <a:bodyPr/>
        <a:lstStyle/>
        <a:p>
          <a:pPr>
            <a:buSzPts val="1000"/>
            <a:buFont typeface="Symbol" panose="05050102010706020507" pitchFamily="18" charset="2"/>
            <a:buChar char=""/>
          </a:pPr>
          <a:r>
            <a:rPr lang="en-US" sz="1050"/>
            <a:t>Rotate work schedules to minimize individual exposure (EPA, 2023).</a:t>
          </a:r>
        </a:p>
      </dgm:t>
    </dgm:pt>
    <dgm:pt modelId="{DB4311E9-5780-4C09-A06F-AAF3321F5783}" type="parTrans" cxnId="{CEA8FF26-D02F-4362-9DCB-8A90F47E16C2}">
      <dgm:prSet/>
      <dgm:spPr/>
      <dgm:t>
        <a:bodyPr/>
        <a:lstStyle/>
        <a:p>
          <a:endParaRPr lang="en-US" sz="1200"/>
        </a:p>
      </dgm:t>
    </dgm:pt>
    <dgm:pt modelId="{A2ACB83A-1754-493C-AF1F-0B1C8E10F56C}" type="sibTrans" cxnId="{CEA8FF26-D02F-4362-9DCB-8A90F47E16C2}">
      <dgm:prSet/>
      <dgm:spPr/>
      <dgm:t>
        <a:bodyPr/>
        <a:lstStyle/>
        <a:p>
          <a:endParaRPr lang="en-US" sz="1200"/>
        </a:p>
      </dgm:t>
    </dgm:pt>
    <dgm:pt modelId="{2F80BED1-1141-4615-9537-29D0C1758C3B}">
      <dgm:prSet custT="1"/>
      <dgm:spPr/>
      <dgm:t>
        <a:bodyPr/>
        <a:lstStyle/>
        <a:p>
          <a:pPr>
            <a:buSzPts val="1000"/>
            <a:buFont typeface="Symbol" panose="05050102010706020507" pitchFamily="18" charset="2"/>
            <a:buChar char=""/>
          </a:pPr>
          <a:r>
            <a:rPr lang="en-US" sz="1050"/>
            <a:t>Use lead, concrete, or other shielding materials (EPA, 2023).</a:t>
          </a:r>
        </a:p>
      </dgm:t>
    </dgm:pt>
    <dgm:pt modelId="{7A95C91C-ED49-4286-987B-7ABA18AD387E}" type="parTrans" cxnId="{651E2E8A-43CF-4DEF-BCFB-2D6301D1E53B}">
      <dgm:prSet/>
      <dgm:spPr/>
      <dgm:t>
        <a:bodyPr/>
        <a:lstStyle/>
        <a:p>
          <a:endParaRPr lang="en-US" sz="1200"/>
        </a:p>
      </dgm:t>
    </dgm:pt>
    <dgm:pt modelId="{6D0906DA-3348-43C0-8716-7B66658A97D1}" type="sibTrans" cxnId="{651E2E8A-43CF-4DEF-BCFB-2D6301D1E53B}">
      <dgm:prSet/>
      <dgm:spPr/>
      <dgm:t>
        <a:bodyPr/>
        <a:lstStyle/>
        <a:p>
          <a:endParaRPr lang="en-US" sz="1200"/>
        </a:p>
      </dgm:t>
    </dgm:pt>
    <dgm:pt modelId="{6C00FF7C-589C-4CFF-B508-C93B49D95F57}">
      <dgm:prSet custT="1"/>
      <dgm:spPr/>
      <dgm:t>
        <a:bodyPr/>
        <a:lstStyle/>
        <a:p>
          <a:pPr>
            <a:buSzPts val="1000"/>
            <a:buFont typeface="Symbol" panose="05050102010706020507" pitchFamily="18" charset="2"/>
            <a:buChar char=""/>
          </a:pPr>
          <a:r>
            <a:rPr lang="en-US" sz="1050"/>
            <a:t>Position workstations away from NORM sources when possible (CNSC, 2023).</a:t>
          </a:r>
        </a:p>
      </dgm:t>
    </dgm:pt>
    <dgm:pt modelId="{104EF04B-6531-4F27-ADDF-A98FA445C701}" type="parTrans" cxnId="{68523953-2FEF-467F-8BF6-29275557B31B}">
      <dgm:prSet/>
      <dgm:spPr/>
      <dgm:t>
        <a:bodyPr/>
        <a:lstStyle/>
        <a:p>
          <a:endParaRPr lang="en-US" sz="1200"/>
        </a:p>
      </dgm:t>
    </dgm:pt>
    <dgm:pt modelId="{8DD3804D-D556-4883-BA68-C6837C7AB7D6}" type="sibTrans" cxnId="{68523953-2FEF-467F-8BF6-29275557B31B}">
      <dgm:prSet/>
      <dgm:spPr/>
      <dgm:t>
        <a:bodyPr/>
        <a:lstStyle/>
        <a:p>
          <a:endParaRPr lang="en-US" sz="1200"/>
        </a:p>
      </dgm:t>
    </dgm:pt>
    <dgm:pt modelId="{5EE0661B-6A54-4EC5-B270-8D4B40254A03}">
      <dgm:prSet custT="1"/>
      <dgm:spPr/>
      <dgm:t>
        <a:bodyPr/>
        <a:lstStyle/>
        <a:p>
          <a:pPr>
            <a:buSzPts val="1000"/>
            <a:buFont typeface="Symbol" panose="05050102010706020507" pitchFamily="18" charset="2"/>
            <a:buChar char=""/>
          </a:pPr>
          <a:r>
            <a:rPr lang="en-US" sz="1050"/>
            <a:t>Keep a safe distance from radiation sources (CNSC, 2023).</a:t>
          </a:r>
        </a:p>
      </dgm:t>
    </dgm:pt>
    <dgm:pt modelId="{E1C26B3D-5A49-4D49-8D98-B8EC64A5075E}" type="parTrans" cxnId="{13B42766-E0F4-4AD4-B1B1-9ACCC4D2D580}">
      <dgm:prSet/>
      <dgm:spPr/>
      <dgm:t>
        <a:bodyPr/>
        <a:lstStyle/>
        <a:p>
          <a:endParaRPr lang="en-US" sz="1200"/>
        </a:p>
      </dgm:t>
    </dgm:pt>
    <dgm:pt modelId="{9704E370-1D5F-40C5-8166-B7D5554A3949}" type="sibTrans" cxnId="{13B42766-E0F4-4AD4-B1B1-9ACCC4D2D580}">
      <dgm:prSet/>
      <dgm:spPr/>
      <dgm:t>
        <a:bodyPr/>
        <a:lstStyle/>
        <a:p>
          <a:endParaRPr lang="en-US" sz="1200"/>
        </a:p>
      </dgm:t>
    </dgm:pt>
    <dgm:pt modelId="{49544F26-AC46-492F-9F82-EA754FDCA78E}">
      <dgm:prSet custT="1"/>
      <dgm:spPr/>
      <dgm:t>
        <a:bodyPr/>
        <a:lstStyle/>
        <a:p>
          <a:pPr>
            <a:buSzPts val="1000"/>
            <a:buFont typeface="Symbol" panose="05050102010706020507" pitchFamily="18" charset="2"/>
            <a:buChar char=""/>
          </a:pPr>
          <a:r>
            <a:rPr lang="en-US" sz="1050"/>
            <a:t>Use robotic tools or remote equipment for high-radiation tasks (NRC, 2023).</a:t>
          </a:r>
        </a:p>
      </dgm:t>
    </dgm:pt>
    <dgm:pt modelId="{B96EDDC0-E561-42AE-84EF-E081F892084F}" type="parTrans" cxnId="{88842ED6-3DAB-4580-94AE-336B8CC33451}">
      <dgm:prSet/>
      <dgm:spPr/>
      <dgm:t>
        <a:bodyPr/>
        <a:lstStyle/>
        <a:p>
          <a:endParaRPr lang="en-US" sz="1200"/>
        </a:p>
      </dgm:t>
    </dgm:pt>
    <dgm:pt modelId="{F48E1B8B-063C-4B73-A5D9-3B85F39C433C}" type="sibTrans" cxnId="{88842ED6-3DAB-4580-94AE-336B8CC33451}">
      <dgm:prSet/>
      <dgm:spPr/>
      <dgm:t>
        <a:bodyPr/>
        <a:lstStyle/>
        <a:p>
          <a:endParaRPr lang="en-US" sz="1200"/>
        </a:p>
      </dgm:t>
    </dgm:pt>
    <dgm:pt modelId="{31BA6B25-E635-4992-9A66-82CB217A57A3}">
      <dgm:prSet custT="1"/>
      <dgm:spPr/>
      <dgm:t>
        <a:bodyPr/>
        <a:lstStyle/>
        <a:p>
          <a:pPr>
            <a:buSzPts val="1000"/>
            <a:buFont typeface="Symbol" panose="05050102010706020507" pitchFamily="18" charset="2"/>
            <a:buChar char=""/>
          </a:pPr>
          <a:r>
            <a:rPr lang="en-US" sz="1050"/>
            <a:t>Do not eat, drink, or smoke in NORM-affected areas (EPA, 2023).</a:t>
          </a:r>
        </a:p>
      </dgm:t>
    </dgm:pt>
    <dgm:pt modelId="{61A8CC61-9D32-4724-8F91-D10D8E27DF59}" type="parTrans" cxnId="{F2BAA9F0-35DB-4568-B963-4DA0240E8632}">
      <dgm:prSet/>
      <dgm:spPr/>
      <dgm:t>
        <a:bodyPr/>
        <a:lstStyle/>
        <a:p>
          <a:endParaRPr lang="en-US" sz="1200"/>
        </a:p>
      </dgm:t>
    </dgm:pt>
    <dgm:pt modelId="{F499DB08-D4ED-4EAB-A667-5DBCD00052BB}" type="sibTrans" cxnId="{F2BAA9F0-35DB-4568-B963-4DA0240E8632}">
      <dgm:prSet/>
      <dgm:spPr/>
      <dgm:t>
        <a:bodyPr/>
        <a:lstStyle/>
        <a:p>
          <a:endParaRPr lang="en-US" sz="1200"/>
        </a:p>
      </dgm:t>
    </dgm:pt>
    <dgm:pt modelId="{858B24AA-A902-4CB3-A7B5-F120B0484F30}">
      <dgm:prSet custT="1"/>
      <dgm:spPr/>
      <dgm:t>
        <a:bodyPr/>
        <a:lstStyle/>
        <a:p>
          <a:pPr>
            <a:buSzPts val="1000"/>
            <a:buFont typeface="Symbol" panose="05050102010706020507" pitchFamily="18" charset="2"/>
            <a:buChar char=""/>
          </a:pPr>
          <a:r>
            <a:rPr lang="en-US" sz="1050"/>
            <a:t>Wash hands thoroughly after working with NORM (CNSC, 2023).</a:t>
          </a:r>
        </a:p>
      </dgm:t>
    </dgm:pt>
    <dgm:pt modelId="{B3FB565E-9F15-4FB7-B908-C988B2BFA737}" type="parTrans" cxnId="{8684F958-1E53-4907-A63E-E9793A7025A5}">
      <dgm:prSet/>
      <dgm:spPr/>
      <dgm:t>
        <a:bodyPr/>
        <a:lstStyle/>
        <a:p>
          <a:endParaRPr lang="en-US" sz="1200"/>
        </a:p>
      </dgm:t>
    </dgm:pt>
    <dgm:pt modelId="{3799CF22-D9F5-49C9-94C6-F2708655CF54}" type="sibTrans" cxnId="{8684F958-1E53-4907-A63E-E9793A7025A5}">
      <dgm:prSet/>
      <dgm:spPr/>
      <dgm:t>
        <a:bodyPr/>
        <a:lstStyle/>
        <a:p>
          <a:endParaRPr lang="en-US" sz="1200"/>
        </a:p>
      </dgm:t>
    </dgm:pt>
    <dgm:pt modelId="{A84D5F18-5F60-4B3C-BD23-4EB39CF7A414}">
      <dgm:prSet custT="1"/>
      <dgm:spPr/>
      <dgm:t>
        <a:bodyPr/>
        <a:lstStyle/>
        <a:p>
          <a:pPr>
            <a:buSzPts val="1000"/>
            <a:buFont typeface="Symbol" panose="05050102010706020507" pitchFamily="18" charset="2"/>
            <a:buChar char=""/>
          </a:pPr>
          <a:r>
            <a:rPr lang="en-US" sz="1050"/>
            <a:t>Clean workspaces often to prevent contamination (NRC, 2023).</a:t>
          </a:r>
        </a:p>
      </dgm:t>
    </dgm:pt>
    <dgm:pt modelId="{E746B26A-E077-4F3C-AE7E-38D6967A3B41}" type="parTrans" cxnId="{202929D5-F5A9-4F84-88F9-3962FB4AF364}">
      <dgm:prSet/>
      <dgm:spPr/>
      <dgm:t>
        <a:bodyPr/>
        <a:lstStyle/>
        <a:p>
          <a:endParaRPr lang="en-US" sz="1200"/>
        </a:p>
      </dgm:t>
    </dgm:pt>
    <dgm:pt modelId="{2734BCA6-B95F-4DBE-8591-74267A8F3FE3}" type="sibTrans" cxnId="{202929D5-F5A9-4F84-88F9-3962FB4AF364}">
      <dgm:prSet/>
      <dgm:spPr/>
      <dgm:t>
        <a:bodyPr/>
        <a:lstStyle/>
        <a:p>
          <a:endParaRPr lang="en-US" sz="1200"/>
        </a:p>
      </dgm:t>
    </dgm:pt>
    <dgm:pt modelId="{81F49EE1-210B-49CA-B95D-56ED83C1D1D1}" type="pres">
      <dgm:prSet presAssocID="{D9533CC6-431A-4DBD-9FC2-A9DBA684BD76}" presName="linear" presStyleCnt="0">
        <dgm:presLayoutVars>
          <dgm:dir/>
          <dgm:animLvl val="lvl"/>
          <dgm:resizeHandles val="exact"/>
        </dgm:presLayoutVars>
      </dgm:prSet>
      <dgm:spPr/>
      <dgm:t>
        <a:bodyPr/>
        <a:lstStyle/>
        <a:p>
          <a:endParaRPr lang="en-US"/>
        </a:p>
      </dgm:t>
    </dgm:pt>
    <dgm:pt modelId="{B6968142-AAFF-4BC8-B3CC-3A3F5EF48009}" type="pres">
      <dgm:prSet presAssocID="{B368F080-F301-4ABE-9C6D-562326E4E4AF}" presName="parentLin" presStyleCnt="0"/>
      <dgm:spPr/>
    </dgm:pt>
    <dgm:pt modelId="{0658CDF1-351E-4934-8498-60EB69552782}" type="pres">
      <dgm:prSet presAssocID="{B368F080-F301-4ABE-9C6D-562326E4E4AF}" presName="parentLeftMargin" presStyleLbl="node1" presStyleIdx="0" presStyleCnt="4"/>
      <dgm:spPr/>
      <dgm:t>
        <a:bodyPr/>
        <a:lstStyle/>
        <a:p>
          <a:endParaRPr lang="en-US"/>
        </a:p>
      </dgm:t>
    </dgm:pt>
    <dgm:pt modelId="{B146D811-8C15-4CE9-BF9F-A96FEB71B9D9}" type="pres">
      <dgm:prSet presAssocID="{B368F080-F301-4ABE-9C6D-562326E4E4AF}" presName="parentText" presStyleLbl="node1" presStyleIdx="0" presStyleCnt="4">
        <dgm:presLayoutVars>
          <dgm:chMax val="0"/>
          <dgm:bulletEnabled val="1"/>
        </dgm:presLayoutVars>
      </dgm:prSet>
      <dgm:spPr/>
      <dgm:t>
        <a:bodyPr/>
        <a:lstStyle/>
        <a:p>
          <a:endParaRPr lang="en-US"/>
        </a:p>
      </dgm:t>
    </dgm:pt>
    <dgm:pt modelId="{2DA5C8F9-E834-42DF-B312-308F74995D11}" type="pres">
      <dgm:prSet presAssocID="{B368F080-F301-4ABE-9C6D-562326E4E4AF}" presName="negativeSpace" presStyleCnt="0"/>
      <dgm:spPr/>
    </dgm:pt>
    <dgm:pt modelId="{1730D164-0785-436F-8CCC-F00D03F7F1C8}" type="pres">
      <dgm:prSet presAssocID="{B368F080-F301-4ABE-9C6D-562326E4E4AF}" presName="childText" presStyleLbl="conFgAcc1" presStyleIdx="0" presStyleCnt="4">
        <dgm:presLayoutVars>
          <dgm:bulletEnabled val="1"/>
        </dgm:presLayoutVars>
      </dgm:prSet>
      <dgm:spPr/>
      <dgm:t>
        <a:bodyPr/>
        <a:lstStyle/>
        <a:p>
          <a:endParaRPr lang="en-US"/>
        </a:p>
      </dgm:t>
    </dgm:pt>
    <dgm:pt modelId="{367D7C12-D690-4926-AC24-9743D7814BBB}" type="pres">
      <dgm:prSet presAssocID="{AD7C14D2-C030-452B-9230-21D7C4724951}" presName="spaceBetweenRectangles" presStyleCnt="0"/>
      <dgm:spPr/>
    </dgm:pt>
    <dgm:pt modelId="{DE142261-52EF-4239-B3EA-0569FDC62652}" type="pres">
      <dgm:prSet presAssocID="{F3F2EA0B-9086-49D1-8624-1E4A8395350A}" presName="parentLin" presStyleCnt="0"/>
      <dgm:spPr/>
    </dgm:pt>
    <dgm:pt modelId="{CCB632AF-25B8-4B78-AE25-1FD88BDA669D}" type="pres">
      <dgm:prSet presAssocID="{F3F2EA0B-9086-49D1-8624-1E4A8395350A}" presName="parentLeftMargin" presStyleLbl="node1" presStyleIdx="0" presStyleCnt="4"/>
      <dgm:spPr/>
      <dgm:t>
        <a:bodyPr/>
        <a:lstStyle/>
        <a:p>
          <a:endParaRPr lang="en-US"/>
        </a:p>
      </dgm:t>
    </dgm:pt>
    <dgm:pt modelId="{DEDDCBCF-C79F-4664-84F2-08EF7CDBFA03}" type="pres">
      <dgm:prSet presAssocID="{F3F2EA0B-9086-49D1-8624-1E4A8395350A}" presName="parentText" presStyleLbl="node1" presStyleIdx="1" presStyleCnt="4">
        <dgm:presLayoutVars>
          <dgm:chMax val="0"/>
          <dgm:bulletEnabled val="1"/>
        </dgm:presLayoutVars>
      </dgm:prSet>
      <dgm:spPr/>
      <dgm:t>
        <a:bodyPr/>
        <a:lstStyle/>
        <a:p>
          <a:endParaRPr lang="en-US"/>
        </a:p>
      </dgm:t>
    </dgm:pt>
    <dgm:pt modelId="{83F51EDD-C342-4E84-ACF0-A524D036A80A}" type="pres">
      <dgm:prSet presAssocID="{F3F2EA0B-9086-49D1-8624-1E4A8395350A}" presName="negativeSpace" presStyleCnt="0"/>
      <dgm:spPr/>
    </dgm:pt>
    <dgm:pt modelId="{65ACDD9E-4206-40E3-9655-E8838E16DBA7}" type="pres">
      <dgm:prSet presAssocID="{F3F2EA0B-9086-49D1-8624-1E4A8395350A}" presName="childText" presStyleLbl="conFgAcc1" presStyleIdx="1" presStyleCnt="4">
        <dgm:presLayoutVars>
          <dgm:bulletEnabled val="1"/>
        </dgm:presLayoutVars>
      </dgm:prSet>
      <dgm:spPr/>
      <dgm:t>
        <a:bodyPr/>
        <a:lstStyle/>
        <a:p>
          <a:endParaRPr lang="en-US"/>
        </a:p>
      </dgm:t>
    </dgm:pt>
    <dgm:pt modelId="{585EE659-ABEF-418C-AAFC-263EFFBE5152}" type="pres">
      <dgm:prSet presAssocID="{CB79DFA0-498E-4263-933B-834FAB1734E4}" presName="spaceBetweenRectangles" presStyleCnt="0"/>
      <dgm:spPr/>
    </dgm:pt>
    <dgm:pt modelId="{950DB12F-760D-4CB2-9EC0-880F8B789EA6}" type="pres">
      <dgm:prSet presAssocID="{28C74064-5115-4518-A9C3-E180DBA2BB04}" presName="parentLin" presStyleCnt="0"/>
      <dgm:spPr/>
    </dgm:pt>
    <dgm:pt modelId="{243012DB-F48E-4B08-AF8B-27FB22D58E12}" type="pres">
      <dgm:prSet presAssocID="{28C74064-5115-4518-A9C3-E180DBA2BB04}" presName="parentLeftMargin" presStyleLbl="node1" presStyleIdx="1" presStyleCnt="4"/>
      <dgm:spPr/>
      <dgm:t>
        <a:bodyPr/>
        <a:lstStyle/>
        <a:p>
          <a:endParaRPr lang="en-US"/>
        </a:p>
      </dgm:t>
    </dgm:pt>
    <dgm:pt modelId="{04974834-6390-4591-A3BE-3BDFDB653E42}" type="pres">
      <dgm:prSet presAssocID="{28C74064-5115-4518-A9C3-E180DBA2BB04}" presName="parentText" presStyleLbl="node1" presStyleIdx="2" presStyleCnt="4">
        <dgm:presLayoutVars>
          <dgm:chMax val="0"/>
          <dgm:bulletEnabled val="1"/>
        </dgm:presLayoutVars>
      </dgm:prSet>
      <dgm:spPr/>
      <dgm:t>
        <a:bodyPr/>
        <a:lstStyle/>
        <a:p>
          <a:endParaRPr lang="en-US"/>
        </a:p>
      </dgm:t>
    </dgm:pt>
    <dgm:pt modelId="{9B5CD49F-E640-4A9F-A0CD-579B2E87B58A}" type="pres">
      <dgm:prSet presAssocID="{28C74064-5115-4518-A9C3-E180DBA2BB04}" presName="negativeSpace" presStyleCnt="0"/>
      <dgm:spPr/>
    </dgm:pt>
    <dgm:pt modelId="{5248FF2F-F508-44D1-A196-62902F4BB09E}" type="pres">
      <dgm:prSet presAssocID="{28C74064-5115-4518-A9C3-E180DBA2BB04}" presName="childText" presStyleLbl="conFgAcc1" presStyleIdx="2" presStyleCnt="4">
        <dgm:presLayoutVars>
          <dgm:bulletEnabled val="1"/>
        </dgm:presLayoutVars>
      </dgm:prSet>
      <dgm:spPr/>
      <dgm:t>
        <a:bodyPr/>
        <a:lstStyle/>
        <a:p>
          <a:endParaRPr lang="en-US"/>
        </a:p>
      </dgm:t>
    </dgm:pt>
    <dgm:pt modelId="{00028D1B-36D4-46EB-9206-590856A1983E}" type="pres">
      <dgm:prSet presAssocID="{084F4F67-47F3-4E0C-8131-6DC9B3D6EC03}" presName="spaceBetweenRectangles" presStyleCnt="0"/>
      <dgm:spPr/>
    </dgm:pt>
    <dgm:pt modelId="{16C2A3FC-D233-4730-9AE0-6541FE9CB559}" type="pres">
      <dgm:prSet presAssocID="{D86AFEEC-776D-4EF8-A5E8-72C901106369}" presName="parentLin" presStyleCnt="0"/>
      <dgm:spPr/>
    </dgm:pt>
    <dgm:pt modelId="{5A088E01-8297-42B8-8D3D-BCD7D25B66EB}" type="pres">
      <dgm:prSet presAssocID="{D86AFEEC-776D-4EF8-A5E8-72C901106369}" presName="parentLeftMargin" presStyleLbl="node1" presStyleIdx="2" presStyleCnt="4"/>
      <dgm:spPr/>
      <dgm:t>
        <a:bodyPr/>
        <a:lstStyle/>
        <a:p>
          <a:endParaRPr lang="en-US"/>
        </a:p>
      </dgm:t>
    </dgm:pt>
    <dgm:pt modelId="{3C71F0A2-03F9-4E23-B747-D39406431AEA}" type="pres">
      <dgm:prSet presAssocID="{D86AFEEC-776D-4EF8-A5E8-72C901106369}" presName="parentText" presStyleLbl="node1" presStyleIdx="3" presStyleCnt="4">
        <dgm:presLayoutVars>
          <dgm:chMax val="0"/>
          <dgm:bulletEnabled val="1"/>
        </dgm:presLayoutVars>
      </dgm:prSet>
      <dgm:spPr/>
      <dgm:t>
        <a:bodyPr/>
        <a:lstStyle/>
        <a:p>
          <a:endParaRPr lang="en-US"/>
        </a:p>
      </dgm:t>
    </dgm:pt>
    <dgm:pt modelId="{6CF26889-EB12-4E70-B758-B65146C18AB1}" type="pres">
      <dgm:prSet presAssocID="{D86AFEEC-776D-4EF8-A5E8-72C901106369}" presName="negativeSpace" presStyleCnt="0"/>
      <dgm:spPr/>
    </dgm:pt>
    <dgm:pt modelId="{04F53A0D-9B76-4A2B-8AD2-8E9497608F0D}" type="pres">
      <dgm:prSet presAssocID="{D86AFEEC-776D-4EF8-A5E8-72C901106369}" presName="childText" presStyleLbl="conFgAcc1" presStyleIdx="3" presStyleCnt="4">
        <dgm:presLayoutVars>
          <dgm:bulletEnabled val="1"/>
        </dgm:presLayoutVars>
      </dgm:prSet>
      <dgm:spPr/>
      <dgm:t>
        <a:bodyPr/>
        <a:lstStyle/>
        <a:p>
          <a:endParaRPr lang="en-US"/>
        </a:p>
      </dgm:t>
    </dgm:pt>
  </dgm:ptLst>
  <dgm:cxnLst>
    <dgm:cxn modelId="{18AA7E87-E36D-444D-886E-E4673DF6E477}" type="presOf" srcId="{31BA6B25-E635-4992-9A66-82CB217A57A3}" destId="{04F53A0D-9B76-4A2B-8AD2-8E9497608F0D}" srcOrd="0" destOrd="0" presId="urn:microsoft.com/office/officeart/2005/8/layout/list1"/>
    <dgm:cxn modelId="{1B5765DC-AB69-4949-AA43-F098AA5B498A}" type="presOf" srcId="{858B24AA-A902-4CB3-A7B5-F120B0484F30}" destId="{04F53A0D-9B76-4A2B-8AD2-8E9497608F0D}" srcOrd="0" destOrd="1" presId="urn:microsoft.com/office/officeart/2005/8/layout/list1"/>
    <dgm:cxn modelId="{8684F958-1E53-4907-A63E-E9793A7025A5}" srcId="{D86AFEEC-776D-4EF8-A5E8-72C901106369}" destId="{858B24AA-A902-4CB3-A7B5-F120B0484F30}" srcOrd="1" destOrd="0" parTransId="{B3FB565E-9F15-4FB7-B908-C988B2BFA737}" sibTransId="{3799CF22-D9F5-49C9-94C6-F2708655CF54}"/>
    <dgm:cxn modelId="{68523953-2FEF-467F-8BF6-29275557B31B}" srcId="{F3F2EA0B-9086-49D1-8624-1E4A8395350A}" destId="{6C00FF7C-589C-4CFF-B508-C93B49D95F57}" srcOrd="1" destOrd="0" parTransId="{104EF04B-6531-4F27-ADDF-A98FA445C701}" sibTransId="{8DD3804D-D556-4883-BA68-C6837C7AB7D6}"/>
    <dgm:cxn modelId="{13B42766-E0F4-4AD4-B1B1-9ACCC4D2D580}" srcId="{28C74064-5115-4518-A9C3-E180DBA2BB04}" destId="{5EE0661B-6A54-4EC5-B270-8D4B40254A03}" srcOrd="0" destOrd="0" parTransId="{E1C26B3D-5A49-4D49-8D98-B8EC64A5075E}" sibTransId="{9704E370-1D5F-40C5-8166-B7D5554A3949}"/>
    <dgm:cxn modelId="{7988CE3B-854E-4372-A42B-4DF92AB221D5}" srcId="{B368F080-F301-4ABE-9C6D-562326E4E4AF}" destId="{F77842F3-F2C0-4C22-AC23-850D9D170394}" srcOrd="0" destOrd="0" parTransId="{B7809595-4412-4BC2-9A11-457C64288AE2}" sibTransId="{E8BF0412-2930-42F8-A091-5015D8DBB286}"/>
    <dgm:cxn modelId="{B7896274-6B5F-4962-B7BD-928B38BF835C}" srcId="{D9533CC6-431A-4DBD-9FC2-A9DBA684BD76}" destId="{D86AFEEC-776D-4EF8-A5E8-72C901106369}" srcOrd="3" destOrd="0" parTransId="{C2BEC9ED-E824-4072-9B95-8105EA52FED1}" sibTransId="{9CB728B6-732F-4BAB-9796-BF425C41189D}"/>
    <dgm:cxn modelId="{F2BAA9F0-35DB-4568-B963-4DA0240E8632}" srcId="{D86AFEEC-776D-4EF8-A5E8-72C901106369}" destId="{31BA6B25-E635-4992-9A66-82CB217A57A3}" srcOrd="0" destOrd="0" parTransId="{61A8CC61-9D32-4724-8F91-D10D8E27DF59}" sibTransId="{F499DB08-D4ED-4EAB-A667-5DBCD00052BB}"/>
    <dgm:cxn modelId="{93B3500E-62F6-4161-8F69-2F9D2FE6DDA3}" type="presOf" srcId="{2F80BED1-1141-4615-9537-29D0C1758C3B}" destId="{65ACDD9E-4206-40E3-9655-E8838E16DBA7}" srcOrd="0" destOrd="0" presId="urn:microsoft.com/office/officeart/2005/8/layout/list1"/>
    <dgm:cxn modelId="{CEA8FF26-D02F-4362-9DCB-8A90F47E16C2}" srcId="{B368F080-F301-4ABE-9C6D-562326E4E4AF}" destId="{8D333A43-D6C2-404F-B900-835C53E385DA}" srcOrd="1" destOrd="0" parTransId="{DB4311E9-5780-4C09-A06F-AAF3321F5783}" sibTransId="{A2ACB83A-1754-493C-AF1F-0B1C8E10F56C}"/>
    <dgm:cxn modelId="{4915D4AD-8A80-4D35-BDB7-DF2A5CB9A7CC}" type="presOf" srcId="{49544F26-AC46-492F-9F82-EA754FDCA78E}" destId="{5248FF2F-F508-44D1-A196-62902F4BB09E}" srcOrd="0" destOrd="1" presId="urn:microsoft.com/office/officeart/2005/8/layout/list1"/>
    <dgm:cxn modelId="{3E68F61B-406E-4B5F-BD86-3CAA6724AC7E}" type="presOf" srcId="{F3F2EA0B-9086-49D1-8624-1E4A8395350A}" destId="{CCB632AF-25B8-4B78-AE25-1FD88BDA669D}" srcOrd="0" destOrd="0" presId="urn:microsoft.com/office/officeart/2005/8/layout/list1"/>
    <dgm:cxn modelId="{FEB64C9D-4F92-4927-BF0C-CB46FBA21930}" type="presOf" srcId="{6C00FF7C-589C-4CFF-B508-C93B49D95F57}" destId="{65ACDD9E-4206-40E3-9655-E8838E16DBA7}" srcOrd="0" destOrd="1" presId="urn:microsoft.com/office/officeart/2005/8/layout/list1"/>
    <dgm:cxn modelId="{B28AC087-CBDD-41D3-84C5-5875753B4CA6}" type="presOf" srcId="{F3F2EA0B-9086-49D1-8624-1E4A8395350A}" destId="{DEDDCBCF-C79F-4664-84F2-08EF7CDBFA03}" srcOrd="1" destOrd="0" presId="urn:microsoft.com/office/officeart/2005/8/layout/list1"/>
    <dgm:cxn modelId="{B681C3E6-F4AA-47D0-9DB6-0B240AD8BF11}" type="presOf" srcId="{B368F080-F301-4ABE-9C6D-562326E4E4AF}" destId="{B146D811-8C15-4CE9-BF9F-A96FEB71B9D9}" srcOrd="1" destOrd="0" presId="urn:microsoft.com/office/officeart/2005/8/layout/list1"/>
    <dgm:cxn modelId="{FB7EFEEA-D29B-4A56-8E2E-BAF660817061}" type="presOf" srcId="{B368F080-F301-4ABE-9C6D-562326E4E4AF}" destId="{0658CDF1-351E-4934-8498-60EB69552782}" srcOrd="0" destOrd="0" presId="urn:microsoft.com/office/officeart/2005/8/layout/list1"/>
    <dgm:cxn modelId="{5449AB59-F9BC-4F01-9ED6-85FFA44470FF}" type="presOf" srcId="{D86AFEEC-776D-4EF8-A5E8-72C901106369}" destId="{5A088E01-8297-42B8-8D3D-BCD7D25B66EB}" srcOrd="0" destOrd="0" presId="urn:microsoft.com/office/officeart/2005/8/layout/list1"/>
    <dgm:cxn modelId="{DF2469A1-C448-4F87-A0D5-3041E0ED0D38}" type="presOf" srcId="{28C74064-5115-4518-A9C3-E180DBA2BB04}" destId="{243012DB-F48E-4B08-AF8B-27FB22D58E12}" srcOrd="0" destOrd="0" presId="urn:microsoft.com/office/officeart/2005/8/layout/list1"/>
    <dgm:cxn modelId="{88842ED6-3DAB-4580-94AE-336B8CC33451}" srcId="{28C74064-5115-4518-A9C3-E180DBA2BB04}" destId="{49544F26-AC46-492F-9F82-EA754FDCA78E}" srcOrd="1" destOrd="0" parTransId="{B96EDDC0-E561-42AE-84EF-E081F892084F}" sibTransId="{F48E1B8B-063C-4B73-A5D9-3B85F39C433C}"/>
    <dgm:cxn modelId="{651E2E8A-43CF-4DEF-BCFB-2D6301D1E53B}" srcId="{F3F2EA0B-9086-49D1-8624-1E4A8395350A}" destId="{2F80BED1-1141-4615-9537-29D0C1758C3B}" srcOrd="0" destOrd="0" parTransId="{7A95C91C-ED49-4286-987B-7ABA18AD387E}" sibTransId="{6D0906DA-3348-43C0-8716-7B66658A97D1}"/>
    <dgm:cxn modelId="{85B1A87A-7D15-4D0A-924B-F7BD8B897CE3}" type="presOf" srcId="{D9533CC6-431A-4DBD-9FC2-A9DBA684BD76}" destId="{81F49EE1-210B-49CA-B95D-56ED83C1D1D1}" srcOrd="0" destOrd="0" presId="urn:microsoft.com/office/officeart/2005/8/layout/list1"/>
    <dgm:cxn modelId="{65A14A23-72EF-408B-A3A2-0525F90E226D}" srcId="{D9533CC6-431A-4DBD-9FC2-A9DBA684BD76}" destId="{B368F080-F301-4ABE-9C6D-562326E4E4AF}" srcOrd="0" destOrd="0" parTransId="{DA2383DD-DB3D-4898-A55E-7A1BD8268CAA}" sibTransId="{AD7C14D2-C030-452B-9230-21D7C4724951}"/>
    <dgm:cxn modelId="{97C6C2F5-EABE-4233-B114-958EDEF1E390}" type="presOf" srcId="{F77842F3-F2C0-4C22-AC23-850D9D170394}" destId="{1730D164-0785-436F-8CCC-F00D03F7F1C8}" srcOrd="0" destOrd="0" presId="urn:microsoft.com/office/officeart/2005/8/layout/list1"/>
    <dgm:cxn modelId="{E76E005D-72CB-4E65-8D60-1B53151508C2}" type="presOf" srcId="{8D333A43-D6C2-404F-B900-835C53E385DA}" destId="{1730D164-0785-436F-8CCC-F00D03F7F1C8}" srcOrd="0" destOrd="1" presId="urn:microsoft.com/office/officeart/2005/8/layout/list1"/>
    <dgm:cxn modelId="{F9B3064D-D67D-43B8-94C1-AF156BF46C4D}" srcId="{D9533CC6-431A-4DBD-9FC2-A9DBA684BD76}" destId="{28C74064-5115-4518-A9C3-E180DBA2BB04}" srcOrd="2" destOrd="0" parTransId="{4C6ACB48-8C74-4A3C-AD2D-D42545E2A8F6}" sibTransId="{084F4F67-47F3-4E0C-8131-6DC9B3D6EC03}"/>
    <dgm:cxn modelId="{9BB8A0F2-AEB4-44A0-9598-2894126C5A5B}" type="presOf" srcId="{5EE0661B-6A54-4EC5-B270-8D4B40254A03}" destId="{5248FF2F-F508-44D1-A196-62902F4BB09E}" srcOrd="0" destOrd="0" presId="urn:microsoft.com/office/officeart/2005/8/layout/list1"/>
    <dgm:cxn modelId="{502ADC18-5D01-4482-90FF-DBA77AB73A2F}" type="presOf" srcId="{D86AFEEC-776D-4EF8-A5E8-72C901106369}" destId="{3C71F0A2-03F9-4E23-B747-D39406431AEA}" srcOrd="1" destOrd="0" presId="urn:microsoft.com/office/officeart/2005/8/layout/list1"/>
    <dgm:cxn modelId="{202929D5-F5A9-4F84-88F9-3962FB4AF364}" srcId="{D86AFEEC-776D-4EF8-A5E8-72C901106369}" destId="{A84D5F18-5F60-4B3C-BD23-4EB39CF7A414}" srcOrd="2" destOrd="0" parTransId="{E746B26A-E077-4F3C-AE7E-38D6967A3B41}" sibTransId="{2734BCA6-B95F-4DBE-8591-74267A8F3FE3}"/>
    <dgm:cxn modelId="{F2B5FA8E-278F-4704-866D-5B3F26D20730}" type="presOf" srcId="{A84D5F18-5F60-4B3C-BD23-4EB39CF7A414}" destId="{04F53A0D-9B76-4A2B-8AD2-8E9497608F0D}" srcOrd="0" destOrd="2" presId="urn:microsoft.com/office/officeart/2005/8/layout/list1"/>
    <dgm:cxn modelId="{8AF9F443-BCA5-4C16-BF0E-2C8C5856DE86}" type="presOf" srcId="{28C74064-5115-4518-A9C3-E180DBA2BB04}" destId="{04974834-6390-4591-A3BE-3BDFDB653E42}" srcOrd="1" destOrd="0" presId="urn:microsoft.com/office/officeart/2005/8/layout/list1"/>
    <dgm:cxn modelId="{5E824425-5A2C-497D-8C2D-438C9A08C96D}" srcId="{D9533CC6-431A-4DBD-9FC2-A9DBA684BD76}" destId="{F3F2EA0B-9086-49D1-8624-1E4A8395350A}" srcOrd="1" destOrd="0" parTransId="{0C9F208D-36C2-413D-A2B0-536DE60ED351}" sibTransId="{CB79DFA0-498E-4263-933B-834FAB1734E4}"/>
    <dgm:cxn modelId="{4E5F7421-835F-46B9-A094-4A9DF4CAE069}" type="presParOf" srcId="{81F49EE1-210B-49CA-B95D-56ED83C1D1D1}" destId="{B6968142-AAFF-4BC8-B3CC-3A3F5EF48009}" srcOrd="0" destOrd="0" presId="urn:microsoft.com/office/officeart/2005/8/layout/list1"/>
    <dgm:cxn modelId="{DCAF1D48-8BD8-40EE-9190-B193DA38F4F5}" type="presParOf" srcId="{B6968142-AAFF-4BC8-B3CC-3A3F5EF48009}" destId="{0658CDF1-351E-4934-8498-60EB69552782}" srcOrd="0" destOrd="0" presId="urn:microsoft.com/office/officeart/2005/8/layout/list1"/>
    <dgm:cxn modelId="{AD362A2E-DFE9-4D67-973D-B5A65A0962EF}" type="presParOf" srcId="{B6968142-AAFF-4BC8-B3CC-3A3F5EF48009}" destId="{B146D811-8C15-4CE9-BF9F-A96FEB71B9D9}" srcOrd="1" destOrd="0" presId="urn:microsoft.com/office/officeart/2005/8/layout/list1"/>
    <dgm:cxn modelId="{96CB4C2C-2F22-49C5-A6C1-E7F9402414AC}" type="presParOf" srcId="{81F49EE1-210B-49CA-B95D-56ED83C1D1D1}" destId="{2DA5C8F9-E834-42DF-B312-308F74995D11}" srcOrd="1" destOrd="0" presId="urn:microsoft.com/office/officeart/2005/8/layout/list1"/>
    <dgm:cxn modelId="{27730131-3E9B-4CED-A0DA-A4E7829A6C47}" type="presParOf" srcId="{81F49EE1-210B-49CA-B95D-56ED83C1D1D1}" destId="{1730D164-0785-436F-8CCC-F00D03F7F1C8}" srcOrd="2" destOrd="0" presId="urn:microsoft.com/office/officeart/2005/8/layout/list1"/>
    <dgm:cxn modelId="{2AFC497D-C988-41DB-9166-4584FBE9E95E}" type="presParOf" srcId="{81F49EE1-210B-49CA-B95D-56ED83C1D1D1}" destId="{367D7C12-D690-4926-AC24-9743D7814BBB}" srcOrd="3" destOrd="0" presId="urn:microsoft.com/office/officeart/2005/8/layout/list1"/>
    <dgm:cxn modelId="{8BE7C173-4B2B-484E-9776-2C530AE3128A}" type="presParOf" srcId="{81F49EE1-210B-49CA-B95D-56ED83C1D1D1}" destId="{DE142261-52EF-4239-B3EA-0569FDC62652}" srcOrd="4" destOrd="0" presId="urn:microsoft.com/office/officeart/2005/8/layout/list1"/>
    <dgm:cxn modelId="{6CAF35C7-893C-4973-902C-72CEA6046074}" type="presParOf" srcId="{DE142261-52EF-4239-B3EA-0569FDC62652}" destId="{CCB632AF-25B8-4B78-AE25-1FD88BDA669D}" srcOrd="0" destOrd="0" presId="urn:microsoft.com/office/officeart/2005/8/layout/list1"/>
    <dgm:cxn modelId="{55B2293D-18F8-45F4-8BE4-7AD1C5B488EE}" type="presParOf" srcId="{DE142261-52EF-4239-B3EA-0569FDC62652}" destId="{DEDDCBCF-C79F-4664-84F2-08EF7CDBFA03}" srcOrd="1" destOrd="0" presId="urn:microsoft.com/office/officeart/2005/8/layout/list1"/>
    <dgm:cxn modelId="{46DC4C0C-90E2-4CC4-93B2-4ED7F02FEE20}" type="presParOf" srcId="{81F49EE1-210B-49CA-B95D-56ED83C1D1D1}" destId="{83F51EDD-C342-4E84-ACF0-A524D036A80A}" srcOrd="5" destOrd="0" presId="urn:microsoft.com/office/officeart/2005/8/layout/list1"/>
    <dgm:cxn modelId="{8E536A43-4F49-4EB2-ADCF-7C279319D242}" type="presParOf" srcId="{81F49EE1-210B-49CA-B95D-56ED83C1D1D1}" destId="{65ACDD9E-4206-40E3-9655-E8838E16DBA7}" srcOrd="6" destOrd="0" presId="urn:microsoft.com/office/officeart/2005/8/layout/list1"/>
    <dgm:cxn modelId="{59C27422-A9B6-426D-94E7-D0EC736AD790}" type="presParOf" srcId="{81F49EE1-210B-49CA-B95D-56ED83C1D1D1}" destId="{585EE659-ABEF-418C-AAFC-263EFFBE5152}" srcOrd="7" destOrd="0" presId="urn:microsoft.com/office/officeart/2005/8/layout/list1"/>
    <dgm:cxn modelId="{EA259996-2304-4298-9588-BEAB69D9D13A}" type="presParOf" srcId="{81F49EE1-210B-49CA-B95D-56ED83C1D1D1}" destId="{950DB12F-760D-4CB2-9EC0-880F8B789EA6}" srcOrd="8" destOrd="0" presId="urn:microsoft.com/office/officeart/2005/8/layout/list1"/>
    <dgm:cxn modelId="{723B5F2A-228A-4451-97DF-AED930E2A622}" type="presParOf" srcId="{950DB12F-760D-4CB2-9EC0-880F8B789EA6}" destId="{243012DB-F48E-4B08-AF8B-27FB22D58E12}" srcOrd="0" destOrd="0" presId="urn:microsoft.com/office/officeart/2005/8/layout/list1"/>
    <dgm:cxn modelId="{881711E5-9118-4F04-BE83-4A207AF81059}" type="presParOf" srcId="{950DB12F-760D-4CB2-9EC0-880F8B789EA6}" destId="{04974834-6390-4591-A3BE-3BDFDB653E42}" srcOrd="1" destOrd="0" presId="urn:microsoft.com/office/officeart/2005/8/layout/list1"/>
    <dgm:cxn modelId="{0B16CCC8-DB94-4589-967B-27205E97C330}" type="presParOf" srcId="{81F49EE1-210B-49CA-B95D-56ED83C1D1D1}" destId="{9B5CD49F-E640-4A9F-A0CD-579B2E87B58A}" srcOrd="9" destOrd="0" presId="urn:microsoft.com/office/officeart/2005/8/layout/list1"/>
    <dgm:cxn modelId="{71AC2434-A714-43C9-8CF8-FB01D77B0D4B}" type="presParOf" srcId="{81F49EE1-210B-49CA-B95D-56ED83C1D1D1}" destId="{5248FF2F-F508-44D1-A196-62902F4BB09E}" srcOrd="10" destOrd="0" presId="urn:microsoft.com/office/officeart/2005/8/layout/list1"/>
    <dgm:cxn modelId="{DE811AB7-3856-4C76-9B89-41790BADC39A}" type="presParOf" srcId="{81F49EE1-210B-49CA-B95D-56ED83C1D1D1}" destId="{00028D1B-36D4-46EB-9206-590856A1983E}" srcOrd="11" destOrd="0" presId="urn:microsoft.com/office/officeart/2005/8/layout/list1"/>
    <dgm:cxn modelId="{FBCE6E00-EF22-4607-A34A-07C805C0BCF4}" type="presParOf" srcId="{81F49EE1-210B-49CA-B95D-56ED83C1D1D1}" destId="{16C2A3FC-D233-4730-9AE0-6541FE9CB559}" srcOrd="12" destOrd="0" presId="urn:microsoft.com/office/officeart/2005/8/layout/list1"/>
    <dgm:cxn modelId="{621BC2C3-B114-4ED1-8348-1B5227094CD8}" type="presParOf" srcId="{16C2A3FC-D233-4730-9AE0-6541FE9CB559}" destId="{5A088E01-8297-42B8-8D3D-BCD7D25B66EB}" srcOrd="0" destOrd="0" presId="urn:microsoft.com/office/officeart/2005/8/layout/list1"/>
    <dgm:cxn modelId="{0EADA566-CA1B-4FC7-9BD7-6FC31F72BA78}" type="presParOf" srcId="{16C2A3FC-D233-4730-9AE0-6541FE9CB559}" destId="{3C71F0A2-03F9-4E23-B747-D39406431AEA}" srcOrd="1" destOrd="0" presId="urn:microsoft.com/office/officeart/2005/8/layout/list1"/>
    <dgm:cxn modelId="{7FB673F9-C255-4BB2-8809-4F168FD46A91}" type="presParOf" srcId="{81F49EE1-210B-49CA-B95D-56ED83C1D1D1}" destId="{6CF26889-EB12-4E70-B758-B65146C18AB1}" srcOrd="13" destOrd="0" presId="urn:microsoft.com/office/officeart/2005/8/layout/list1"/>
    <dgm:cxn modelId="{26603EF0-AA99-41D7-B075-A93FEB36EF2A}" type="presParOf" srcId="{81F49EE1-210B-49CA-B95D-56ED83C1D1D1}" destId="{04F53A0D-9B76-4A2B-8AD2-8E9497608F0D}" srcOrd="14" destOrd="0" presId="urn:microsoft.com/office/officeart/2005/8/layout/list1"/>
  </dgm:cxnLst>
  <dgm:bg>
    <a:solidFill>
      <a:schemeClr val="tx1"/>
    </a:solidFill>
  </dgm:bg>
  <dgm:whole>
    <a:ln>
      <a:solidFill>
        <a:schemeClr val="tx2"/>
      </a:solidFill>
    </a:ln>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1541E87-BF1A-4159-8A98-AB4C0E6C5261}" type="doc">
      <dgm:prSet loTypeId="urn:microsoft.com/office/officeart/2005/8/layout/list1" loCatId="list" qsTypeId="urn:microsoft.com/office/officeart/2005/8/quickstyle/simple1" qsCatId="simple" csTypeId="urn:microsoft.com/office/officeart/2005/8/colors/accent0_1" csCatId="mainScheme" phldr="1"/>
      <dgm:spPr/>
      <dgm:t>
        <a:bodyPr/>
        <a:lstStyle/>
        <a:p>
          <a:endParaRPr lang="en-US"/>
        </a:p>
      </dgm:t>
    </dgm:pt>
    <dgm:pt modelId="{0DF82554-D59F-4920-86F0-EDCBBF344E81}">
      <dgm:prSet phldrT="[Text]" custT="1"/>
      <dgm:spPr/>
      <dgm:t>
        <a:bodyPr/>
        <a:lstStyle/>
        <a:p>
          <a:pPr algn="ctr">
            <a:buSzPts val="1000"/>
            <a:buFont typeface="Symbol" panose="05050102010706020507" pitchFamily="18" charset="2"/>
            <a:buNone/>
          </a:pPr>
          <a:r>
            <a:rPr lang="en-US" sz="1050" b="1"/>
            <a:t>Low-Radiation Waste</a:t>
          </a:r>
          <a:endParaRPr lang="en-US" sz="1050"/>
        </a:p>
      </dgm:t>
    </dgm:pt>
    <dgm:pt modelId="{09682B0C-0C01-4B36-B3CB-A306CEB11074}" type="parTrans" cxnId="{BD0123C8-05D2-43D0-ADF0-A46CBB0A6E49}">
      <dgm:prSet/>
      <dgm:spPr/>
      <dgm:t>
        <a:bodyPr/>
        <a:lstStyle/>
        <a:p>
          <a:pPr algn="just"/>
          <a:endParaRPr lang="en-US" sz="2800"/>
        </a:p>
      </dgm:t>
    </dgm:pt>
    <dgm:pt modelId="{739A6633-579A-4854-A632-E19E1A3EC5DB}" type="sibTrans" cxnId="{BD0123C8-05D2-43D0-ADF0-A46CBB0A6E49}">
      <dgm:prSet/>
      <dgm:spPr/>
      <dgm:t>
        <a:bodyPr/>
        <a:lstStyle/>
        <a:p>
          <a:pPr algn="just"/>
          <a:endParaRPr lang="en-US" sz="2800"/>
        </a:p>
      </dgm:t>
    </dgm:pt>
    <dgm:pt modelId="{2D2B4F48-8381-4642-96E8-D38D4A6F61BE}">
      <dgm:prSet phldrT="[Text]" custT="1"/>
      <dgm:spPr/>
      <dgm:t>
        <a:bodyPr/>
        <a:lstStyle/>
        <a:p>
          <a:pPr algn="just"/>
          <a:r>
            <a:rPr lang="en-US" sz="1000"/>
            <a:t> It can go to normal landfills if it meets safety rules.</a:t>
          </a:r>
        </a:p>
      </dgm:t>
    </dgm:pt>
    <dgm:pt modelId="{7E67D344-E0CF-49AE-A90D-46C2BA8A06CD}" type="parTrans" cxnId="{5EAEC6E2-597E-47FD-8E43-167641BBD60F}">
      <dgm:prSet/>
      <dgm:spPr/>
      <dgm:t>
        <a:bodyPr/>
        <a:lstStyle/>
        <a:p>
          <a:pPr algn="just"/>
          <a:endParaRPr lang="en-US" sz="2800"/>
        </a:p>
      </dgm:t>
    </dgm:pt>
    <dgm:pt modelId="{5CCA8B59-8E50-4CA7-A53D-AB53B59F2008}" type="sibTrans" cxnId="{5EAEC6E2-597E-47FD-8E43-167641BBD60F}">
      <dgm:prSet/>
      <dgm:spPr/>
      <dgm:t>
        <a:bodyPr/>
        <a:lstStyle/>
        <a:p>
          <a:pPr algn="just"/>
          <a:endParaRPr lang="en-US" sz="2800"/>
        </a:p>
      </dgm:t>
    </dgm:pt>
    <dgm:pt modelId="{1E75B021-F206-4F11-84CB-BB4782173735}">
      <dgm:prSet phldrT="[Text]" custT="1"/>
      <dgm:spPr/>
      <dgm:t>
        <a:bodyPr/>
        <a:lstStyle/>
        <a:p>
          <a:pPr algn="ctr">
            <a:buSzPts val="1000"/>
            <a:buFont typeface="Symbol" panose="05050102010706020507" pitchFamily="18" charset="2"/>
            <a:buNone/>
          </a:pPr>
          <a:r>
            <a:rPr lang="en-US" sz="1050" b="1"/>
            <a:t>Medium-Radiation Waste</a:t>
          </a:r>
          <a:endParaRPr lang="en-US" sz="1050"/>
        </a:p>
      </dgm:t>
    </dgm:pt>
    <dgm:pt modelId="{C397785C-17EE-477C-880A-E39A28D30818}" type="parTrans" cxnId="{AB70D511-D6C0-4ECD-924A-EA0B6DE4DFE9}">
      <dgm:prSet/>
      <dgm:spPr/>
      <dgm:t>
        <a:bodyPr/>
        <a:lstStyle/>
        <a:p>
          <a:pPr algn="just"/>
          <a:endParaRPr lang="en-US" sz="2800"/>
        </a:p>
      </dgm:t>
    </dgm:pt>
    <dgm:pt modelId="{DBD140CD-58E1-433B-B74E-44491ACFB82E}" type="sibTrans" cxnId="{AB70D511-D6C0-4ECD-924A-EA0B6DE4DFE9}">
      <dgm:prSet/>
      <dgm:spPr/>
      <dgm:t>
        <a:bodyPr/>
        <a:lstStyle/>
        <a:p>
          <a:pPr algn="just"/>
          <a:endParaRPr lang="en-US" sz="2800"/>
        </a:p>
      </dgm:t>
    </dgm:pt>
    <dgm:pt modelId="{17C6780C-703F-42AA-92C2-8E46BB8A7B25}">
      <dgm:prSet phldrT="[Text]" custT="1"/>
      <dgm:spPr/>
      <dgm:t>
        <a:bodyPr/>
        <a:lstStyle/>
        <a:p>
          <a:pPr algn="just"/>
          <a:r>
            <a:rPr lang="en-US" sz="1000"/>
            <a:t>It must go to special landfills that have extra protection.</a:t>
          </a:r>
        </a:p>
      </dgm:t>
    </dgm:pt>
    <dgm:pt modelId="{B336B703-49F9-40CE-B176-D6D0EC65ECB3}" type="parTrans" cxnId="{E4FE4B8C-4C3F-4864-A0DA-1CED031D1BAF}">
      <dgm:prSet/>
      <dgm:spPr/>
      <dgm:t>
        <a:bodyPr/>
        <a:lstStyle/>
        <a:p>
          <a:pPr algn="just"/>
          <a:endParaRPr lang="en-US" sz="2800"/>
        </a:p>
      </dgm:t>
    </dgm:pt>
    <dgm:pt modelId="{32421E17-477D-4400-9006-7F2EB4223EDD}" type="sibTrans" cxnId="{E4FE4B8C-4C3F-4864-A0DA-1CED031D1BAF}">
      <dgm:prSet/>
      <dgm:spPr/>
      <dgm:t>
        <a:bodyPr/>
        <a:lstStyle/>
        <a:p>
          <a:pPr algn="just"/>
          <a:endParaRPr lang="en-US" sz="2800"/>
        </a:p>
      </dgm:t>
    </dgm:pt>
    <dgm:pt modelId="{74B73652-BEDD-4C86-850F-EE6546A88CB4}">
      <dgm:prSet phldrT="[Text]" custT="1"/>
      <dgm:spPr/>
      <dgm:t>
        <a:bodyPr/>
        <a:lstStyle/>
        <a:p>
          <a:pPr algn="ctr">
            <a:buSzPts val="1000"/>
            <a:buFont typeface="Symbol" panose="05050102010706020507" pitchFamily="18" charset="2"/>
            <a:buNone/>
          </a:pPr>
          <a:r>
            <a:rPr lang="en-US" sz="1050" b="1"/>
            <a:t>High-Radiation Waste</a:t>
          </a:r>
          <a:endParaRPr lang="en-US" sz="1050"/>
        </a:p>
      </dgm:t>
    </dgm:pt>
    <dgm:pt modelId="{027097C0-CBB2-4F3D-91AB-3AAA2BCC54C4}" type="parTrans" cxnId="{8F6C8483-877F-4EAE-9E27-62B90BD58DB8}">
      <dgm:prSet/>
      <dgm:spPr/>
      <dgm:t>
        <a:bodyPr/>
        <a:lstStyle/>
        <a:p>
          <a:pPr algn="just"/>
          <a:endParaRPr lang="en-US" sz="2800"/>
        </a:p>
      </dgm:t>
    </dgm:pt>
    <dgm:pt modelId="{761DF741-21E0-4620-B7A2-0A361F66FCBC}" type="sibTrans" cxnId="{8F6C8483-877F-4EAE-9E27-62B90BD58DB8}">
      <dgm:prSet/>
      <dgm:spPr/>
      <dgm:t>
        <a:bodyPr/>
        <a:lstStyle/>
        <a:p>
          <a:pPr algn="just"/>
          <a:endParaRPr lang="en-US" sz="2800"/>
        </a:p>
      </dgm:t>
    </dgm:pt>
    <dgm:pt modelId="{C6356E05-825C-4BF3-AC27-3629E473DDB6}">
      <dgm:prSet phldrT="[Text]" custT="1"/>
      <dgm:spPr/>
      <dgm:t>
        <a:bodyPr/>
        <a:lstStyle/>
        <a:p>
          <a:pPr algn="just"/>
          <a:endParaRPr lang="en-US" sz="1000"/>
        </a:p>
      </dgm:t>
    </dgm:pt>
    <dgm:pt modelId="{D38D9365-ED08-4C41-B554-A1D0F118C8F4}" type="parTrans" cxnId="{DB05F554-74E3-4D21-A726-7821FDEE5C8D}">
      <dgm:prSet/>
      <dgm:spPr/>
      <dgm:t>
        <a:bodyPr/>
        <a:lstStyle/>
        <a:p>
          <a:pPr algn="just"/>
          <a:endParaRPr lang="en-US" sz="2800"/>
        </a:p>
      </dgm:t>
    </dgm:pt>
    <dgm:pt modelId="{4C0D7B40-4598-4319-AEF4-824B1FEF95E4}" type="sibTrans" cxnId="{DB05F554-74E3-4D21-A726-7821FDEE5C8D}">
      <dgm:prSet/>
      <dgm:spPr/>
      <dgm:t>
        <a:bodyPr/>
        <a:lstStyle/>
        <a:p>
          <a:pPr algn="just"/>
          <a:endParaRPr lang="en-US" sz="2800"/>
        </a:p>
      </dgm:t>
    </dgm:pt>
    <dgm:pt modelId="{4EE7CA54-C277-40B0-80EC-11C5C3079CFA}">
      <dgm:prSet custT="1"/>
      <dgm:spPr/>
      <dgm:t>
        <a:bodyPr/>
        <a:lstStyle/>
        <a:p>
          <a:pPr algn="just"/>
          <a:r>
            <a:rPr lang="en-US" sz="1000"/>
            <a:t>Government agencies check that it will not cause harm (CNSC, 2023).</a:t>
          </a:r>
        </a:p>
      </dgm:t>
    </dgm:pt>
    <dgm:pt modelId="{178E7B14-89FA-498A-8B94-3160C6C0DA27}" type="parTrans" cxnId="{1C651FAB-F6C3-4884-84F3-44E33883E8BA}">
      <dgm:prSet/>
      <dgm:spPr/>
      <dgm:t>
        <a:bodyPr/>
        <a:lstStyle/>
        <a:p>
          <a:endParaRPr lang="en-US" sz="2800"/>
        </a:p>
      </dgm:t>
    </dgm:pt>
    <dgm:pt modelId="{34F786DC-9CF7-42A3-B0F5-A0204B9C07AF}" type="sibTrans" cxnId="{1C651FAB-F6C3-4884-84F3-44E33883E8BA}">
      <dgm:prSet/>
      <dgm:spPr/>
      <dgm:t>
        <a:bodyPr/>
        <a:lstStyle/>
        <a:p>
          <a:endParaRPr lang="en-US" sz="2800"/>
        </a:p>
      </dgm:t>
    </dgm:pt>
    <dgm:pt modelId="{83E42274-CAFC-4812-89C5-E2629FCDEF90}">
      <dgm:prSet custT="1"/>
      <dgm:spPr/>
      <dgm:t>
        <a:bodyPr/>
        <a:lstStyle/>
        <a:p>
          <a:pPr algn="just"/>
          <a:r>
            <a:rPr lang="en-US" sz="1000"/>
            <a:t>The waste is sealed and tested to make sure it does not leak (EPA, 2023).</a:t>
          </a:r>
        </a:p>
      </dgm:t>
    </dgm:pt>
    <dgm:pt modelId="{04F1119B-C6FF-4B6F-BD46-00E1C99E621F}" type="parTrans" cxnId="{1F1C5A5E-FD6C-43D5-9FEF-A3D2B4542D77}">
      <dgm:prSet/>
      <dgm:spPr/>
      <dgm:t>
        <a:bodyPr/>
        <a:lstStyle/>
        <a:p>
          <a:endParaRPr lang="en-US" sz="2800"/>
        </a:p>
      </dgm:t>
    </dgm:pt>
    <dgm:pt modelId="{DBB16FD0-5A8B-4382-B08D-2E81922F5E0C}" type="sibTrans" cxnId="{1F1C5A5E-FD6C-43D5-9FEF-A3D2B4542D77}">
      <dgm:prSet/>
      <dgm:spPr/>
      <dgm:t>
        <a:bodyPr/>
        <a:lstStyle/>
        <a:p>
          <a:endParaRPr lang="en-US" sz="2800"/>
        </a:p>
      </dgm:t>
    </dgm:pt>
    <dgm:pt modelId="{DDE52D18-9965-423D-B37D-E7F100AECF1C}">
      <dgm:prSet custT="1"/>
      <dgm:spPr/>
      <dgm:t>
        <a:bodyPr/>
        <a:lstStyle/>
        <a:p>
          <a:pPr algn="just"/>
          <a:r>
            <a:rPr lang="en-US" sz="1000"/>
            <a:t>Sent to licensed facilities that process and store it safely.</a:t>
          </a:r>
        </a:p>
      </dgm:t>
    </dgm:pt>
    <dgm:pt modelId="{409B4733-BF52-4E99-A7FB-1220134EC611}" type="parTrans" cxnId="{2F4FCEAB-0AB0-40AF-82A7-10AF192907A8}">
      <dgm:prSet/>
      <dgm:spPr/>
      <dgm:t>
        <a:bodyPr/>
        <a:lstStyle/>
        <a:p>
          <a:endParaRPr lang="en-US" sz="2800"/>
        </a:p>
      </dgm:t>
    </dgm:pt>
    <dgm:pt modelId="{801DB97F-2C5F-415D-BC4B-3289DF0F444E}" type="sibTrans" cxnId="{2F4FCEAB-0AB0-40AF-82A7-10AF192907A8}">
      <dgm:prSet/>
      <dgm:spPr/>
      <dgm:t>
        <a:bodyPr/>
        <a:lstStyle/>
        <a:p>
          <a:endParaRPr lang="en-US" sz="2800"/>
        </a:p>
      </dgm:t>
    </dgm:pt>
    <dgm:pt modelId="{22602F0F-130C-4DCC-BDC8-8F4141A9A534}">
      <dgm:prSet custT="1"/>
      <dgm:spPr/>
      <dgm:t>
        <a:bodyPr/>
        <a:lstStyle/>
        <a:p>
          <a:pPr algn="just"/>
          <a:r>
            <a:rPr lang="en-US" sz="1000"/>
            <a:t>Treated using solidification, encapsulation, and secure containment to prevent leaks (NRC, 2023).</a:t>
          </a:r>
        </a:p>
      </dgm:t>
    </dgm:pt>
    <dgm:pt modelId="{33271FFD-7B21-4596-AD79-AC771338297F}" type="parTrans" cxnId="{0707C6E6-F24B-4ED8-A6F7-0462D78E4037}">
      <dgm:prSet/>
      <dgm:spPr/>
      <dgm:t>
        <a:bodyPr/>
        <a:lstStyle/>
        <a:p>
          <a:endParaRPr lang="en-US" sz="2800"/>
        </a:p>
      </dgm:t>
    </dgm:pt>
    <dgm:pt modelId="{70BE0139-6208-495E-B928-E1C536BB7B61}" type="sibTrans" cxnId="{0707C6E6-F24B-4ED8-A6F7-0462D78E4037}">
      <dgm:prSet/>
      <dgm:spPr/>
      <dgm:t>
        <a:bodyPr/>
        <a:lstStyle/>
        <a:p>
          <a:endParaRPr lang="en-US" sz="2800"/>
        </a:p>
      </dgm:t>
    </dgm:pt>
    <dgm:pt modelId="{4551CF8C-A996-47EC-98B8-C6B3027D0EE3}">
      <dgm:prSet custT="1"/>
      <dgm:spPr/>
      <dgm:t>
        <a:bodyPr/>
        <a:lstStyle/>
        <a:p>
          <a:pPr algn="just"/>
          <a:r>
            <a:rPr lang="en-US" sz="1000"/>
            <a:t>Some highly radioactive materials must be placed in deep underground storage for long-term safety.</a:t>
          </a:r>
        </a:p>
      </dgm:t>
    </dgm:pt>
    <dgm:pt modelId="{9FB1867A-1884-4049-98FB-D2B75AF9A835}" type="parTrans" cxnId="{EED9E810-D886-4AA4-904A-122D1E1F34FD}">
      <dgm:prSet/>
      <dgm:spPr/>
      <dgm:t>
        <a:bodyPr/>
        <a:lstStyle/>
        <a:p>
          <a:endParaRPr lang="en-US" sz="2800"/>
        </a:p>
      </dgm:t>
    </dgm:pt>
    <dgm:pt modelId="{066E39D7-FA54-4CE0-8D8D-7617B7C83C0C}" type="sibTrans" cxnId="{EED9E810-D886-4AA4-904A-122D1E1F34FD}">
      <dgm:prSet/>
      <dgm:spPr/>
      <dgm:t>
        <a:bodyPr/>
        <a:lstStyle/>
        <a:p>
          <a:endParaRPr lang="en-US" sz="2800"/>
        </a:p>
      </dgm:t>
    </dgm:pt>
    <dgm:pt modelId="{AF80E512-B634-4F57-AC09-F8833CD2B41C}">
      <dgm:prSet custT="1"/>
      <dgm:spPr/>
      <dgm:t>
        <a:bodyPr/>
        <a:lstStyle/>
        <a:p>
          <a:pPr algn="just"/>
          <a:endParaRPr lang="en-US" sz="1000"/>
        </a:p>
      </dgm:t>
    </dgm:pt>
    <dgm:pt modelId="{16A007A9-7B8A-4F5C-8AAB-83E02F84F056}" type="parTrans" cxnId="{2410C0BD-D2AF-4C39-89C2-29A75AA4DBAC}">
      <dgm:prSet/>
      <dgm:spPr/>
      <dgm:t>
        <a:bodyPr/>
        <a:lstStyle/>
        <a:p>
          <a:endParaRPr lang="en-US" sz="2800"/>
        </a:p>
      </dgm:t>
    </dgm:pt>
    <dgm:pt modelId="{93388FEE-982B-4142-961D-A0B2ADCF89A9}" type="sibTrans" cxnId="{2410C0BD-D2AF-4C39-89C2-29A75AA4DBAC}">
      <dgm:prSet/>
      <dgm:spPr/>
      <dgm:t>
        <a:bodyPr/>
        <a:lstStyle/>
        <a:p>
          <a:endParaRPr lang="en-US" sz="2800"/>
        </a:p>
      </dgm:t>
    </dgm:pt>
    <dgm:pt modelId="{CBF52A47-8FD3-423C-9C45-614DC2EFAFC9}" type="pres">
      <dgm:prSet presAssocID="{A1541E87-BF1A-4159-8A98-AB4C0E6C5261}" presName="linear" presStyleCnt="0">
        <dgm:presLayoutVars>
          <dgm:dir/>
          <dgm:animLvl val="lvl"/>
          <dgm:resizeHandles val="exact"/>
        </dgm:presLayoutVars>
      </dgm:prSet>
      <dgm:spPr/>
      <dgm:t>
        <a:bodyPr/>
        <a:lstStyle/>
        <a:p>
          <a:endParaRPr lang="en-US"/>
        </a:p>
      </dgm:t>
    </dgm:pt>
    <dgm:pt modelId="{DBA3F563-55FB-409F-AAD6-728F057F4F05}" type="pres">
      <dgm:prSet presAssocID="{0DF82554-D59F-4920-86F0-EDCBBF344E81}" presName="parentLin" presStyleCnt="0"/>
      <dgm:spPr/>
      <dgm:t>
        <a:bodyPr/>
        <a:lstStyle/>
        <a:p>
          <a:endParaRPr lang="en-US"/>
        </a:p>
      </dgm:t>
    </dgm:pt>
    <dgm:pt modelId="{1E261D56-B8B7-4CF8-86A2-2902E404008C}" type="pres">
      <dgm:prSet presAssocID="{0DF82554-D59F-4920-86F0-EDCBBF344E81}" presName="parentLeftMargin" presStyleLbl="node1" presStyleIdx="0" presStyleCnt="3"/>
      <dgm:spPr/>
      <dgm:t>
        <a:bodyPr/>
        <a:lstStyle/>
        <a:p>
          <a:endParaRPr lang="en-US"/>
        </a:p>
      </dgm:t>
    </dgm:pt>
    <dgm:pt modelId="{E8DE76BB-0DF6-4391-AA64-B340B3291530}" type="pres">
      <dgm:prSet presAssocID="{0DF82554-D59F-4920-86F0-EDCBBF344E81}" presName="parentText" presStyleLbl="node1" presStyleIdx="0" presStyleCnt="3" custLinFactNeighborY="-73751">
        <dgm:presLayoutVars>
          <dgm:chMax val="0"/>
          <dgm:bulletEnabled val="1"/>
        </dgm:presLayoutVars>
      </dgm:prSet>
      <dgm:spPr/>
      <dgm:t>
        <a:bodyPr/>
        <a:lstStyle/>
        <a:p>
          <a:endParaRPr lang="en-US"/>
        </a:p>
      </dgm:t>
    </dgm:pt>
    <dgm:pt modelId="{D3F528D0-62F6-4689-B152-C4307FBD319C}" type="pres">
      <dgm:prSet presAssocID="{0DF82554-D59F-4920-86F0-EDCBBF344E81}" presName="negativeSpace" presStyleCnt="0"/>
      <dgm:spPr/>
      <dgm:t>
        <a:bodyPr/>
        <a:lstStyle/>
        <a:p>
          <a:endParaRPr lang="en-US"/>
        </a:p>
      </dgm:t>
    </dgm:pt>
    <dgm:pt modelId="{412551FD-80CB-4464-92A1-7D1FFA2F1F44}" type="pres">
      <dgm:prSet presAssocID="{0DF82554-D59F-4920-86F0-EDCBBF344E81}" presName="childText" presStyleLbl="conFgAcc1" presStyleIdx="0" presStyleCnt="3">
        <dgm:presLayoutVars>
          <dgm:bulletEnabled val="1"/>
        </dgm:presLayoutVars>
      </dgm:prSet>
      <dgm:spPr/>
      <dgm:t>
        <a:bodyPr/>
        <a:lstStyle/>
        <a:p>
          <a:endParaRPr lang="en-US"/>
        </a:p>
      </dgm:t>
    </dgm:pt>
    <dgm:pt modelId="{25E61DDD-0E4F-4956-A8D9-6E5BBA27F4F3}" type="pres">
      <dgm:prSet presAssocID="{739A6633-579A-4854-A632-E19E1A3EC5DB}" presName="spaceBetweenRectangles" presStyleCnt="0"/>
      <dgm:spPr/>
      <dgm:t>
        <a:bodyPr/>
        <a:lstStyle/>
        <a:p>
          <a:endParaRPr lang="en-US"/>
        </a:p>
      </dgm:t>
    </dgm:pt>
    <dgm:pt modelId="{1A092E36-87EC-4087-B59C-DCFBD8804B81}" type="pres">
      <dgm:prSet presAssocID="{1E75B021-F206-4F11-84CB-BB4782173735}" presName="parentLin" presStyleCnt="0"/>
      <dgm:spPr/>
      <dgm:t>
        <a:bodyPr/>
        <a:lstStyle/>
        <a:p>
          <a:endParaRPr lang="en-US"/>
        </a:p>
      </dgm:t>
    </dgm:pt>
    <dgm:pt modelId="{23BC4EDA-041B-4864-877F-069629F87F74}" type="pres">
      <dgm:prSet presAssocID="{1E75B021-F206-4F11-84CB-BB4782173735}" presName="parentLeftMargin" presStyleLbl="node1" presStyleIdx="0" presStyleCnt="3"/>
      <dgm:spPr/>
      <dgm:t>
        <a:bodyPr/>
        <a:lstStyle/>
        <a:p>
          <a:endParaRPr lang="en-US"/>
        </a:p>
      </dgm:t>
    </dgm:pt>
    <dgm:pt modelId="{55B11DCF-9EE0-4A1E-ACF7-A6D403C94AE1}" type="pres">
      <dgm:prSet presAssocID="{1E75B021-F206-4F11-84CB-BB4782173735}" presName="parentText" presStyleLbl="node1" presStyleIdx="1" presStyleCnt="3">
        <dgm:presLayoutVars>
          <dgm:chMax val="0"/>
          <dgm:bulletEnabled val="1"/>
        </dgm:presLayoutVars>
      </dgm:prSet>
      <dgm:spPr/>
      <dgm:t>
        <a:bodyPr/>
        <a:lstStyle/>
        <a:p>
          <a:endParaRPr lang="en-US"/>
        </a:p>
      </dgm:t>
    </dgm:pt>
    <dgm:pt modelId="{C3498574-AE20-44D7-82ED-939220275824}" type="pres">
      <dgm:prSet presAssocID="{1E75B021-F206-4F11-84CB-BB4782173735}" presName="negativeSpace" presStyleCnt="0"/>
      <dgm:spPr/>
      <dgm:t>
        <a:bodyPr/>
        <a:lstStyle/>
        <a:p>
          <a:endParaRPr lang="en-US"/>
        </a:p>
      </dgm:t>
    </dgm:pt>
    <dgm:pt modelId="{0FA16858-ECEA-49B9-B0ED-BF91B892F989}" type="pres">
      <dgm:prSet presAssocID="{1E75B021-F206-4F11-84CB-BB4782173735}" presName="childText" presStyleLbl="conFgAcc1" presStyleIdx="1" presStyleCnt="3">
        <dgm:presLayoutVars>
          <dgm:bulletEnabled val="1"/>
        </dgm:presLayoutVars>
      </dgm:prSet>
      <dgm:spPr/>
      <dgm:t>
        <a:bodyPr/>
        <a:lstStyle/>
        <a:p>
          <a:endParaRPr lang="en-US"/>
        </a:p>
      </dgm:t>
    </dgm:pt>
    <dgm:pt modelId="{D1DD678C-9F5A-462E-B665-C238D5F9BD5F}" type="pres">
      <dgm:prSet presAssocID="{DBD140CD-58E1-433B-B74E-44491ACFB82E}" presName="spaceBetweenRectangles" presStyleCnt="0"/>
      <dgm:spPr/>
      <dgm:t>
        <a:bodyPr/>
        <a:lstStyle/>
        <a:p>
          <a:endParaRPr lang="en-US"/>
        </a:p>
      </dgm:t>
    </dgm:pt>
    <dgm:pt modelId="{BC1B7A27-826D-437F-ADDE-984B4BBDDD04}" type="pres">
      <dgm:prSet presAssocID="{74B73652-BEDD-4C86-850F-EE6546A88CB4}" presName="parentLin" presStyleCnt="0"/>
      <dgm:spPr/>
      <dgm:t>
        <a:bodyPr/>
        <a:lstStyle/>
        <a:p>
          <a:endParaRPr lang="en-US"/>
        </a:p>
      </dgm:t>
    </dgm:pt>
    <dgm:pt modelId="{8F65D646-CC8B-4AEE-90BC-416F1E79C843}" type="pres">
      <dgm:prSet presAssocID="{74B73652-BEDD-4C86-850F-EE6546A88CB4}" presName="parentLeftMargin" presStyleLbl="node1" presStyleIdx="1" presStyleCnt="3"/>
      <dgm:spPr/>
      <dgm:t>
        <a:bodyPr/>
        <a:lstStyle/>
        <a:p>
          <a:endParaRPr lang="en-US"/>
        </a:p>
      </dgm:t>
    </dgm:pt>
    <dgm:pt modelId="{959BEBA4-26C1-4B74-9E1A-BB972FD07625}" type="pres">
      <dgm:prSet presAssocID="{74B73652-BEDD-4C86-850F-EE6546A88CB4}" presName="parentText" presStyleLbl="node1" presStyleIdx="2" presStyleCnt="3">
        <dgm:presLayoutVars>
          <dgm:chMax val="0"/>
          <dgm:bulletEnabled val="1"/>
        </dgm:presLayoutVars>
      </dgm:prSet>
      <dgm:spPr/>
      <dgm:t>
        <a:bodyPr/>
        <a:lstStyle/>
        <a:p>
          <a:endParaRPr lang="en-US"/>
        </a:p>
      </dgm:t>
    </dgm:pt>
    <dgm:pt modelId="{89F4FF83-0429-4BC7-BE36-079AD1FCD471}" type="pres">
      <dgm:prSet presAssocID="{74B73652-BEDD-4C86-850F-EE6546A88CB4}" presName="negativeSpace" presStyleCnt="0"/>
      <dgm:spPr/>
      <dgm:t>
        <a:bodyPr/>
        <a:lstStyle/>
        <a:p>
          <a:endParaRPr lang="en-US"/>
        </a:p>
      </dgm:t>
    </dgm:pt>
    <dgm:pt modelId="{CBC33899-8BCF-4DD0-A0BC-34C6F74B5BA7}" type="pres">
      <dgm:prSet presAssocID="{74B73652-BEDD-4C86-850F-EE6546A88CB4}" presName="childText" presStyleLbl="conFgAcc1" presStyleIdx="2" presStyleCnt="3">
        <dgm:presLayoutVars>
          <dgm:bulletEnabled val="1"/>
        </dgm:presLayoutVars>
      </dgm:prSet>
      <dgm:spPr/>
      <dgm:t>
        <a:bodyPr/>
        <a:lstStyle/>
        <a:p>
          <a:endParaRPr lang="en-US"/>
        </a:p>
      </dgm:t>
    </dgm:pt>
  </dgm:ptLst>
  <dgm:cxnLst>
    <dgm:cxn modelId="{FF32A33E-8319-40EB-8619-0569CD227EFB}" type="presOf" srcId="{74B73652-BEDD-4C86-850F-EE6546A88CB4}" destId="{8F65D646-CC8B-4AEE-90BC-416F1E79C843}" srcOrd="0" destOrd="0" presId="urn:microsoft.com/office/officeart/2005/8/layout/list1"/>
    <dgm:cxn modelId="{6F39525A-31E4-4C4B-8A52-0F8BB1F72DF7}" type="presOf" srcId="{22602F0F-130C-4DCC-BDC8-8F4141A9A534}" destId="{CBC33899-8BCF-4DD0-A0BC-34C6F74B5BA7}" srcOrd="0" destOrd="2" presId="urn:microsoft.com/office/officeart/2005/8/layout/list1"/>
    <dgm:cxn modelId="{2410C0BD-D2AF-4C39-89C2-29A75AA4DBAC}" srcId="{74B73652-BEDD-4C86-850F-EE6546A88CB4}" destId="{AF80E512-B634-4F57-AC09-F8833CD2B41C}" srcOrd="4" destOrd="0" parTransId="{16A007A9-7B8A-4F5C-8AAB-83E02F84F056}" sibTransId="{93388FEE-982B-4142-961D-A0B2ADCF89A9}"/>
    <dgm:cxn modelId="{ABC07754-E5B6-456D-BB9E-0A86E6FB0A3E}" type="presOf" srcId="{1E75B021-F206-4F11-84CB-BB4782173735}" destId="{23BC4EDA-041B-4864-877F-069629F87F74}" srcOrd="0" destOrd="0" presId="urn:microsoft.com/office/officeart/2005/8/layout/list1"/>
    <dgm:cxn modelId="{93BB67C6-8552-4860-8917-C1DA76A9C071}" type="presOf" srcId="{0DF82554-D59F-4920-86F0-EDCBBF344E81}" destId="{E8DE76BB-0DF6-4391-AA64-B340B3291530}" srcOrd="1" destOrd="0" presId="urn:microsoft.com/office/officeart/2005/8/layout/list1"/>
    <dgm:cxn modelId="{8F6C8483-877F-4EAE-9E27-62B90BD58DB8}" srcId="{A1541E87-BF1A-4159-8A98-AB4C0E6C5261}" destId="{74B73652-BEDD-4C86-850F-EE6546A88CB4}" srcOrd="2" destOrd="0" parTransId="{027097C0-CBB2-4F3D-91AB-3AAA2BCC54C4}" sibTransId="{761DF741-21E0-4620-B7A2-0A361F66FCBC}"/>
    <dgm:cxn modelId="{0707C6E6-F24B-4ED8-A6F7-0462D78E4037}" srcId="{74B73652-BEDD-4C86-850F-EE6546A88CB4}" destId="{22602F0F-130C-4DCC-BDC8-8F4141A9A534}" srcOrd="2" destOrd="0" parTransId="{33271FFD-7B21-4596-AD79-AC771338297F}" sibTransId="{70BE0139-6208-495E-B928-E1C536BB7B61}"/>
    <dgm:cxn modelId="{5EAEC6E2-597E-47FD-8E43-167641BBD60F}" srcId="{0DF82554-D59F-4920-86F0-EDCBBF344E81}" destId="{2D2B4F48-8381-4642-96E8-D38D4A6F61BE}" srcOrd="0" destOrd="0" parTransId="{7E67D344-E0CF-49AE-A90D-46C2BA8A06CD}" sibTransId="{5CCA8B59-8E50-4CA7-A53D-AB53B59F2008}"/>
    <dgm:cxn modelId="{EE366375-AA82-4B0F-AAFC-FFB9D5C39E9E}" type="presOf" srcId="{83E42274-CAFC-4812-89C5-E2629FCDEF90}" destId="{0FA16858-ECEA-49B9-B0ED-BF91B892F989}" srcOrd="0" destOrd="1" presId="urn:microsoft.com/office/officeart/2005/8/layout/list1"/>
    <dgm:cxn modelId="{31337C02-7782-4126-A70F-A467DF116998}" type="presOf" srcId="{4EE7CA54-C277-40B0-80EC-11C5C3079CFA}" destId="{412551FD-80CB-4464-92A1-7D1FFA2F1F44}" srcOrd="0" destOrd="1" presId="urn:microsoft.com/office/officeart/2005/8/layout/list1"/>
    <dgm:cxn modelId="{EED9E810-D886-4AA4-904A-122D1E1F34FD}" srcId="{74B73652-BEDD-4C86-850F-EE6546A88CB4}" destId="{4551CF8C-A996-47EC-98B8-C6B3027D0EE3}" srcOrd="3" destOrd="0" parTransId="{9FB1867A-1884-4049-98FB-D2B75AF9A835}" sibTransId="{066E39D7-FA54-4CE0-8D8D-7617B7C83C0C}"/>
    <dgm:cxn modelId="{1C651FAB-F6C3-4884-84F3-44E33883E8BA}" srcId="{0DF82554-D59F-4920-86F0-EDCBBF344E81}" destId="{4EE7CA54-C277-40B0-80EC-11C5C3079CFA}" srcOrd="1" destOrd="0" parTransId="{178E7B14-89FA-498A-8B94-3160C6C0DA27}" sibTransId="{34F786DC-9CF7-42A3-B0F5-A0204B9C07AF}"/>
    <dgm:cxn modelId="{1F1C5A5E-FD6C-43D5-9FEF-A3D2B4542D77}" srcId="{1E75B021-F206-4F11-84CB-BB4782173735}" destId="{83E42274-CAFC-4812-89C5-E2629FCDEF90}" srcOrd="1" destOrd="0" parTransId="{04F1119B-C6FF-4B6F-BD46-00E1C99E621F}" sibTransId="{DBB16FD0-5A8B-4382-B08D-2E81922F5E0C}"/>
    <dgm:cxn modelId="{69D499D3-3EBF-4B3C-BFA3-4A4A438763B0}" type="presOf" srcId="{DDE52D18-9965-423D-B37D-E7F100AECF1C}" destId="{CBC33899-8BCF-4DD0-A0BC-34C6F74B5BA7}" srcOrd="0" destOrd="1" presId="urn:microsoft.com/office/officeart/2005/8/layout/list1"/>
    <dgm:cxn modelId="{E4FE4B8C-4C3F-4864-A0DA-1CED031D1BAF}" srcId="{1E75B021-F206-4F11-84CB-BB4782173735}" destId="{17C6780C-703F-42AA-92C2-8E46BB8A7B25}" srcOrd="0" destOrd="0" parTransId="{B336B703-49F9-40CE-B176-D6D0EC65ECB3}" sibTransId="{32421E17-477D-4400-9006-7F2EB4223EDD}"/>
    <dgm:cxn modelId="{53C27E4D-20CB-4E62-ACEB-A075AFC67F40}" type="presOf" srcId="{C6356E05-825C-4BF3-AC27-3629E473DDB6}" destId="{CBC33899-8BCF-4DD0-A0BC-34C6F74B5BA7}" srcOrd="0" destOrd="0" presId="urn:microsoft.com/office/officeart/2005/8/layout/list1"/>
    <dgm:cxn modelId="{4AC7C93B-AC8E-46A6-8E39-B05E93CAD6B1}" type="presOf" srcId="{1E75B021-F206-4F11-84CB-BB4782173735}" destId="{55B11DCF-9EE0-4A1E-ACF7-A6D403C94AE1}" srcOrd="1" destOrd="0" presId="urn:microsoft.com/office/officeart/2005/8/layout/list1"/>
    <dgm:cxn modelId="{BD0123C8-05D2-43D0-ADF0-A46CBB0A6E49}" srcId="{A1541E87-BF1A-4159-8A98-AB4C0E6C5261}" destId="{0DF82554-D59F-4920-86F0-EDCBBF344E81}" srcOrd="0" destOrd="0" parTransId="{09682B0C-0C01-4B36-B3CB-A306CEB11074}" sibTransId="{739A6633-579A-4854-A632-E19E1A3EC5DB}"/>
    <dgm:cxn modelId="{2E9F78B1-4BE6-484C-AEEF-6731579F0152}" type="presOf" srcId="{AF80E512-B634-4F57-AC09-F8833CD2B41C}" destId="{CBC33899-8BCF-4DD0-A0BC-34C6F74B5BA7}" srcOrd="0" destOrd="4" presId="urn:microsoft.com/office/officeart/2005/8/layout/list1"/>
    <dgm:cxn modelId="{3A5F9234-2C1E-4AFC-8832-CAE997E4ED40}" type="presOf" srcId="{4551CF8C-A996-47EC-98B8-C6B3027D0EE3}" destId="{CBC33899-8BCF-4DD0-A0BC-34C6F74B5BA7}" srcOrd="0" destOrd="3" presId="urn:microsoft.com/office/officeart/2005/8/layout/list1"/>
    <dgm:cxn modelId="{AB70D511-D6C0-4ECD-924A-EA0B6DE4DFE9}" srcId="{A1541E87-BF1A-4159-8A98-AB4C0E6C5261}" destId="{1E75B021-F206-4F11-84CB-BB4782173735}" srcOrd="1" destOrd="0" parTransId="{C397785C-17EE-477C-880A-E39A28D30818}" sibTransId="{DBD140CD-58E1-433B-B74E-44491ACFB82E}"/>
    <dgm:cxn modelId="{DB05F554-74E3-4D21-A726-7821FDEE5C8D}" srcId="{74B73652-BEDD-4C86-850F-EE6546A88CB4}" destId="{C6356E05-825C-4BF3-AC27-3629E473DDB6}" srcOrd="0" destOrd="0" parTransId="{D38D9365-ED08-4C41-B554-A1D0F118C8F4}" sibTransId="{4C0D7B40-4598-4319-AEF4-824B1FEF95E4}"/>
    <dgm:cxn modelId="{718953AA-A3B7-48E1-94E5-E202450AC835}" type="presOf" srcId="{17C6780C-703F-42AA-92C2-8E46BB8A7B25}" destId="{0FA16858-ECEA-49B9-B0ED-BF91B892F989}" srcOrd="0" destOrd="0" presId="urn:microsoft.com/office/officeart/2005/8/layout/list1"/>
    <dgm:cxn modelId="{E956A616-B935-4370-BA5D-8FC2B1AC8D46}" type="presOf" srcId="{74B73652-BEDD-4C86-850F-EE6546A88CB4}" destId="{959BEBA4-26C1-4B74-9E1A-BB972FD07625}" srcOrd="1" destOrd="0" presId="urn:microsoft.com/office/officeart/2005/8/layout/list1"/>
    <dgm:cxn modelId="{5EECAA97-0DFD-40CF-A305-33241076574D}" type="presOf" srcId="{0DF82554-D59F-4920-86F0-EDCBBF344E81}" destId="{1E261D56-B8B7-4CF8-86A2-2902E404008C}" srcOrd="0" destOrd="0" presId="urn:microsoft.com/office/officeart/2005/8/layout/list1"/>
    <dgm:cxn modelId="{2F4FCEAB-0AB0-40AF-82A7-10AF192907A8}" srcId="{74B73652-BEDD-4C86-850F-EE6546A88CB4}" destId="{DDE52D18-9965-423D-B37D-E7F100AECF1C}" srcOrd="1" destOrd="0" parTransId="{409B4733-BF52-4E99-A7FB-1220134EC611}" sibTransId="{801DB97F-2C5F-415D-BC4B-3289DF0F444E}"/>
    <dgm:cxn modelId="{EAD66E0B-C38E-44B4-A998-C359A3AF3F6B}" type="presOf" srcId="{2D2B4F48-8381-4642-96E8-D38D4A6F61BE}" destId="{412551FD-80CB-4464-92A1-7D1FFA2F1F44}" srcOrd="0" destOrd="0" presId="urn:microsoft.com/office/officeart/2005/8/layout/list1"/>
    <dgm:cxn modelId="{6EBFCFBF-2B14-4EBC-9E4F-EEBD0F54A62B}" type="presOf" srcId="{A1541E87-BF1A-4159-8A98-AB4C0E6C5261}" destId="{CBF52A47-8FD3-423C-9C45-614DC2EFAFC9}" srcOrd="0" destOrd="0" presId="urn:microsoft.com/office/officeart/2005/8/layout/list1"/>
    <dgm:cxn modelId="{D9502990-33C6-4D6E-AC02-1201000CE894}" type="presParOf" srcId="{CBF52A47-8FD3-423C-9C45-614DC2EFAFC9}" destId="{DBA3F563-55FB-409F-AAD6-728F057F4F05}" srcOrd="0" destOrd="0" presId="urn:microsoft.com/office/officeart/2005/8/layout/list1"/>
    <dgm:cxn modelId="{9ACF641F-2AA4-4111-8C7B-FBF3CC902B5E}" type="presParOf" srcId="{DBA3F563-55FB-409F-AAD6-728F057F4F05}" destId="{1E261D56-B8B7-4CF8-86A2-2902E404008C}" srcOrd="0" destOrd="0" presId="urn:microsoft.com/office/officeart/2005/8/layout/list1"/>
    <dgm:cxn modelId="{26096262-5733-43EB-92E7-6CDA1854C2B8}" type="presParOf" srcId="{DBA3F563-55FB-409F-AAD6-728F057F4F05}" destId="{E8DE76BB-0DF6-4391-AA64-B340B3291530}" srcOrd="1" destOrd="0" presId="urn:microsoft.com/office/officeart/2005/8/layout/list1"/>
    <dgm:cxn modelId="{4B65C3AA-5CCB-4D8C-A512-C1CABF460235}" type="presParOf" srcId="{CBF52A47-8FD3-423C-9C45-614DC2EFAFC9}" destId="{D3F528D0-62F6-4689-B152-C4307FBD319C}" srcOrd="1" destOrd="0" presId="urn:microsoft.com/office/officeart/2005/8/layout/list1"/>
    <dgm:cxn modelId="{E921650D-73E8-4050-AE42-513A16D1A16F}" type="presParOf" srcId="{CBF52A47-8FD3-423C-9C45-614DC2EFAFC9}" destId="{412551FD-80CB-4464-92A1-7D1FFA2F1F44}" srcOrd="2" destOrd="0" presId="urn:microsoft.com/office/officeart/2005/8/layout/list1"/>
    <dgm:cxn modelId="{D4AE0BF0-E9A1-4CF7-B9A4-6835C4CFBCF0}" type="presParOf" srcId="{CBF52A47-8FD3-423C-9C45-614DC2EFAFC9}" destId="{25E61DDD-0E4F-4956-A8D9-6E5BBA27F4F3}" srcOrd="3" destOrd="0" presId="urn:microsoft.com/office/officeart/2005/8/layout/list1"/>
    <dgm:cxn modelId="{27D65687-86DB-4BE7-AD6E-39C2CD8896B9}" type="presParOf" srcId="{CBF52A47-8FD3-423C-9C45-614DC2EFAFC9}" destId="{1A092E36-87EC-4087-B59C-DCFBD8804B81}" srcOrd="4" destOrd="0" presId="urn:microsoft.com/office/officeart/2005/8/layout/list1"/>
    <dgm:cxn modelId="{ED5402E8-47EA-48AB-94F0-40260894E1AF}" type="presParOf" srcId="{1A092E36-87EC-4087-B59C-DCFBD8804B81}" destId="{23BC4EDA-041B-4864-877F-069629F87F74}" srcOrd="0" destOrd="0" presId="urn:microsoft.com/office/officeart/2005/8/layout/list1"/>
    <dgm:cxn modelId="{B6AD9CD4-9A80-4846-9FF9-5517587E9932}" type="presParOf" srcId="{1A092E36-87EC-4087-B59C-DCFBD8804B81}" destId="{55B11DCF-9EE0-4A1E-ACF7-A6D403C94AE1}" srcOrd="1" destOrd="0" presId="urn:microsoft.com/office/officeart/2005/8/layout/list1"/>
    <dgm:cxn modelId="{E3C77EEB-6DE8-4E31-A7D2-E9D280BE5BB7}" type="presParOf" srcId="{CBF52A47-8FD3-423C-9C45-614DC2EFAFC9}" destId="{C3498574-AE20-44D7-82ED-939220275824}" srcOrd="5" destOrd="0" presId="urn:microsoft.com/office/officeart/2005/8/layout/list1"/>
    <dgm:cxn modelId="{B4A8FCE5-8691-4B4B-B7E3-9C3E67E80CB0}" type="presParOf" srcId="{CBF52A47-8FD3-423C-9C45-614DC2EFAFC9}" destId="{0FA16858-ECEA-49B9-B0ED-BF91B892F989}" srcOrd="6" destOrd="0" presId="urn:microsoft.com/office/officeart/2005/8/layout/list1"/>
    <dgm:cxn modelId="{B1E12E47-06FE-4DB8-8D7A-22BFB9E93693}" type="presParOf" srcId="{CBF52A47-8FD3-423C-9C45-614DC2EFAFC9}" destId="{D1DD678C-9F5A-462E-B665-C238D5F9BD5F}" srcOrd="7" destOrd="0" presId="urn:microsoft.com/office/officeart/2005/8/layout/list1"/>
    <dgm:cxn modelId="{581FC266-D657-4CCF-9033-6EDD8DD05C4E}" type="presParOf" srcId="{CBF52A47-8FD3-423C-9C45-614DC2EFAFC9}" destId="{BC1B7A27-826D-437F-ADDE-984B4BBDDD04}" srcOrd="8" destOrd="0" presId="urn:microsoft.com/office/officeart/2005/8/layout/list1"/>
    <dgm:cxn modelId="{90A56741-7866-4E5E-B30A-F3082C2DFE64}" type="presParOf" srcId="{BC1B7A27-826D-437F-ADDE-984B4BBDDD04}" destId="{8F65D646-CC8B-4AEE-90BC-416F1E79C843}" srcOrd="0" destOrd="0" presId="urn:microsoft.com/office/officeart/2005/8/layout/list1"/>
    <dgm:cxn modelId="{C00BA72C-0F87-424D-8CCF-395104ED0B6B}" type="presParOf" srcId="{BC1B7A27-826D-437F-ADDE-984B4BBDDD04}" destId="{959BEBA4-26C1-4B74-9E1A-BB972FD07625}" srcOrd="1" destOrd="0" presId="urn:microsoft.com/office/officeart/2005/8/layout/list1"/>
    <dgm:cxn modelId="{24DF5DF7-A703-4F42-A86A-FE80B39EF076}" type="presParOf" srcId="{CBF52A47-8FD3-423C-9C45-614DC2EFAFC9}" destId="{89F4FF83-0429-4BC7-BE36-079AD1FCD471}" srcOrd="9" destOrd="0" presId="urn:microsoft.com/office/officeart/2005/8/layout/list1"/>
    <dgm:cxn modelId="{920BDEA7-ED07-42AC-B14C-DD3747782CC6}" type="presParOf" srcId="{CBF52A47-8FD3-423C-9C45-614DC2EFAFC9}" destId="{CBC33899-8BCF-4DD0-A0BC-34C6F74B5BA7}" srcOrd="10" destOrd="0" presId="urn:microsoft.com/office/officeart/2005/8/layout/lis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818A795-85C9-48D9-B847-CE87CD352481}" type="doc">
      <dgm:prSet loTypeId="urn:microsoft.com/office/officeart/2005/8/layout/vList3" loCatId="picture" qsTypeId="urn:microsoft.com/office/officeart/2005/8/quickstyle/simple1" qsCatId="simple" csTypeId="urn:microsoft.com/office/officeart/2005/8/colors/accent0_3" csCatId="mainScheme" phldr="1"/>
      <dgm:spPr/>
    </dgm:pt>
    <dgm:pt modelId="{6253ADEB-CD86-4084-A54F-89BCD0851452}">
      <dgm:prSet custT="1"/>
      <dgm:spPr/>
      <dgm:t>
        <a:bodyPr/>
        <a:lstStyle/>
        <a:p>
          <a:pPr algn="ctr"/>
          <a:r>
            <a:rPr lang="en-US" sz="1100"/>
            <a:t>NORM Waste Management and Disposal Guidelines</a:t>
          </a:r>
        </a:p>
      </dgm:t>
    </dgm:pt>
    <dgm:pt modelId="{6010269E-A73E-4951-B9DF-5D66741A8E1B}" type="parTrans" cxnId="{A430A6E2-54F0-4708-9B40-285C88DACB01}">
      <dgm:prSet/>
      <dgm:spPr/>
      <dgm:t>
        <a:bodyPr/>
        <a:lstStyle/>
        <a:p>
          <a:pPr algn="ctr"/>
          <a:endParaRPr lang="en-US" sz="1050"/>
        </a:p>
      </dgm:t>
    </dgm:pt>
    <dgm:pt modelId="{CC88702C-834C-4F35-A4B1-B1136AF5449A}" type="sibTrans" cxnId="{A430A6E2-54F0-4708-9B40-285C88DACB01}">
      <dgm:prSet/>
      <dgm:spPr/>
      <dgm:t>
        <a:bodyPr/>
        <a:lstStyle/>
        <a:p>
          <a:pPr algn="ctr"/>
          <a:endParaRPr lang="en-US" sz="1050"/>
        </a:p>
      </dgm:t>
    </dgm:pt>
    <dgm:pt modelId="{76EEAD84-0B1F-4F7C-A896-8A46E932B04F}">
      <dgm:prSet custT="1"/>
      <dgm:spPr/>
      <dgm:t>
        <a:bodyPr/>
        <a:lstStyle/>
        <a:p>
          <a:pPr algn="ctr"/>
          <a:r>
            <a:rPr lang="en-US" sz="1100"/>
            <a:t>10 CFR Part 20: Standards for Protection Against Radiation</a:t>
          </a:r>
        </a:p>
      </dgm:t>
    </dgm:pt>
    <dgm:pt modelId="{3F82D4EA-AA31-477D-A765-B1DAAC8546C7}" type="parTrans" cxnId="{B948C412-C943-4C5B-B568-2ECE764AA6FF}">
      <dgm:prSet/>
      <dgm:spPr/>
      <dgm:t>
        <a:bodyPr/>
        <a:lstStyle/>
        <a:p>
          <a:pPr algn="ctr"/>
          <a:endParaRPr lang="en-US" sz="1050"/>
        </a:p>
      </dgm:t>
    </dgm:pt>
    <dgm:pt modelId="{085F21F6-657C-4349-A9BE-33B6191C0639}" type="sibTrans" cxnId="{B948C412-C943-4C5B-B568-2ECE764AA6FF}">
      <dgm:prSet/>
      <dgm:spPr/>
      <dgm:t>
        <a:bodyPr/>
        <a:lstStyle/>
        <a:p>
          <a:pPr algn="ctr"/>
          <a:endParaRPr lang="en-US" sz="1050"/>
        </a:p>
      </dgm:t>
    </dgm:pt>
    <dgm:pt modelId="{AB325BC6-A9D9-43F0-9CA9-31EC63ED816E}">
      <dgm:prSet custT="1"/>
      <dgm:spPr/>
      <dgm:t>
        <a:bodyPr/>
        <a:lstStyle/>
        <a:p>
          <a:pPr algn="ctr"/>
          <a:r>
            <a:rPr lang="en-US" sz="1100"/>
            <a:t>Radioactive Waste Management &amp; Environmental Protection</a:t>
          </a:r>
        </a:p>
      </dgm:t>
    </dgm:pt>
    <dgm:pt modelId="{FED55278-F569-461A-B6D6-AF55B55C5CD2}" type="parTrans" cxnId="{3D470C63-51B9-4070-8159-D40AD87F5DA3}">
      <dgm:prSet/>
      <dgm:spPr/>
      <dgm:t>
        <a:bodyPr/>
        <a:lstStyle/>
        <a:p>
          <a:pPr algn="ctr"/>
          <a:endParaRPr lang="en-US" sz="1050"/>
        </a:p>
      </dgm:t>
    </dgm:pt>
    <dgm:pt modelId="{29859DC5-8F23-4979-B9BE-2080C6036070}" type="sibTrans" cxnId="{3D470C63-51B9-4070-8159-D40AD87F5DA3}">
      <dgm:prSet/>
      <dgm:spPr/>
      <dgm:t>
        <a:bodyPr/>
        <a:lstStyle/>
        <a:p>
          <a:pPr algn="ctr"/>
          <a:endParaRPr lang="en-US" sz="1050"/>
        </a:p>
      </dgm:t>
    </dgm:pt>
    <dgm:pt modelId="{6DE699C4-943F-465B-814A-BBA661711ACA}">
      <dgm:prSet custT="1"/>
      <dgm:spPr/>
      <dgm:t>
        <a:bodyPr/>
        <a:lstStyle/>
        <a:p>
          <a:pPr algn="ctr"/>
          <a:r>
            <a:rPr lang="en-US" sz="1100"/>
            <a:t>International Safety Standards on NORM Waste</a:t>
          </a:r>
        </a:p>
      </dgm:t>
    </dgm:pt>
    <dgm:pt modelId="{7E864CEB-647B-4D14-86AF-20FF33131DD1}" type="parTrans" cxnId="{604E3D00-B7F2-48B3-959A-5BEFA51BA1DA}">
      <dgm:prSet/>
      <dgm:spPr/>
      <dgm:t>
        <a:bodyPr/>
        <a:lstStyle/>
        <a:p>
          <a:pPr algn="ctr"/>
          <a:endParaRPr lang="en-US" sz="1050"/>
        </a:p>
      </dgm:t>
    </dgm:pt>
    <dgm:pt modelId="{8623942E-4309-411F-8919-5C34803365BE}" type="sibTrans" cxnId="{604E3D00-B7F2-48B3-959A-5BEFA51BA1DA}">
      <dgm:prSet/>
      <dgm:spPr/>
      <dgm:t>
        <a:bodyPr/>
        <a:lstStyle/>
        <a:p>
          <a:pPr algn="ctr"/>
          <a:endParaRPr lang="en-US" sz="1050"/>
        </a:p>
      </dgm:t>
    </dgm:pt>
    <dgm:pt modelId="{5B6EAC4B-5FA2-44AA-9EE0-DABF188FCCF6}" type="pres">
      <dgm:prSet presAssocID="{4818A795-85C9-48D9-B847-CE87CD352481}" presName="linearFlow" presStyleCnt="0">
        <dgm:presLayoutVars>
          <dgm:dir/>
          <dgm:resizeHandles val="exact"/>
        </dgm:presLayoutVars>
      </dgm:prSet>
      <dgm:spPr/>
    </dgm:pt>
    <dgm:pt modelId="{AE7D0566-DB46-4D55-9961-773AD821DFF2}" type="pres">
      <dgm:prSet presAssocID="{6253ADEB-CD86-4084-A54F-89BCD0851452}" presName="composite" presStyleCnt="0"/>
      <dgm:spPr/>
    </dgm:pt>
    <dgm:pt modelId="{FB071914-EF60-4EB9-A8C6-6F71959404BE}" type="pres">
      <dgm:prSet presAssocID="{6253ADEB-CD86-4084-A54F-89BCD0851452}" presName="imgShp" presStyleLbl="fgImgPlace1" presStyleIdx="0" presStyleCnt="4"/>
      <dgm:spPr>
        <a:blipFill>
          <a:blip xmlns:r="http://schemas.openxmlformats.org/officeDocument/2006/relationships" r:embed="rId1">
            <a:extLst>
              <a:ext uri="{28A0092B-C50C-407E-A947-70E740481C1C}">
                <a14:useLocalDpi xmlns:a14="http://schemas.microsoft.com/office/drawing/2010/main" val="0"/>
              </a:ext>
            </a:extLst>
          </a:blip>
          <a:srcRect/>
          <a:stretch>
            <a:fillRect/>
          </a:stretch>
        </a:blipFill>
      </dgm:spPr>
    </dgm:pt>
    <dgm:pt modelId="{8C19D06A-2406-4F65-9AC4-72FE66EBA133}" type="pres">
      <dgm:prSet presAssocID="{6253ADEB-CD86-4084-A54F-89BCD0851452}" presName="txShp" presStyleLbl="node1" presStyleIdx="0" presStyleCnt="4">
        <dgm:presLayoutVars>
          <dgm:bulletEnabled val="1"/>
        </dgm:presLayoutVars>
      </dgm:prSet>
      <dgm:spPr/>
      <dgm:t>
        <a:bodyPr/>
        <a:lstStyle/>
        <a:p>
          <a:endParaRPr lang="en-US"/>
        </a:p>
      </dgm:t>
    </dgm:pt>
    <dgm:pt modelId="{E4457464-45F9-4370-8F7B-295AC574DE73}" type="pres">
      <dgm:prSet presAssocID="{CC88702C-834C-4F35-A4B1-B1136AF5449A}" presName="spacing" presStyleCnt="0"/>
      <dgm:spPr/>
    </dgm:pt>
    <dgm:pt modelId="{011205C9-BAAE-4AAC-81EE-96F2E87EA804}" type="pres">
      <dgm:prSet presAssocID="{76EEAD84-0B1F-4F7C-A896-8A46E932B04F}" presName="composite" presStyleCnt="0"/>
      <dgm:spPr/>
    </dgm:pt>
    <dgm:pt modelId="{9CF70C98-DAF3-466C-8A16-7E31D16DDF74}" type="pres">
      <dgm:prSet presAssocID="{76EEAD84-0B1F-4F7C-A896-8A46E932B04F}" presName="imgShp" presStyleLbl="fgImgPlace1" presStyleIdx="1" presStyleCnt="4"/>
      <dgm:spPr>
        <a:blipFill>
          <a:blip xmlns:r="http://schemas.openxmlformats.org/officeDocument/2006/relationships" r:embed="rId2">
            <a:extLst>
              <a:ext uri="{28A0092B-C50C-407E-A947-70E740481C1C}">
                <a14:useLocalDpi xmlns:a14="http://schemas.microsoft.com/office/drawing/2010/main" val="0"/>
              </a:ext>
            </a:extLst>
          </a:blip>
          <a:srcRect/>
          <a:stretch>
            <a:fillRect/>
          </a:stretch>
        </a:blipFill>
      </dgm:spPr>
    </dgm:pt>
    <dgm:pt modelId="{13B3DF48-44CE-4FBD-AAFB-1829F20FE9D0}" type="pres">
      <dgm:prSet presAssocID="{76EEAD84-0B1F-4F7C-A896-8A46E932B04F}" presName="txShp" presStyleLbl="node1" presStyleIdx="1" presStyleCnt="4">
        <dgm:presLayoutVars>
          <dgm:bulletEnabled val="1"/>
        </dgm:presLayoutVars>
      </dgm:prSet>
      <dgm:spPr/>
      <dgm:t>
        <a:bodyPr/>
        <a:lstStyle/>
        <a:p>
          <a:endParaRPr lang="en-US"/>
        </a:p>
      </dgm:t>
    </dgm:pt>
    <dgm:pt modelId="{BD8B6660-F964-4E0C-92BF-96543310B43D}" type="pres">
      <dgm:prSet presAssocID="{085F21F6-657C-4349-A9BE-33B6191C0639}" presName="spacing" presStyleCnt="0"/>
      <dgm:spPr/>
    </dgm:pt>
    <dgm:pt modelId="{731BB532-D218-41ED-815E-88ED2269F6EE}" type="pres">
      <dgm:prSet presAssocID="{AB325BC6-A9D9-43F0-9CA9-31EC63ED816E}" presName="composite" presStyleCnt="0"/>
      <dgm:spPr/>
    </dgm:pt>
    <dgm:pt modelId="{EDB2DD91-6484-404C-BA17-C3844D83D3BC}" type="pres">
      <dgm:prSet presAssocID="{AB325BC6-A9D9-43F0-9CA9-31EC63ED816E}" presName="imgShp" presStyleLbl="fgImgPlace1" presStyleIdx="2" presStyleCnt="4"/>
      <dgm:spPr>
        <a:blipFill>
          <a:blip xmlns:r="http://schemas.openxmlformats.org/officeDocument/2006/relationships" r:embed="rId3">
            <a:extLst>
              <a:ext uri="{28A0092B-C50C-407E-A947-70E740481C1C}">
                <a14:useLocalDpi xmlns:a14="http://schemas.microsoft.com/office/drawing/2010/main" val="0"/>
              </a:ext>
            </a:extLst>
          </a:blip>
          <a:srcRect/>
          <a:stretch>
            <a:fillRect/>
          </a:stretch>
        </a:blipFill>
      </dgm:spPr>
    </dgm:pt>
    <dgm:pt modelId="{9F895DF8-EE9B-4A41-ADDC-E03F87E961BE}" type="pres">
      <dgm:prSet presAssocID="{AB325BC6-A9D9-43F0-9CA9-31EC63ED816E}" presName="txShp" presStyleLbl="node1" presStyleIdx="2" presStyleCnt="4">
        <dgm:presLayoutVars>
          <dgm:bulletEnabled val="1"/>
        </dgm:presLayoutVars>
      </dgm:prSet>
      <dgm:spPr/>
      <dgm:t>
        <a:bodyPr/>
        <a:lstStyle/>
        <a:p>
          <a:endParaRPr lang="en-US"/>
        </a:p>
      </dgm:t>
    </dgm:pt>
    <dgm:pt modelId="{7CDC63D0-0D76-4EC4-9C00-A67B6C106EDD}" type="pres">
      <dgm:prSet presAssocID="{29859DC5-8F23-4979-B9BE-2080C6036070}" presName="spacing" presStyleCnt="0"/>
      <dgm:spPr/>
    </dgm:pt>
    <dgm:pt modelId="{C34DD3B8-FD58-47DC-AD48-C6B81DF90A8F}" type="pres">
      <dgm:prSet presAssocID="{6DE699C4-943F-465B-814A-BBA661711ACA}" presName="composite" presStyleCnt="0"/>
      <dgm:spPr/>
    </dgm:pt>
    <dgm:pt modelId="{7ACF53CC-02B3-4FCF-B802-375AD97674AC}" type="pres">
      <dgm:prSet presAssocID="{6DE699C4-943F-465B-814A-BBA661711ACA}" presName="imgShp" presStyleLbl="fgImgPlace1" presStyleIdx="3" presStyleCnt="4"/>
      <dgm:spPr>
        <a:blipFill>
          <a:blip xmlns:r="http://schemas.openxmlformats.org/officeDocument/2006/relationships" r:embed="rId4">
            <a:extLst>
              <a:ext uri="{28A0092B-C50C-407E-A947-70E740481C1C}">
                <a14:useLocalDpi xmlns:a14="http://schemas.microsoft.com/office/drawing/2010/main" val="0"/>
              </a:ext>
            </a:extLst>
          </a:blip>
          <a:srcRect/>
          <a:stretch>
            <a:fillRect t="-3000" b="-3000"/>
          </a:stretch>
        </a:blipFill>
      </dgm:spPr>
    </dgm:pt>
    <dgm:pt modelId="{7E044D57-3778-424C-8C8F-3B53342A7171}" type="pres">
      <dgm:prSet presAssocID="{6DE699C4-943F-465B-814A-BBA661711ACA}" presName="txShp" presStyleLbl="node1" presStyleIdx="3" presStyleCnt="4">
        <dgm:presLayoutVars>
          <dgm:bulletEnabled val="1"/>
        </dgm:presLayoutVars>
      </dgm:prSet>
      <dgm:spPr/>
      <dgm:t>
        <a:bodyPr/>
        <a:lstStyle/>
        <a:p>
          <a:endParaRPr lang="en-US"/>
        </a:p>
      </dgm:t>
    </dgm:pt>
  </dgm:ptLst>
  <dgm:cxnLst>
    <dgm:cxn modelId="{3D470C63-51B9-4070-8159-D40AD87F5DA3}" srcId="{4818A795-85C9-48D9-B847-CE87CD352481}" destId="{AB325BC6-A9D9-43F0-9CA9-31EC63ED816E}" srcOrd="2" destOrd="0" parTransId="{FED55278-F569-461A-B6D6-AF55B55C5CD2}" sibTransId="{29859DC5-8F23-4979-B9BE-2080C6036070}"/>
    <dgm:cxn modelId="{745BAA04-DEFB-487B-AB50-A06E1673319D}" type="presOf" srcId="{AB325BC6-A9D9-43F0-9CA9-31EC63ED816E}" destId="{9F895DF8-EE9B-4A41-ADDC-E03F87E961BE}" srcOrd="0" destOrd="0" presId="urn:microsoft.com/office/officeart/2005/8/layout/vList3"/>
    <dgm:cxn modelId="{7CE6ACB2-026D-4E19-9E3C-3D6B17B68D13}" type="presOf" srcId="{76EEAD84-0B1F-4F7C-A896-8A46E932B04F}" destId="{13B3DF48-44CE-4FBD-AAFB-1829F20FE9D0}" srcOrd="0" destOrd="0" presId="urn:microsoft.com/office/officeart/2005/8/layout/vList3"/>
    <dgm:cxn modelId="{A430A6E2-54F0-4708-9B40-285C88DACB01}" srcId="{4818A795-85C9-48D9-B847-CE87CD352481}" destId="{6253ADEB-CD86-4084-A54F-89BCD0851452}" srcOrd="0" destOrd="0" parTransId="{6010269E-A73E-4951-B9DF-5D66741A8E1B}" sibTransId="{CC88702C-834C-4F35-A4B1-B1136AF5449A}"/>
    <dgm:cxn modelId="{485EF167-B0E8-4213-A0E4-A9D31093D97B}" type="presOf" srcId="{4818A795-85C9-48D9-B847-CE87CD352481}" destId="{5B6EAC4B-5FA2-44AA-9EE0-DABF188FCCF6}" srcOrd="0" destOrd="0" presId="urn:microsoft.com/office/officeart/2005/8/layout/vList3"/>
    <dgm:cxn modelId="{604E3D00-B7F2-48B3-959A-5BEFA51BA1DA}" srcId="{4818A795-85C9-48D9-B847-CE87CD352481}" destId="{6DE699C4-943F-465B-814A-BBA661711ACA}" srcOrd="3" destOrd="0" parTransId="{7E864CEB-647B-4D14-86AF-20FF33131DD1}" sibTransId="{8623942E-4309-411F-8919-5C34803365BE}"/>
    <dgm:cxn modelId="{B948C412-C943-4C5B-B568-2ECE764AA6FF}" srcId="{4818A795-85C9-48D9-B847-CE87CD352481}" destId="{76EEAD84-0B1F-4F7C-A896-8A46E932B04F}" srcOrd="1" destOrd="0" parTransId="{3F82D4EA-AA31-477D-A765-B1DAAC8546C7}" sibTransId="{085F21F6-657C-4349-A9BE-33B6191C0639}"/>
    <dgm:cxn modelId="{0D255BD2-925E-43BF-890B-3B082FDD2316}" type="presOf" srcId="{6253ADEB-CD86-4084-A54F-89BCD0851452}" destId="{8C19D06A-2406-4F65-9AC4-72FE66EBA133}" srcOrd="0" destOrd="0" presId="urn:microsoft.com/office/officeart/2005/8/layout/vList3"/>
    <dgm:cxn modelId="{1170DD51-BB09-437F-8CE3-7F5183C845DF}" type="presOf" srcId="{6DE699C4-943F-465B-814A-BBA661711ACA}" destId="{7E044D57-3778-424C-8C8F-3B53342A7171}" srcOrd="0" destOrd="0" presId="urn:microsoft.com/office/officeart/2005/8/layout/vList3"/>
    <dgm:cxn modelId="{ACC78BEE-27E3-48C5-8D40-11237649DF03}" type="presParOf" srcId="{5B6EAC4B-5FA2-44AA-9EE0-DABF188FCCF6}" destId="{AE7D0566-DB46-4D55-9961-773AD821DFF2}" srcOrd="0" destOrd="0" presId="urn:microsoft.com/office/officeart/2005/8/layout/vList3"/>
    <dgm:cxn modelId="{AB0841E1-A3C3-46BB-B9F6-A0A5F4689BB5}" type="presParOf" srcId="{AE7D0566-DB46-4D55-9961-773AD821DFF2}" destId="{FB071914-EF60-4EB9-A8C6-6F71959404BE}" srcOrd="0" destOrd="0" presId="urn:microsoft.com/office/officeart/2005/8/layout/vList3"/>
    <dgm:cxn modelId="{EF2416B8-5FB2-4A65-ADF6-3E4321329C5B}" type="presParOf" srcId="{AE7D0566-DB46-4D55-9961-773AD821DFF2}" destId="{8C19D06A-2406-4F65-9AC4-72FE66EBA133}" srcOrd="1" destOrd="0" presId="urn:microsoft.com/office/officeart/2005/8/layout/vList3"/>
    <dgm:cxn modelId="{364A2551-85B2-4EFC-AA9B-E7FDD898FB12}" type="presParOf" srcId="{5B6EAC4B-5FA2-44AA-9EE0-DABF188FCCF6}" destId="{E4457464-45F9-4370-8F7B-295AC574DE73}" srcOrd="1" destOrd="0" presId="urn:microsoft.com/office/officeart/2005/8/layout/vList3"/>
    <dgm:cxn modelId="{372E112E-4C0E-4A64-9279-FD737751AFE3}" type="presParOf" srcId="{5B6EAC4B-5FA2-44AA-9EE0-DABF188FCCF6}" destId="{011205C9-BAAE-4AAC-81EE-96F2E87EA804}" srcOrd="2" destOrd="0" presId="urn:microsoft.com/office/officeart/2005/8/layout/vList3"/>
    <dgm:cxn modelId="{CB410738-317F-409A-A3B1-7B89BD9471E5}" type="presParOf" srcId="{011205C9-BAAE-4AAC-81EE-96F2E87EA804}" destId="{9CF70C98-DAF3-466C-8A16-7E31D16DDF74}" srcOrd="0" destOrd="0" presId="urn:microsoft.com/office/officeart/2005/8/layout/vList3"/>
    <dgm:cxn modelId="{82DA25DC-E39C-42CC-9D53-B52CD758782C}" type="presParOf" srcId="{011205C9-BAAE-4AAC-81EE-96F2E87EA804}" destId="{13B3DF48-44CE-4FBD-AAFB-1829F20FE9D0}" srcOrd="1" destOrd="0" presId="urn:microsoft.com/office/officeart/2005/8/layout/vList3"/>
    <dgm:cxn modelId="{75F56EAF-29BE-4D2C-9C6B-F0F708FCBF62}" type="presParOf" srcId="{5B6EAC4B-5FA2-44AA-9EE0-DABF188FCCF6}" destId="{BD8B6660-F964-4E0C-92BF-96543310B43D}" srcOrd="3" destOrd="0" presId="urn:microsoft.com/office/officeart/2005/8/layout/vList3"/>
    <dgm:cxn modelId="{22806666-2867-4CC4-AADC-AA204EE7C667}" type="presParOf" srcId="{5B6EAC4B-5FA2-44AA-9EE0-DABF188FCCF6}" destId="{731BB532-D218-41ED-815E-88ED2269F6EE}" srcOrd="4" destOrd="0" presId="urn:microsoft.com/office/officeart/2005/8/layout/vList3"/>
    <dgm:cxn modelId="{7933E089-37AE-4B45-B6D8-AA06C9D38213}" type="presParOf" srcId="{731BB532-D218-41ED-815E-88ED2269F6EE}" destId="{EDB2DD91-6484-404C-BA17-C3844D83D3BC}" srcOrd="0" destOrd="0" presId="urn:microsoft.com/office/officeart/2005/8/layout/vList3"/>
    <dgm:cxn modelId="{7F7A7C88-091B-4FB6-B022-212149F447CD}" type="presParOf" srcId="{731BB532-D218-41ED-815E-88ED2269F6EE}" destId="{9F895DF8-EE9B-4A41-ADDC-E03F87E961BE}" srcOrd="1" destOrd="0" presId="urn:microsoft.com/office/officeart/2005/8/layout/vList3"/>
    <dgm:cxn modelId="{C875B1FD-E44D-45C6-9DC9-1573A388CADB}" type="presParOf" srcId="{5B6EAC4B-5FA2-44AA-9EE0-DABF188FCCF6}" destId="{7CDC63D0-0D76-4EC4-9C00-A67B6C106EDD}" srcOrd="5" destOrd="0" presId="urn:microsoft.com/office/officeart/2005/8/layout/vList3"/>
    <dgm:cxn modelId="{8879AFA5-E00E-4D03-BE13-5129B0C27A1C}" type="presParOf" srcId="{5B6EAC4B-5FA2-44AA-9EE0-DABF188FCCF6}" destId="{C34DD3B8-FD58-47DC-AD48-C6B81DF90A8F}" srcOrd="6" destOrd="0" presId="urn:microsoft.com/office/officeart/2005/8/layout/vList3"/>
    <dgm:cxn modelId="{E953EF50-C1DB-42D3-AA80-8EE60A415D24}" type="presParOf" srcId="{C34DD3B8-FD58-47DC-AD48-C6B81DF90A8F}" destId="{7ACF53CC-02B3-4FCF-B802-375AD97674AC}" srcOrd="0" destOrd="0" presId="urn:microsoft.com/office/officeart/2005/8/layout/vList3"/>
    <dgm:cxn modelId="{F3B9CC31-264F-4549-9274-41B8F31A087B}" type="presParOf" srcId="{C34DD3B8-FD58-47DC-AD48-C6B81DF90A8F}" destId="{7E044D57-3778-424C-8C8F-3B53342A7171}" srcOrd="1" destOrd="0" presId="urn:microsoft.com/office/officeart/2005/8/layout/vList3"/>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30D164-0785-436F-8CCC-F00D03F7F1C8}">
      <dsp:nvSpPr>
        <dsp:cNvPr id="0" name=""/>
        <dsp:cNvSpPr/>
      </dsp:nvSpPr>
      <dsp:spPr>
        <a:xfrm>
          <a:off x="0" y="157019"/>
          <a:ext cx="6073140" cy="5670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71343" tIns="166624" rIns="471343" bIns="78232" numCol="1" spcCol="1270" anchor="t" anchorCtr="0">
          <a:noAutofit/>
        </a:bodyPr>
        <a:lstStyle/>
        <a:p>
          <a:pPr marL="57150" lvl="1" indent="-57150" algn="l" defTabSz="466725">
            <a:lnSpc>
              <a:spcPct val="90000"/>
            </a:lnSpc>
            <a:spcBef>
              <a:spcPct val="0"/>
            </a:spcBef>
            <a:spcAft>
              <a:spcPct val="15000"/>
            </a:spcAft>
            <a:buSzPts val="1000"/>
            <a:buFont typeface="Symbol" panose="05050102010706020507" pitchFamily="18" charset="2"/>
            <a:buChar char="••"/>
          </a:pPr>
          <a:r>
            <a:rPr lang="en-US" sz="1050" kern="1200"/>
            <a:t>Limit time spent in high-radiation areas (NRC, 2023).</a:t>
          </a:r>
        </a:p>
        <a:p>
          <a:pPr marL="57150" lvl="1" indent="-57150" algn="l" defTabSz="466725">
            <a:lnSpc>
              <a:spcPct val="90000"/>
            </a:lnSpc>
            <a:spcBef>
              <a:spcPct val="0"/>
            </a:spcBef>
            <a:spcAft>
              <a:spcPct val="15000"/>
            </a:spcAft>
            <a:buSzPts val="1000"/>
            <a:buFont typeface="Symbol" panose="05050102010706020507" pitchFamily="18" charset="2"/>
            <a:buChar char="••"/>
          </a:pPr>
          <a:r>
            <a:rPr lang="en-US" sz="1050" kern="1200"/>
            <a:t>Rotate work schedules to minimize individual exposure (EPA, 2023).</a:t>
          </a:r>
        </a:p>
      </dsp:txBody>
      <dsp:txXfrm>
        <a:off x="0" y="157019"/>
        <a:ext cx="6073140" cy="567000"/>
      </dsp:txXfrm>
    </dsp:sp>
    <dsp:sp modelId="{B146D811-8C15-4CE9-BF9F-A96FEB71B9D9}">
      <dsp:nvSpPr>
        <dsp:cNvPr id="0" name=""/>
        <dsp:cNvSpPr/>
      </dsp:nvSpPr>
      <dsp:spPr>
        <a:xfrm>
          <a:off x="303657" y="38939"/>
          <a:ext cx="4251198" cy="236160"/>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160685" tIns="0" rIns="160685" bIns="0" numCol="1" spcCol="1270" anchor="ctr" anchorCtr="0">
          <a:noAutofit/>
        </a:bodyPr>
        <a:lstStyle/>
        <a:p>
          <a:pPr lvl="0" algn="l" defTabSz="466725">
            <a:lnSpc>
              <a:spcPct val="90000"/>
            </a:lnSpc>
            <a:spcBef>
              <a:spcPct val="0"/>
            </a:spcBef>
            <a:spcAft>
              <a:spcPct val="35000"/>
            </a:spcAft>
          </a:pPr>
          <a:r>
            <a:rPr lang="en-US" sz="1050" b="1" kern="1200"/>
            <a:t>Reducing Exposure Time</a:t>
          </a:r>
        </a:p>
      </dsp:txBody>
      <dsp:txXfrm>
        <a:off x="315185" y="50467"/>
        <a:ext cx="4228142" cy="213104"/>
      </dsp:txXfrm>
    </dsp:sp>
    <dsp:sp modelId="{65ACDD9E-4206-40E3-9655-E8838E16DBA7}">
      <dsp:nvSpPr>
        <dsp:cNvPr id="0" name=""/>
        <dsp:cNvSpPr/>
      </dsp:nvSpPr>
      <dsp:spPr>
        <a:xfrm>
          <a:off x="0" y="885299"/>
          <a:ext cx="6073140" cy="5670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71343" tIns="166624" rIns="471343" bIns="78232" numCol="1" spcCol="1270" anchor="t" anchorCtr="0">
          <a:noAutofit/>
        </a:bodyPr>
        <a:lstStyle/>
        <a:p>
          <a:pPr marL="57150" lvl="1" indent="-57150" algn="l" defTabSz="466725">
            <a:lnSpc>
              <a:spcPct val="90000"/>
            </a:lnSpc>
            <a:spcBef>
              <a:spcPct val="0"/>
            </a:spcBef>
            <a:spcAft>
              <a:spcPct val="15000"/>
            </a:spcAft>
            <a:buSzPts val="1000"/>
            <a:buFont typeface="Symbol" panose="05050102010706020507" pitchFamily="18" charset="2"/>
            <a:buChar char="••"/>
          </a:pPr>
          <a:r>
            <a:rPr lang="en-US" sz="1050" kern="1200"/>
            <a:t>Use lead, concrete, or other shielding materials (EPA, 2023).</a:t>
          </a:r>
        </a:p>
        <a:p>
          <a:pPr marL="57150" lvl="1" indent="-57150" algn="l" defTabSz="466725">
            <a:lnSpc>
              <a:spcPct val="90000"/>
            </a:lnSpc>
            <a:spcBef>
              <a:spcPct val="0"/>
            </a:spcBef>
            <a:spcAft>
              <a:spcPct val="15000"/>
            </a:spcAft>
            <a:buSzPts val="1000"/>
            <a:buFont typeface="Symbol" panose="05050102010706020507" pitchFamily="18" charset="2"/>
            <a:buChar char="••"/>
          </a:pPr>
          <a:r>
            <a:rPr lang="en-US" sz="1050" kern="1200"/>
            <a:t>Position workstations away from NORM sources when possible (CNSC, 2023).</a:t>
          </a:r>
        </a:p>
      </dsp:txBody>
      <dsp:txXfrm>
        <a:off x="0" y="885299"/>
        <a:ext cx="6073140" cy="567000"/>
      </dsp:txXfrm>
    </dsp:sp>
    <dsp:sp modelId="{DEDDCBCF-C79F-4664-84F2-08EF7CDBFA03}">
      <dsp:nvSpPr>
        <dsp:cNvPr id="0" name=""/>
        <dsp:cNvSpPr/>
      </dsp:nvSpPr>
      <dsp:spPr>
        <a:xfrm>
          <a:off x="303657" y="767219"/>
          <a:ext cx="4251198" cy="236160"/>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160685" tIns="0" rIns="160685" bIns="0" numCol="1" spcCol="1270" anchor="ctr" anchorCtr="0">
          <a:noAutofit/>
        </a:bodyPr>
        <a:lstStyle/>
        <a:p>
          <a:pPr lvl="0" algn="l" defTabSz="466725">
            <a:lnSpc>
              <a:spcPct val="90000"/>
            </a:lnSpc>
            <a:spcBef>
              <a:spcPct val="0"/>
            </a:spcBef>
            <a:spcAft>
              <a:spcPct val="35000"/>
            </a:spcAft>
          </a:pPr>
          <a:r>
            <a:rPr lang="en-US" sz="1050" b="1" kern="1200"/>
            <a:t>Shielding Measures</a:t>
          </a:r>
          <a:endParaRPr lang="en-US" sz="1050" kern="1200"/>
        </a:p>
      </dsp:txBody>
      <dsp:txXfrm>
        <a:off x="315185" y="778747"/>
        <a:ext cx="4228142" cy="213104"/>
      </dsp:txXfrm>
    </dsp:sp>
    <dsp:sp modelId="{5248FF2F-F508-44D1-A196-62902F4BB09E}">
      <dsp:nvSpPr>
        <dsp:cNvPr id="0" name=""/>
        <dsp:cNvSpPr/>
      </dsp:nvSpPr>
      <dsp:spPr>
        <a:xfrm>
          <a:off x="0" y="1613580"/>
          <a:ext cx="6073140" cy="5670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71343" tIns="166624" rIns="471343" bIns="78232" numCol="1" spcCol="1270" anchor="t" anchorCtr="0">
          <a:noAutofit/>
        </a:bodyPr>
        <a:lstStyle/>
        <a:p>
          <a:pPr marL="57150" lvl="1" indent="-57150" algn="l" defTabSz="466725">
            <a:lnSpc>
              <a:spcPct val="90000"/>
            </a:lnSpc>
            <a:spcBef>
              <a:spcPct val="0"/>
            </a:spcBef>
            <a:spcAft>
              <a:spcPct val="15000"/>
            </a:spcAft>
            <a:buSzPts val="1000"/>
            <a:buFont typeface="Symbol" panose="05050102010706020507" pitchFamily="18" charset="2"/>
            <a:buChar char="••"/>
          </a:pPr>
          <a:r>
            <a:rPr lang="en-US" sz="1050" kern="1200"/>
            <a:t>Keep a safe distance from radiation sources (CNSC, 2023).</a:t>
          </a:r>
        </a:p>
        <a:p>
          <a:pPr marL="57150" lvl="1" indent="-57150" algn="l" defTabSz="466725">
            <a:lnSpc>
              <a:spcPct val="90000"/>
            </a:lnSpc>
            <a:spcBef>
              <a:spcPct val="0"/>
            </a:spcBef>
            <a:spcAft>
              <a:spcPct val="15000"/>
            </a:spcAft>
            <a:buSzPts val="1000"/>
            <a:buFont typeface="Symbol" panose="05050102010706020507" pitchFamily="18" charset="2"/>
            <a:buChar char="••"/>
          </a:pPr>
          <a:r>
            <a:rPr lang="en-US" sz="1050" kern="1200"/>
            <a:t>Use robotic tools or remote equipment for high-radiation tasks (NRC, 2023).</a:t>
          </a:r>
        </a:p>
      </dsp:txBody>
      <dsp:txXfrm>
        <a:off x="0" y="1613580"/>
        <a:ext cx="6073140" cy="567000"/>
      </dsp:txXfrm>
    </dsp:sp>
    <dsp:sp modelId="{04974834-6390-4591-A3BE-3BDFDB653E42}">
      <dsp:nvSpPr>
        <dsp:cNvPr id="0" name=""/>
        <dsp:cNvSpPr/>
      </dsp:nvSpPr>
      <dsp:spPr>
        <a:xfrm>
          <a:off x="303657" y="1495500"/>
          <a:ext cx="4251198" cy="236160"/>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160685" tIns="0" rIns="160685" bIns="0" numCol="1" spcCol="1270" anchor="ctr" anchorCtr="0">
          <a:noAutofit/>
        </a:bodyPr>
        <a:lstStyle/>
        <a:p>
          <a:pPr lvl="0" algn="l" defTabSz="466725">
            <a:lnSpc>
              <a:spcPct val="90000"/>
            </a:lnSpc>
            <a:spcBef>
              <a:spcPct val="0"/>
            </a:spcBef>
            <a:spcAft>
              <a:spcPct val="35000"/>
            </a:spcAft>
          </a:pPr>
          <a:r>
            <a:rPr lang="en-US" sz="1050" b="1" kern="1200"/>
            <a:t>Maintaining Distance</a:t>
          </a:r>
        </a:p>
      </dsp:txBody>
      <dsp:txXfrm>
        <a:off x="315185" y="1507028"/>
        <a:ext cx="4228142" cy="213104"/>
      </dsp:txXfrm>
    </dsp:sp>
    <dsp:sp modelId="{04F53A0D-9B76-4A2B-8AD2-8E9497608F0D}">
      <dsp:nvSpPr>
        <dsp:cNvPr id="0" name=""/>
        <dsp:cNvSpPr/>
      </dsp:nvSpPr>
      <dsp:spPr>
        <a:xfrm>
          <a:off x="0" y="2341860"/>
          <a:ext cx="6073140" cy="7434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71343" tIns="166624" rIns="471343" bIns="78232" numCol="1" spcCol="1270" anchor="t" anchorCtr="0">
          <a:noAutofit/>
        </a:bodyPr>
        <a:lstStyle/>
        <a:p>
          <a:pPr marL="57150" lvl="1" indent="-57150" algn="l" defTabSz="466725">
            <a:lnSpc>
              <a:spcPct val="90000"/>
            </a:lnSpc>
            <a:spcBef>
              <a:spcPct val="0"/>
            </a:spcBef>
            <a:spcAft>
              <a:spcPct val="15000"/>
            </a:spcAft>
            <a:buSzPts val="1000"/>
            <a:buFont typeface="Symbol" panose="05050102010706020507" pitchFamily="18" charset="2"/>
            <a:buChar char="••"/>
          </a:pPr>
          <a:r>
            <a:rPr lang="en-US" sz="1050" kern="1200"/>
            <a:t>Do not eat, drink, or smoke in NORM-affected areas (EPA, 2023).</a:t>
          </a:r>
        </a:p>
        <a:p>
          <a:pPr marL="57150" lvl="1" indent="-57150" algn="l" defTabSz="466725">
            <a:lnSpc>
              <a:spcPct val="90000"/>
            </a:lnSpc>
            <a:spcBef>
              <a:spcPct val="0"/>
            </a:spcBef>
            <a:spcAft>
              <a:spcPct val="15000"/>
            </a:spcAft>
            <a:buSzPts val="1000"/>
            <a:buFont typeface="Symbol" panose="05050102010706020507" pitchFamily="18" charset="2"/>
            <a:buChar char="••"/>
          </a:pPr>
          <a:r>
            <a:rPr lang="en-US" sz="1050" kern="1200"/>
            <a:t>Wash hands thoroughly after working with NORM (CNSC, 2023).</a:t>
          </a:r>
        </a:p>
        <a:p>
          <a:pPr marL="57150" lvl="1" indent="-57150" algn="l" defTabSz="466725">
            <a:lnSpc>
              <a:spcPct val="90000"/>
            </a:lnSpc>
            <a:spcBef>
              <a:spcPct val="0"/>
            </a:spcBef>
            <a:spcAft>
              <a:spcPct val="15000"/>
            </a:spcAft>
            <a:buSzPts val="1000"/>
            <a:buFont typeface="Symbol" panose="05050102010706020507" pitchFamily="18" charset="2"/>
            <a:buChar char="••"/>
          </a:pPr>
          <a:r>
            <a:rPr lang="en-US" sz="1050" kern="1200"/>
            <a:t>Clean workspaces often to prevent contamination (NRC, 2023).</a:t>
          </a:r>
        </a:p>
      </dsp:txBody>
      <dsp:txXfrm>
        <a:off x="0" y="2341860"/>
        <a:ext cx="6073140" cy="743400"/>
      </dsp:txXfrm>
    </dsp:sp>
    <dsp:sp modelId="{3C71F0A2-03F9-4E23-B747-D39406431AEA}">
      <dsp:nvSpPr>
        <dsp:cNvPr id="0" name=""/>
        <dsp:cNvSpPr/>
      </dsp:nvSpPr>
      <dsp:spPr>
        <a:xfrm>
          <a:off x="303657" y="2223780"/>
          <a:ext cx="4251198" cy="236160"/>
        </a:xfrm>
        <a:prstGeom prst="round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160685" tIns="0" rIns="160685" bIns="0" numCol="1" spcCol="1270" anchor="ctr" anchorCtr="0">
          <a:noAutofit/>
        </a:bodyPr>
        <a:lstStyle/>
        <a:p>
          <a:pPr lvl="0" algn="l" defTabSz="466725">
            <a:lnSpc>
              <a:spcPct val="90000"/>
            </a:lnSpc>
            <a:spcBef>
              <a:spcPct val="0"/>
            </a:spcBef>
            <a:spcAft>
              <a:spcPct val="35000"/>
            </a:spcAft>
          </a:pPr>
          <a:r>
            <a:rPr lang="en-US" sz="1050" b="1" kern="1200"/>
            <a:t>Hygiene and Cleaning</a:t>
          </a:r>
          <a:endParaRPr lang="en-US" sz="1050" kern="1200"/>
        </a:p>
      </dsp:txBody>
      <dsp:txXfrm>
        <a:off x="315185" y="2235308"/>
        <a:ext cx="4228142" cy="21310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12551FD-80CB-4464-92A1-7D1FFA2F1F44}">
      <dsp:nvSpPr>
        <dsp:cNvPr id="0" name=""/>
        <dsp:cNvSpPr/>
      </dsp:nvSpPr>
      <dsp:spPr>
        <a:xfrm>
          <a:off x="0" y="121515"/>
          <a:ext cx="6012180" cy="5292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66612" tIns="145796" rIns="466612" bIns="71120" numCol="1" spcCol="1270" anchor="t" anchorCtr="0">
          <a:noAutofit/>
        </a:bodyPr>
        <a:lstStyle/>
        <a:p>
          <a:pPr marL="57150" lvl="1" indent="-57150" algn="just" defTabSz="444500">
            <a:lnSpc>
              <a:spcPct val="90000"/>
            </a:lnSpc>
            <a:spcBef>
              <a:spcPct val="0"/>
            </a:spcBef>
            <a:spcAft>
              <a:spcPct val="15000"/>
            </a:spcAft>
            <a:buChar char="••"/>
          </a:pPr>
          <a:r>
            <a:rPr lang="en-US" sz="1000" kern="1200"/>
            <a:t> It can go to normal landfills if it meets safety rules.</a:t>
          </a:r>
        </a:p>
        <a:p>
          <a:pPr marL="57150" lvl="1" indent="-57150" algn="just" defTabSz="444500">
            <a:lnSpc>
              <a:spcPct val="90000"/>
            </a:lnSpc>
            <a:spcBef>
              <a:spcPct val="0"/>
            </a:spcBef>
            <a:spcAft>
              <a:spcPct val="15000"/>
            </a:spcAft>
            <a:buChar char="••"/>
          </a:pPr>
          <a:r>
            <a:rPr lang="en-US" sz="1000" kern="1200"/>
            <a:t>Government agencies check that it will not cause harm (CNSC, 2023).</a:t>
          </a:r>
        </a:p>
      </dsp:txBody>
      <dsp:txXfrm>
        <a:off x="0" y="121515"/>
        <a:ext cx="6012180" cy="529200"/>
      </dsp:txXfrm>
    </dsp:sp>
    <dsp:sp modelId="{E8DE76BB-0DF6-4391-AA64-B340B3291530}">
      <dsp:nvSpPr>
        <dsp:cNvPr id="0" name=""/>
        <dsp:cNvSpPr/>
      </dsp:nvSpPr>
      <dsp:spPr>
        <a:xfrm>
          <a:off x="300609" y="0"/>
          <a:ext cx="4208526" cy="20664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9072" tIns="0" rIns="159072" bIns="0" numCol="1" spcCol="1270" anchor="ctr" anchorCtr="0">
          <a:noAutofit/>
        </a:bodyPr>
        <a:lstStyle/>
        <a:p>
          <a:pPr lvl="0" algn="ctr" defTabSz="466725">
            <a:lnSpc>
              <a:spcPct val="90000"/>
            </a:lnSpc>
            <a:spcBef>
              <a:spcPct val="0"/>
            </a:spcBef>
            <a:spcAft>
              <a:spcPct val="35000"/>
            </a:spcAft>
            <a:buSzPts val="1000"/>
            <a:buFont typeface="Symbol" panose="05050102010706020507" pitchFamily="18" charset="2"/>
            <a:buNone/>
          </a:pPr>
          <a:r>
            <a:rPr lang="en-US" sz="1050" b="1" kern="1200"/>
            <a:t>Low-Radiation Waste</a:t>
          </a:r>
          <a:endParaRPr lang="en-US" sz="1050" kern="1200"/>
        </a:p>
      </dsp:txBody>
      <dsp:txXfrm>
        <a:off x="310696" y="10087"/>
        <a:ext cx="4188352" cy="186466"/>
      </dsp:txXfrm>
    </dsp:sp>
    <dsp:sp modelId="{0FA16858-ECEA-49B9-B0ED-BF91B892F989}">
      <dsp:nvSpPr>
        <dsp:cNvPr id="0" name=""/>
        <dsp:cNvSpPr/>
      </dsp:nvSpPr>
      <dsp:spPr>
        <a:xfrm>
          <a:off x="0" y="791835"/>
          <a:ext cx="6012180" cy="5292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66612" tIns="145796" rIns="466612" bIns="71120" numCol="1" spcCol="1270" anchor="t" anchorCtr="0">
          <a:noAutofit/>
        </a:bodyPr>
        <a:lstStyle/>
        <a:p>
          <a:pPr marL="57150" lvl="1" indent="-57150" algn="just" defTabSz="444500">
            <a:lnSpc>
              <a:spcPct val="90000"/>
            </a:lnSpc>
            <a:spcBef>
              <a:spcPct val="0"/>
            </a:spcBef>
            <a:spcAft>
              <a:spcPct val="15000"/>
            </a:spcAft>
            <a:buChar char="••"/>
          </a:pPr>
          <a:r>
            <a:rPr lang="en-US" sz="1000" kern="1200"/>
            <a:t>It must go to special landfills that have extra protection.</a:t>
          </a:r>
        </a:p>
        <a:p>
          <a:pPr marL="57150" lvl="1" indent="-57150" algn="just" defTabSz="444500">
            <a:lnSpc>
              <a:spcPct val="90000"/>
            </a:lnSpc>
            <a:spcBef>
              <a:spcPct val="0"/>
            </a:spcBef>
            <a:spcAft>
              <a:spcPct val="15000"/>
            </a:spcAft>
            <a:buChar char="••"/>
          </a:pPr>
          <a:r>
            <a:rPr lang="en-US" sz="1000" kern="1200"/>
            <a:t>The waste is sealed and tested to make sure it does not leak (EPA, 2023).</a:t>
          </a:r>
        </a:p>
      </dsp:txBody>
      <dsp:txXfrm>
        <a:off x="0" y="791835"/>
        <a:ext cx="6012180" cy="529200"/>
      </dsp:txXfrm>
    </dsp:sp>
    <dsp:sp modelId="{55B11DCF-9EE0-4A1E-ACF7-A6D403C94AE1}">
      <dsp:nvSpPr>
        <dsp:cNvPr id="0" name=""/>
        <dsp:cNvSpPr/>
      </dsp:nvSpPr>
      <dsp:spPr>
        <a:xfrm>
          <a:off x="300609" y="688515"/>
          <a:ext cx="4208526" cy="20664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9072" tIns="0" rIns="159072" bIns="0" numCol="1" spcCol="1270" anchor="ctr" anchorCtr="0">
          <a:noAutofit/>
        </a:bodyPr>
        <a:lstStyle/>
        <a:p>
          <a:pPr lvl="0" algn="ctr" defTabSz="466725">
            <a:lnSpc>
              <a:spcPct val="90000"/>
            </a:lnSpc>
            <a:spcBef>
              <a:spcPct val="0"/>
            </a:spcBef>
            <a:spcAft>
              <a:spcPct val="35000"/>
            </a:spcAft>
            <a:buSzPts val="1000"/>
            <a:buFont typeface="Symbol" panose="05050102010706020507" pitchFamily="18" charset="2"/>
            <a:buNone/>
          </a:pPr>
          <a:r>
            <a:rPr lang="en-US" sz="1050" b="1" kern="1200"/>
            <a:t>Medium-Radiation Waste</a:t>
          </a:r>
          <a:endParaRPr lang="en-US" sz="1050" kern="1200"/>
        </a:p>
      </dsp:txBody>
      <dsp:txXfrm>
        <a:off x="310696" y="698602"/>
        <a:ext cx="4188352" cy="186466"/>
      </dsp:txXfrm>
    </dsp:sp>
    <dsp:sp modelId="{CBC33899-8BCF-4DD0-A0BC-34C6F74B5BA7}">
      <dsp:nvSpPr>
        <dsp:cNvPr id="0" name=""/>
        <dsp:cNvSpPr/>
      </dsp:nvSpPr>
      <dsp:spPr>
        <a:xfrm>
          <a:off x="0" y="1462155"/>
          <a:ext cx="6012180" cy="130095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66612" tIns="145796" rIns="466612" bIns="71120" numCol="1" spcCol="1270" anchor="t" anchorCtr="0">
          <a:noAutofit/>
        </a:bodyPr>
        <a:lstStyle/>
        <a:p>
          <a:pPr marL="57150" lvl="1" indent="-57150" algn="just" defTabSz="444500">
            <a:lnSpc>
              <a:spcPct val="90000"/>
            </a:lnSpc>
            <a:spcBef>
              <a:spcPct val="0"/>
            </a:spcBef>
            <a:spcAft>
              <a:spcPct val="15000"/>
            </a:spcAft>
            <a:buChar char="••"/>
          </a:pPr>
          <a:endParaRPr lang="en-US" sz="1000" kern="1200"/>
        </a:p>
        <a:p>
          <a:pPr marL="57150" lvl="1" indent="-57150" algn="just" defTabSz="444500">
            <a:lnSpc>
              <a:spcPct val="90000"/>
            </a:lnSpc>
            <a:spcBef>
              <a:spcPct val="0"/>
            </a:spcBef>
            <a:spcAft>
              <a:spcPct val="15000"/>
            </a:spcAft>
            <a:buChar char="••"/>
          </a:pPr>
          <a:r>
            <a:rPr lang="en-US" sz="1000" kern="1200"/>
            <a:t>Sent to licensed facilities that process and store it safely.</a:t>
          </a:r>
        </a:p>
        <a:p>
          <a:pPr marL="57150" lvl="1" indent="-57150" algn="just" defTabSz="444500">
            <a:lnSpc>
              <a:spcPct val="90000"/>
            </a:lnSpc>
            <a:spcBef>
              <a:spcPct val="0"/>
            </a:spcBef>
            <a:spcAft>
              <a:spcPct val="15000"/>
            </a:spcAft>
            <a:buChar char="••"/>
          </a:pPr>
          <a:r>
            <a:rPr lang="en-US" sz="1000" kern="1200"/>
            <a:t>Treated using solidification, encapsulation, and secure containment to prevent leaks (NRC, 2023).</a:t>
          </a:r>
        </a:p>
        <a:p>
          <a:pPr marL="57150" lvl="1" indent="-57150" algn="just" defTabSz="444500">
            <a:lnSpc>
              <a:spcPct val="90000"/>
            </a:lnSpc>
            <a:spcBef>
              <a:spcPct val="0"/>
            </a:spcBef>
            <a:spcAft>
              <a:spcPct val="15000"/>
            </a:spcAft>
            <a:buChar char="••"/>
          </a:pPr>
          <a:r>
            <a:rPr lang="en-US" sz="1000" kern="1200"/>
            <a:t>Some highly radioactive materials must be placed in deep underground storage for long-term safety.</a:t>
          </a:r>
        </a:p>
        <a:p>
          <a:pPr marL="57150" lvl="1" indent="-57150" algn="just" defTabSz="444500">
            <a:lnSpc>
              <a:spcPct val="90000"/>
            </a:lnSpc>
            <a:spcBef>
              <a:spcPct val="0"/>
            </a:spcBef>
            <a:spcAft>
              <a:spcPct val="15000"/>
            </a:spcAft>
            <a:buChar char="••"/>
          </a:pPr>
          <a:endParaRPr lang="en-US" sz="1000" kern="1200"/>
        </a:p>
      </dsp:txBody>
      <dsp:txXfrm>
        <a:off x="0" y="1462155"/>
        <a:ext cx="6012180" cy="1300950"/>
      </dsp:txXfrm>
    </dsp:sp>
    <dsp:sp modelId="{959BEBA4-26C1-4B74-9E1A-BB972FD07625}">
      <dsp:nvSpPr>
        <dsp:cNvPr id="0" name=""/>
        <dsp:cNvSpPr/>
      </dsp:nvSpPr>
      <dsp:spPr>
        <a:xfrm>
          <a:off x="300609" y="1358834"/>
          <a:ext cx="4208526" cy="20664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9072" tIns="0" rIns="159072" bIns="0" numCol="1" spcCol="1270" anchor="ctr" anchorCtr="0">
          <a:noAutofit/>
        </a:bodyPr>
        <a:lstStyle/>
        <a:p>
          <a:pPr lvl="0" algn="ctr" defTabSz="466725">
            <a:lnSpc>
              <a:spcPct val="90000"/>
            </a:lnSpc>
            <a:spcBef>
              <a:spcPct val="0"/>
            </a:spcBef>
            <a:spcAft>
              <a:spcPct val="35000"/>
            </a:spcAft>
            <a:buSzPts val="1000"/>
            <a:buFont typeface="Symbol" panose="05050102010706020507" pitchFamily="18" charset="2"/>
            <a:buNone/>
          </a:pPr>
          <a:r>
            <a:rPr lang="en-US" sz="1050" b="1" kern="1200"/>
            <a:t>High-Radiation Waste</a:t>
          </a:r>
          <a:endParaRPr lang="en-US" sz="1050" kern="1200"/>
        </a:p>
      </dsp:txBody>
      <dsp:txXfrm>
        <a:off x="310696" y="1368921"/>
        <a:ext cx="4188352" cy="18646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19D06A-2406-4F65-9AC4-72FE66EBA133}">
      <dsp:nvSpPr>
        <dsp:cNvPr id="0" name=""/>
        <dsp:cNvSpPr/>
      </dsp:nvSpPr>
      <dsp:spPr>
        <a:xfrm rot="10800000">
          <a:off x="1169888" y="2293"/>
          <a:ext cx="4084243" cy="564600"/>
        </a:xfrm>
        <a:prstGeom prst="homePlat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8973" tIns="41910" rIns="78232" bIns="41910" numCol="1" spcCol="1270" anchor="ctr" anchorCtr="0">
          <a:noAutofit/>
        </a:bodyPr>
        <a:lstStyle/>
        <a:p>
          <a:pPr lvl="0" algn="ctr" defTabSz="488950">
            <a:lnSpc>
              <a:spcPct val="90000"/>
            </a:lnSpc>
            <a:spcBef>
              <a:spcPct val="0"/>
            </a:spcBef>
            <a:spcAft>
              <a:spcPct val="35000"/>
            </a:spcAft>
          </a:pPr>
          <a:r>
            <a:rPr lang="en-US" sz="1100" kern="1200"/>
            <a:t>NORM Waste Management and Disposal Guidelines</a:t>
          </a:r>
        </a:p>
      </dsp:txBody>
      <dsp:txXfrm rot="10800000">
        <a:off x="1311038" y="2293"/>
        <a:ext cx="3943093" cy="564600"/>
      </dsp:txXfrm>
    </dsp:sp>
    <dsp:sp modelId="{FB071914-EF60-4EB9-A8C6-6F71959404BE}">
      <dsp:nvSpPr>
        <dsp:cNvPr id="0" name=""/>
        <dsp:cNvSpPr/>
      </dsp:nvSpPr>
      <dsp:spPr>
        <a:xfrm>
          <a:off x="887587" y="2293"/>
          <a:ext cx="564600" cy="564600"/>
        </a:xfrm>
        <a:prstGeom prst="ellipse">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a:stretch>
        </a:blip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3B3DF48-44CE-4FBD-AAFB-1829F20FE9D0}">
      <dsp:nvSpPr>
        <dsp:cNvPr id="0" name=""/>
        <dsp:cNvSpPr/>
      </dsp:nvSpPr>
      <dsp:spPr>
        <a:xfrm rot="10800000">
          <a:off x="1169888" y="735430"/>
          <a:ext cx="4084243" cy="564600"/>
        </a:xfrm>
        <a:prstGeom prst="homePlat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8973" tIns="41910" rIns="78232" bIns="41910" numCol="1" spcCol="1270" anchor="ctr" anchorCtr="0">
          <a:noAutofit/>
        </a:bodyPr>
        <a:lstStyle/>
        <a:p>
          <a:pPr lvl="0" algn="ctr" defTabSz="488950">
            <a:lnSpc>
              <a:spcPct val="90000"/>
            </a:lnSpc>
            <a:spcBef>
              <a:spcPct val="0"/>
            </a:spcBef>
            <a:spcAft>
              <a:spcPct val="35000"/>
            </a:spcAft>
          </a:pPr>
          <a:r>
            <a:rPr lang="en-US" sz="1100" kern="1200"/>
            <a:t>10 CFR Part 20: Standards for Protection Against Radiation</a:t>
          </a:r>
        </a:p>
      </dsp:txBody>
      <dsp:txXfrm rot="10800000">
        <a:off x="1311038" y="735430"/>
        <a:ext cx="3943093" cy="564600"/>
      </dsp:txXfrm>
    </dsp:sp>
    <dsp:sp modelId="{9CF70C98-DAF3-466C-8A16-7E31D16DDF74}">
      <dsp:nvSpPr>
        <dsp:cNvPr id="0" name=""/>
        <dsp:cNvSpPr/>
      </dsp:nvSpPr>
      <dsp:spPr>
        <a:xfrm>
          <a:off x="887587" y="735430"/>
          <a:ext cx="564600" cy="564600"/>
        </a:xfrm>
        <a:prstGeom prst="ellipse">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a:stretch>
        </a:blip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F895DF8-EE9B-4A41-ADDC-E03F87E961BE}">
      <dsp:nvSpPr>
        <dsp:cNvPr id="0" name=""/>
        <dsp:cNvSpPr/>
      </dsp:nvSpPr>
      <dsp:spPr>
        <a:xfrm rot="10800000">
          <a:off x="1169888" y="1468568"/>
          <a:ext cx="4084243" cy="564600"/>
        </a:xfrm>
        <a:prstGeom prst="homePlat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8973" tIns="41910" rIns="78232" bIns="41910" numCol="1" spcCol="1270" anchor="ctr" anchorCtr="0">
          <a:noAutofit/>
        </a:bodyPr>
        <a:lstStyle/>
        <a:p>
          <a:pPr lvl="0" algn="ctr" defTabSz="488950">
            <a:lnSpc>
              <a:spcPct val="90000"/>
            </a:lnSpc>
            <a:spcBef>
              <a:spcPct val="0"/>
            </a:spcBef>
            <a:spcAft>
              <a:spcPct val="35000"/>
            </a:spcAft>
          </a:pPr>
          <a:r>
            <a:rPr lang="en-US" sz="1100" kern="1200"/>
            <a:t>Radioactive Waste Management &amp; Environmental Protection</a:t>
          </a:r>
        </a:p>
      </dsp:txBody>
      <dsp:txXfrm rot="10800000">
        <a:off x="1311038" y="1468568"/>
        <a:ext cx="3943093" cy="564600"/>
      </dsp:txXfrm>
    </dsp:sp>
    <dsp:sp modelId="{EDB2DD91-6484-404C-BA17-C3844D83D3BC}">
      <dsp:nvSpPr>
        <dsp:cNvPr id="0" name=""/>
        <dsp:cNvSpPr/>
      </dsp:nvSpPr>
      <dsp:spPr>
        <a:xfrm>
          <a:off x="887587" y="1468568"/>
          <a:ext cx="564600" cy="564600"/>
        </a:xfrm>
        <a:prstGeom prst="ellipse">
          <a:avLst/>
        </a:prstGeom>
        <a:blipFill>
          <a:blip xmlns:r="http://schemas.openxmlformats.org/officeDocument/2006/relationships" r:embed="rId3">
            <a:extLst>
              <a:ext uri="{28A0092B-C50C-407E-A947-70E740481C1C}">
                <a14:useLocalDpi xmlns:a14="http://schemas.microsoft.com/office/drawing/2010/main" val="0"/>
              </a:ext>
            </a:extLst>
          </a:blip>
          <a:srcRect/>
          <a:stretch>
            <a:fillRect/>
          </a:stretch>
        </a:blip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044D57-3778-424C-8C8F-3B53342A7171}">
      <dsp:nvSpPr>
        <dsp:cNvPr id="0" name=""/>
        <dsp:cNvSpPr/>
      </dsp:nvSpPr>
      <dsp:spPr>
        <a:xfrm rot="10800000">
          <a:off x="1169888" y="2201706"/>
          <a:ext cx="4084243" cy="564600"/>
        </a:xfrm>
        <a:prstGeom prst="homePlat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8973" tIns="41910" rIns="78232" bIns="41910" numCol="1" spcCol="1270" anchor="ctr" anchorCtr="0">
          <a:noAutofit/>
        </a:bodyPr>
        <a:lstStyle/>
        <a:p>
          <a:pPr lvl="0" algn="ctr" defTabSz="488950">
            <a:lnSpc>
              <a:spcPct val="90000"/>
            </a:lnSpc>
            <a:spcBef>
              <a:spcPct val="0"/>
            </a:spcBef>
            <a:spcAft>
              <a:spcPct val="35000"/>
            </a:spcAft>
          </a:pPr>
          <a:r>
            <a:rPr lang="en-US" sz="1100" kern="1200"/>
            <a:t>International Safety Standards on NORM Waste</a:t>
          </a:r>
        </a:p>
      </dsp:txBody>
      <dsp:txXfrm rot="10800000">
        <a:off x="1311038" y="2201706"/>
        <a:ext cx="3943093" cy="564600"/>
      </dsp:txXfrm>
    </dsp:sp>
    <dsp:sp modelId="{7ACF53CC-02B3-4FCF-B802-375AD97674AC}">
      <dsp:nvSpPr>
        <dsp:cNvPr id="0" name=""/>
        <dsp:cNvSpPr/>
      </dsp:nvSpPr>
      <dsp:spPr>
        <a:xfrm>
          <a:off x="887587" y="2201706"/>
          <a:ext cx="564600" cy="564600"/>
        </a:xfrm>
        <a:prstGeom prst="ellipse">
          <a:avLst/>
        </a:prstGeom>
        <a:blipFill>
          <a:blip xmlns:r="http://schemas.openxmlformats.org/officeDocument/2006/relationships" r:embed="rId4">
            <a:extLst>
              <a:ext uri="{28A0092B-C50C-407E-A947-70E740481C1C}">
                <a14:useLocalDpi xmlns:a14="http://schemas.microsoft.com/office/drawing/2010/main" val="0"/>
              </a:ext>
            </a:extLst>
          </a:blip>
          <a:srcRect/>
          <a:stretch>
            <a:fillRect t="-3000" b="-3000"/>
          </a:stretch>
        </a:blip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AEB19-177A-4E0E-95AA-08E159A83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2506</Words>
  <Characters>14290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 Hayes</dc:creator>
  <cp:keywords/>
  <dc:description/>
  <cp:lastModifiedBy>Admin </cp:lastModifiedBy>
  <cp:revision>4</cp:revision>
  <dcterms:created xsi:type="dcterms:W3CDTF">2025-02-18T03:42:00Z</dcterms:created>
  <dcterms:modified xsi:type="dcterms:W3CDTF">2025-02-18T03:47:00Z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897410db-7cbc-479e-8cf9-96702953bd58</vt:lpwstr>
  </property>
</Properties>
</file>