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NexPlay Website Documentation</w:t>
      </w:r>
    </w:p>
    <w:p>
      <w:pPr>
        <w:jc w:val="center"/>
      </w:pPr>
      <w:r>
        <w:rPr>
          <w:color w:val="6A4CDC"/>
          <w:sz w:val="28"/>
        </w:rPr>
        <w:t>React and Vite fandom discovery platform</w:t>
      </w:r>
    </w:p>
    <w:p>
      <w:pPr>
        <w:jc w:val="center"/>
      </w:pPr>
      <w:r>
        <w:rPr>
          <w:i/>
          <w:sz w:val="20"/>
        </w:rPr>
        <w:t>Project guide, feature overview and user instructions</w:t>
      </w:r>
    </w:p>
    <w:p>
      <w:r>
        <w:t>NexPlay is a responsive fan platform that brings anime, gaming, movies, television, K-Pop, comics and manga into one visual experience. This document explains the project structure, available features, user flows and local setup steps for demonstration and evaluation.</w:t>
      </w:r>
    </w:p>
    <w:p>
      <w:pPr>
        <w:pStyle w:val="Heading1"/>
      </w:pPr>
      <w:r>
        <w:t>Project Overview</w:t>
      </w:r>
    </w:p>
    <w:p>
      <w:r>
        <w:t>The application is built as a single-page React interface powered by Vite. It combines local curated content with public catalog services and uses browser storage for lightweight personal features. The design supports dark and light themes, responsive layouts, themed cards and an accessible sidebar navigation system.</w:t>
      </w:r>
    </w:p>
    <w:tbl>
      <w:tblPr>
        <w:tblStyle w:val="TableGrid"/>
        <w:tblW w:type="auto" w:w="0"/>
        <w:jc w:val="center"/>
        <w:tblLook w:firstColumn="1" w:firstRow="1" w:lastColumn="0" w:lastRow="0" w:noHBand="0" w:noVBand="1" w:val="04A0"/>
      </w:tblPr>
      <w:tblGrid>
        <w:gridCol w:w="4968"/>
        <w:gridCol w:w="4968"/>
      </w:tblGrid>
      <w:tr>
        <w:tc>
          <w:tcPr>
            <w:tcW w:type="dxa" w:w="4968"/>
            <w:shd w:fill="241D4D"/>
            <w:vAlign w:val="center"/>
          </w:tcPr>
          <w:p>
            <w:r/>
            <w:r>
              <w:rPr>
                <w:b/>
                <w:color w:val="FFFFFF"/>
              </w:rPr>
              <w:t>Area</w:t>
            </w:r>
          </w:p>
        </w:tc>
        <w:tc>
          <w:tcPr>
            <w:tcW w:type="dxa" w:w="4968"/>
            <w:shd w:fill="241D4D"/>
            <w:vAlign w:val="center"/>
          </w:tcPr>
          <w:p>
            <w:r/>
            <w:r>
              <w:rPr>
                <w:b/>
                <w:color w:val="FFFFFF"/>
              </w:rPr>
              <w:t>Implementation</w:t>
            </w:r>
          </w:p>
        </w:tc>
      </w:tr>
      <w:tr>
        <w:tc>
          <w:tcPr>
            <w:tcW w:type="dxa" w:w="4968"/>
            <w:vAlign w:val="center"/>
          </w:tcPr>
          <w:p>
            <w:r/>
            <w:r>
              <w:rPr>
                <w:b/>
              </w:rPr>
              <w:t>Frontend</w:t>
            </w:r>
          </w:p>
        </w:tc>
        <w:tc>
          <w:tcPr>
            <w:tcW w:type="dxa" w:w="4968"/>
            <w:vAlign w:val="center"/>
          </w:tcPr>
          <w:p>
            <w:r/>
            <w:r>
              <w:rPr>
                <w:b w:val="0"/>
              </w:rPr>
              <w:t>React with Vite</w:t>
            </w:r>
          </w:p>
        </w:tc>
      </w:tr>
      <w:tr>
        <w:tc>
          <w:tcPr>
            <w:tcW w:type="dxa" w:w="4968"/>
            <w:vAlign w:val="center"/>
          </w:tcPr>
          <w:p>
            <w:r/>
            <w:r>
              <w:rPr>
                <w:b/>
              </w:rPr>
              <w:t>Styling</w:t>
            </w:r>
          </w:p>
        </w:tc>
        <w:tc>
          <w:tcPr>
            <w:tcW w:type="dxa" w:w="4968"/>
            <w:vAlign w:val="center"/>
          </w:tcPr>
          <w:p>
            <w:r/>
            <w:r>
              <w:rPr>
                <w:b w:val="0"/>
              </w:rPr>
              <w:t>Responsive CSS with dark and light themes</w:t>
            </w:r>
          </w:p>
        </w:tc>
      </w:tr>
      <w:tr>
        <w:tc>
          <w:tcPr>
            <w:tcW w:type="dxa" w:w="4968"/>
            <w:vAlign w:val="center"/>
          </w:tcPr>
          <w:p>
            <w:r/>
            <w:r>
              <w:rPr>
                <w:b/>
              </w:rPr>
              <w:t>Content</w:t>
            </w:r>
          </w:p>
        </w:tc>
        <w:tc>
          <w:tcPr>
            <w:tcW w:type="dxa" w:w="4968"/>
            <w:vAlign w:val="center"/>
          </w:tcPr>
          <w:p>
            <w:r/>
            <w:r>
              <w:rPr>
                <w:b w:val="0"/>
              </w:rPr>
              <w:t>Seven fandom categories, local assets and API-backed catalogs</w:t>
            </w:r>
          </w:p>
        </w:tc>
      </w:tr>
      <w:tr>
        <w:tc>
          <w:tcPr>
            <w:tcW w:type="dxa" w:w="4968"/>
            <w:vAlign w:val="center"/>
          </w:tcPr>
          <w:p>
            <w:r/>
            <w:r>
              <w:rPr>
                <w:b/>
              </w:rPr>
              <w:t>Storage</w:t>
            </w:r>
          </w:p>
        </w:tc>
        <w:tc>
          <w:tcPr>
            <w:tcW w:type="dxa" w:w="4968"/>
            <w:vAlign w:val="center"/>
          </w:tcPr>
          <w:p>
            <w:r/>
            <w:r>
              <w:rPr>
                <w:b w:val="0"/>
              </w:rPr>
              <w:t>Browser localStorage for theme, bookmarks, notes, cart and stock</w:t>
            </w:r>
          </w:p>
        </w:tc>
      </w:tr>
      <w:tr>
        <w:tc>
          <w:tcPr>
            <w:tcW w:type="dxa" w:w="4968"/>
            <w:vAlign w:val="center"/>
          </w:tcPr>
          <w:p>
            <w:r/>
            <w:r>
              <w:rPr>
                <w:b/>
              </w:rPr>
              <w:t>Commerce</w:t>
            </w:r>
          </w:p>
        </w:tc>
        <w:tc>
          <w:tcPr>
            <w:tcW w:type="dxa" w:w="4968"/>
            <w:vAlign w:val="center"/>
          </w:tcPr>
          <w:p>
            <w:r/>
            <w:r>
              <w:rPr>
                <w:b w:val="0"/>
              </w:rPr>
              <w:t>Temporary demo cart only; no checkout or payment collection</w:t>
            </w:r>
          </w:p>
        </w:tc>
      </w:tr>
    </w:tbl>
    <w:p>
      <w:pPr>
        <w:pStyle w:val="Heading1"/>
      </w:pPr>
      <w:r>
        <w:t>Feature Set</w:t>
      </w:r>
    </w:p>
    <w:p>
      <w:pPr>
        <w:pStyle w:val="ListBullet"/>
        <w:spacing w:after="60"/>
      </w:pPr>
      <w:r>
        <w:t>Seven fandom categories: Anime, Gaming, Movies, TV Shows, K-Pop, Comics and Manga</w:t>
      </w:r>
    </w:p>
    <w:p>
      <w:pPr>
        <w:pStyle w:val="ListBullet"/>
        <w:spacing w:after="60"/>
      </w:pPr>
      <w:r>
        <w:t>Global search with filtering and sorting across content cards</w:t>
      </w:r>
    </w:p>
    <w:p>
      <w:pPr>
        <w:pStyle w:val="ListBullet"/>
        <w:spacing w:after="60"/>
      </w:pPr>
      <w:r>
        <w:t>Articles and news, trailers, videos, audio and image galleries</w:t>
      </w:r>
    </w:p>
    <w:p>
      <w:pPr>
        <w:pStyle w:val="ListBullet"/>
        <w:spacing w:after="60"/>
      </w:pPr>
      <w:r>
        <w:t>Character profiles, events and upcoming releases</w:t>
      </w:r>
    </w:p>
    <w:p>
      <w:pPr>
        <w:pStyle w:val="ListBullet"/>
        <w:spacing w:after="60"/>
      </w:pPr>
      <w:r>
        <w:t>Merchandise cards with quantity controls, stock limits and demo order confirmation</w:t>
      </w:r>
    </w:p>
    <w:p>
      <w:pPr>
        <w:pStyle w:val="ListBullet"/>
        <w:spacing w:after="60"/>
      </w:pPr>
      <w:r>
        <w:t>Bookmarks and personal notes saved in the browser</w:t>
      </w:r>
    </w:p>
    <w:p>
      <w:pPr>
        <w:pStyle w:val="ListBullet"/>
        <w:spacing w:after="60"/>
      </w:pPr>
      <w:r>
        <w:t>Pre-scripted Nex Guide chatbot for recommendations and navigation</w:t>
      </w:r>
    </w:p>
    <w:p>
      <w:pPr>
        <w:pStyle w:val="ListBullet"/>
        <w:spacing w:after="60"/>
      </w:pPr>
      <w:r>
        <w:t>Real-time clock, visitor counter, breadcrumbs and animated interface details</w:t>
      </w:r>
    </w:p>
    <w:p>
      <w:pPr>
        <w:pStyle w:val="ListBullet"/>
        <w:spacing w:after="60"/>
      </w:pPr>
      <w:r>
        <w:t>Responsive presentation for desktop, tablet and mobile screens</w:t>
      </w:r>
    </w:p>
    <w:p>
      <w:pPr>
        <w:pStyle w:val="ListBullet"/>
        <w:spacing w:after="60"/>
      </w:pPr>
      <w:r>
        <w:t>About Us, Privacy Policy and Contact pages accessible from the sidebar</w:t>
      </w:r>
    </w:p>
    <w:p>
      <w:pPr>
        <w:pStyle w:val="Heading1"/>
      </w:pPr>
      <w:r>
        <w:t>Visual Tour</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dex-clipboard-07a81ef8-b0bc-4d06-9c0e-655f3cb0a3d7.png"/>
                    <pic:cNvPicPr/>
                  </pic:nvPicPr>
                  <pic:blipFill>
                    <a:blip r:embed="rId9"/>
                    <a:stretch>
                      <a:fillRect/>
                    </a:stretch>
                  </pic:blipFill>
                  <pic:spPr>
                    <a:xfrm>
                      <a:off x="0" y="0"/>
                      <a:ext cx="5943600" cy="3343275"/>
                    </a:xfrm>
                    <a:prstGeom prst="rect"/>
                  </pic:spPr>
                </pic:pic>
              </a:graphicData>
            </a:graphic>
          </wp:inline>
        </w:drawing>
      </w:r>
    </w:p>
    <w:p>
      <w:pPr>
        <w:jc w:val="center"/>
      </w:pPr>
      <w:r>
        <w:rPr>
          <w:i/>
          <w:color w:val="5A6070"/>
          <w:sz w:val="18"/>
        </w:rPr>
        <w:t>Figure 1. The themed merchandise cart and custom order feedback flow.</w:t>
      </w:r>
    </w:p>
    <w:p>
      <w:r>
        <w:br w:type="page"/>
      </w:r>
    </w:p>
    <w:p>
      <w:pPr>
        <w:pStyle w:val="Heading1"/>
      </w:pPr>
      <w:r>
        <w:t>Navigation and User Experience</w:t>
      </w:r>
    </w:p>
    <w:p>
      <w:r>
        <w:t>The main header keeps the primary actions visible: Home, Discover and About Us. The menu button opens the full sidebar, where every feature page and all fandom categories are available. The category bar beneath the header provides one-click access to the seven content worlds.</w:t>
      </w:r>
    </w:p>
    <w:p>
      <w:pPr>
        <w:pStyle w:val="Heading2"/>
      </w:pPr>
      <w:r>
        <w:t>Main navigation</w:t>
      </w:r>
    </w:p>
    <w:p>
      <w:pPr>
        <w:pStyle w:val="ListBullet"/>
        <w:spacing w:after="60"/>
      </w:pPr>
      <w:r>
        <w:t>Home: featured hero, highlights and current content</w:t>
      </w:r>
    </w:p>
    <w:p>
      <w:pPr>
        <w:pStyle w:val="ListBullet"/>
        <w:spacing w:after="60"/>
      </w:pPr>
      <w:r>
        <w:t>Discover: searchable content cards and filters</w:t>
      </w:r>
    </w:p>
    <w:p>
      <w:pPr>
        <w:pStyle w:val="ListBullet"/>
        <w:spacing w:after="60"/>
      </w:pPr>
      <w:r>
        <w:t>Articles and News: editorial-style stories</w:t>
      </w:r>
    </w:p>
    <w:p>
      <w:pPr>
        <w:pStyle w:val="ListBullet"/>
        <w:spacing w:after="60"/>
      </w:pPr>
      <w:r>
        <w:t>Trailers, Video and Audio: media browsing and playback</w:t>
      </w:r>
    </w:p>
    <w:p>
      <w:pPr>
        <w:pStyle w:val="ListBullet"/>
        <w:spacing w:after="60"/>
      </w:pPr>
      <w:r>
        <w:t>Image Galleries: visual category collections</w:t>
      </w:r>
    </w:p>
    <w:p>
      <w:pPr>
        <w:pStyle w:val="ListBullet"/>
        <w:spacing w:after="60"/>
      </w:pPr>
      <w:r>
        <w:t>Character Profiles: featured characters</w:t>
      </w:r>
    </w:p>
    <w:p>
      <w:pPr>
        <w:pStyle w:val="ListBullet"/>
        <w:spacing w:after="60"/>
      </w:pPr>
      <w:r>
        <w:t>Events and Releases: upcoming fandom moments</w:t>
      </w:r>
    </w:p>
    <w:p>
      <w:pPr>
        <w:pStyle w:val="ListBullet"/>
        <w:spacing w:after="60"/>
      </w:pPr>
      <w:r>
        <w:t>Merchandise: product cards, cart and stock-aware demo ordering</w:t>
      </w:r>
    </w:p>
    <w:p>
      <w:pPr>
        <w:pStyle w:val="ListBullet"/>
        <w:spacing w:after="60"/>
      </w:pPr>
      <w:r>
        <w:t>Bookmarks and Notes: saved personal collection</w:t>
      </w:r>
    </w:p>
    <w:p>
      <w:pPr>
        <w:pStyle w:val="ListBullet"/>
        <w:spacing w:after="60"/>
      </w:pPr>
      <w:r>
        <w:t>About Us, Contact and Privacy Policy: project information and support pages</w:t>
      </w:r>
    </w:p>
    <w:p>
      <w:pPr>
        <w:pStyle w:val="Heading1"/>
      </w:pPr>
      <w:r>
        <w:t>Media and detail views</w:t>
      </w:r>
    </w:p>
    <w:p>
      <w:r>
        <w:t>Selecting a card opens a detail panel with the title, category, artwork, rating, year, description and personal note area. Media cards can show a playable preview or embedded trailer where a public source is available. The viewer controls allow play, pause, progress seeking and volume control when the selected media provides a playable source.</w:t>
      </w:r>
    </w:p>
    <w:p>
      <w:pPr>
        <w:pStyle w:val="Heading1"/>
      </w:pPr>
      <w:r>
        <w:t>Merchandise and demo order flow</w:t>
      </w:r>
    </w:p>
    <w:p>
      <w:r>
        <w:t>The merchandise area is intentionally a demonstration cart rather than a real store. Each product has a visible stock count. Add, remove and quantity controls respect that stock. Selecting Place Demo Order decreases the stored stock, clears the cart and shows a NexPlay-themed confirmation message. No address, payment or checkout information is collected.</w:t>
      </w:r>
    </w:p>
    <w:p>
      <w:pPr>
        <w:pStyle w:val="Heading1"/>
      </w:pPr>
      <w:r>
        <w:t>Chatbot and personal tools</w:t>
      </w:r>
    </w:p>
    <w:p>
      <w:r>
        <w:t>Nex Guide is a pre-scripted assistant that responds to common questions about categories, media, bookmarks and the merchandise area. Bookmarks and personal notes are kept in local browser storage, so the saved collection remains available on the same browser without a server account.</w:t>
      </w:r>
    </w:p>
    <w:p>
      <w:pPr>
        <w:pStyle w:val="Heading1"/>
      </w:pPr>
      <w:r>
        <w:t>Technical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1D4D"/>
            <w:vAlign w:val="center"/>
          </w:tcPr>
          <w:p>
            <w:r/>
            <w:r>
              <w:rPr>
                <w:b/>
                <w:color w:val="FFFFFF"/>
              </w:rPr>
              <w:t>File or folder</w:t>
            </w:r>
          </w:p>
        </w:tc>
        <w:tc>
          <w:tcPr>
            <w:tcW w:type="dxa" w:w="3312"/>
            <w:shd w:fill="241D4D"/>
            <w:vAlign w:val="center"/>
          </w:tcPr>
          <w:p>
            <w:r/>
            <w:r>
              <w:rPr>
                <w:b/>
                <w:color w:val="FFFFFF"/>
              </w:rPr>
              <w:t>Purpose</w:t>
            </w:r>
          </w:p>
        </w:tc>
        <w:tc>
          <w:tcPr>
            <w:tcW w:type="dxa" w:w="3312"/>
            <w:shd w:fill="241D4D"/>
            <w:vAlign w:val="center"/>
          </w:tcPr>
          <w:p>
            <w:r/>
            <w:r>
              <w:rPr>
                <w:b/>
                <w:color w:val="FFFFFF"/>
              </w:rPr>
              <w:t>Required</w:t>
            </w:r>
          </w:p>
        </w:tc>
      </w:tr>
      <w:tr>
        <w:tc>
          <w:tcPr>
            <w:tcW w:type="dxa" w:w="3312"/>
            <w:vAlign w:val="center"/>
          </w:tcPr>
          <w:p>
            <w:r/>
            <w:r>
              <w:rPr>
                <w:b/>
              </w:rPr>
              <w:t>src/App.jsx</w:t>
            </w:r>
          </w:p>
        </w:tc>
        <w:tc>
          <w:tcPr>
            <w:tcW w:type="dxa" w:w="3312"/>
            <w:vAlign w:val="center"/>
          </w:tcPr>
          <w:p>
            <w:r/>
            <w:r>
              <w:rPr>
                <w:b w:val="0"/>
              </w:rPr>
              <w:t>Main React application, routing, state and reusable UI</w:t>
            </w:r>
          </w:p>
        </w:tc>
        <w:tc>
          <w:tcPr>
            <w:tcW w:type="dxa" w:w="3312"/>
            <w:vAlign w:val="center"/>
          </w:tcPr>
          <w:p>
            <w:r/>
            <w:r>
              <w:rPr>
                <w:b w:val="0"/>
              </w:rPr>
              <w:t>Yes</w:t>
            </w:r>
          </w:p>
        </w:tc>
      </w:tr>
      <w:tr>
        <w:tc>
          <w:tcPr>
            <w:tcW w:type="dxa" w:w="3312"/>
            <w:vAlign w:val="center"/>
          </w:tcPr>
          <w:p>
            <w:r/>
            <w:r>
              <w:rPr>
                <w:b/>
              </w:rPr>
              <w:t>src/styles.css</w:t>
            </w:r>
          </w:p>
        </w:tc>
        <w:tc>
          <w:tcPr>
            <w:tcW w:type="dxa" w:w="3312"/>
            <w:vAlign w:val="center"/>
          </w:tcPr>
          <w:p>
            <w:r/>
            <w:r>
              <w:rPr>
                <w:b w:val="0"/>
              </w:rPr>
              <w:t>Theme, layout, responsive rules and component styling</w:t>
            </w:r>
          </w:p>
        </w:tc>
        <w:tc>
          <w:tcPr>
            <w:tcW w:type="dxa" w:w="3312"/>
            <w:vAlign w:val="center"/>
          </w:tcPr>
          <w:p>
            <w:r/>
            <w:r>
              <w:rPr>
                <w:b w:val="0"/>
              </w:rPr>
              <w:t>Yes</w:t>
            </w:r>
          </w:p>
        </w:tc>
      </w:tr>
      <w:tr>
        <w:tc>
          <w:tcPr>
            <w:tcW w:type="dxa" w:w="3312"/>
            <w:vAlign w:val="center"/>
          </w:tcPr>
          <w:p>
            <w:r/>
            <w:r>
              <w:rPr>
                <w:b/>
              </w:rPr>
              <w:t>src/data.json</w:t>
            </w:r>
          </w:p>
        </w:tc>
        <w:tc>
          <w:tcPr>
            <w:tcW w:type="dxa" w:w="3312"/>
            <w:vAlign w:val="center"/>
          </w:tcPr>
          <w:p>
            <w:r/>
            <w:r>
              <w:rPr>
                <w:b w:val="0"/>
              </w:rPr>
              <w:t>Categories, curated cards and media metadata</w:t>
            </w:r>
          </w:p>
        </w:tc>
        <w:tc>
          <w:tcPr>
            <w:tcW w:type="dxa" w:w="3312"/>
            <w:vAlign w:val="center"/>
          </w:tcPr>
          <w:p>
            <w:r/>
            <w:r>
              <w:rPr>
                <w:b w:val="0"/>
              </w:rPr>
              <w:t>Yes</w:t>
            </w:r>
          </w:p>
        </w:tc>
      </w:tr>
      <w:tr>
        <w:tc>
          <w:tcPr>
            <w:tcW w:type="dxa" w:w="3312"/>
            <w:vAlign w:val="center"/>
          </w:tcPr>
          <w:p>
            <w:r/>
            <w:r>
              <w:rPr>
                <w:b/>
              </w:rPr>
              <w:t>src/main.jsx</w:t>
            </w:r>
          </w:p>
        </w:tc>
        <w:tc>
          <w:tcPr>
            <w:tcW w:type="dxa" w:w="3312"/>
            <w:vAlign w:val="center"/>
          </w:tcPr>
          <w:p>
            <w:r/>
            <w:r>
              <w:rPr>
                <w:b w:val="0"/>
              </w:rPr>
              <w:t>React entry point and stylesheet import</w:t>
            </w:r>
          </w:p>
        </w:tc>
        <w:tc>
          <w:tcPr>
            <w:tcW w:type="dxa" w:w="3312"/>
            <w:vAlign w:val="center"/>
          </w:tcPr>
          <w:p>
            <w:r/>
            <w:r>
              <w:rPr>
                <w:b w:val="0"/>
              </w:rPr>
              <w:t>Yes</w:t>
            </w:r>
          </w:p>
        </w:tc>
      </w:tr>
      <w:tr>
        <w:tc>
          <w:tcPr>
            <w:tcW w:type="dxa" w:w="3312"/>
            <w:vAlign w:val="center"/>
          </w:tcPr>
          <w:p>
            <w:r/>
            <w:r>
              <w:rPr>
                <w:b/>
              </w:rPr>
              <w:t>public/assets</w:t>
            </w:r>
          </w:p>
        </w:tc>
        <w:tc>
          <w:tcPr>
            <w:tcW w:type="dxa" w:w="3312"/>
            <w:vAlign w:val="center"/>
          </w:tcPr>
          <w:p>
            <w:r/>
            <w:r>
              <w:rPr>
                <w:b w:val="0"/>
              </w:rPr>
              <w:t>Category artwork, game posters and local video assets</w:t>
            </w:r>
          </w:p>
        </w:tc>
        <w:tc>
          <w:tcPr>
            <w:tcW w:type="dxa" w:w="3312"/>
            <w:vAlign w:val="center"/>
          </w:tcPr>
          <w:p>
            <w:r/>
            <w:r>
              <w:rPr>
                <w:b w:val="0"/>
              </w:rPr>
              <w:t>Yes</w:t>
            </w:r>
          </w:p>
        </w:tc>
      </w:tr>
      <w:tr>
        <w:tc>
          <w:tcPr>
            <w:tcW w:type="dxa" w:w="3312"/>
            <w:vAlign w:val="center"/>
          </w:tcPr>
          <w:p>
            <w:r/>
            <w:r>
              <w:rPr>
                <w:b/>
              </w:rPr>
              <w:t>index.html</w:t>
            </w:r>
          </w:p>
        </w:tc>
        <w:tc>
          <w:tcPr>
            <w:tcW w:type="dxa" w:w="3312"/>
            <w:vAlign w:val="center"/>
          </w:tcPr>
          <w:p>
            <w:r/>
            <w:r>
              <w:rPr>
                <w:b w:val="0"/>
              </w:rPr>
              <w:t>Vite HTML entry document</w:t>
            </w:r>
          </w:p>
        </w:tc>
        <w:tc>
          <w:tcPr>
            <w:tcW w:type="dxa" w:w="3312"/>
            <w:vAlign w:val="center"/>
          </w:tcPr>
          <w:p>
            <w:r/>
            <w:r>
              <w:rPr>
                <w:b w:val="0"/>
              </w:rPr>
              <w:t>Yes</w:t>
            </w:r>
          </w:p>
        </w:tc>
      </w:tr>
      <w:tr>
        <w:tc>
          <w:tcPr>
            <w:tcW w:type="dxa" w:w="3312"/>
            <w:vAlign w:val="center"/>
          </w:tcPr>
          <w:p>
            <w:r/>
            <w:r>
              <w:rPr>
                <w:b/>
              </w:rPr>
              <w:t>package.json and package-lock.json</w:t>
            </w:r>
          </w:p>
        </w:tc>
        <w:tc>
          <w:tcPr>
            <w:tcW w:type="dxa" w:w="3312"/>
            <w:vAlign w:val="center"/>
          </w:tcPr>
          <w:p>
            <w:r/>
            <w:r>
              <w:rPr>
                <w:b w:val="0"/>
              </w:rPr>
              <w:t>Scripts and dependency manifest</w:t>
            </w:r>
          </w:p>
        </w:tc>
        <w:tc>
          <w:tcPr>
            <w:tcW w:type="dxa" w:w="3312"/>
            <w:vAlign w:val="center"/>
          </w:tcPr>
          <w:p>
            <w:r/>
            <w:r>
              <w:rPr>
                <w:b w:val="0"/>
              </w:rPr>
              <w:t>Yes</w:t>
            </w:r>
          </w:p>
        </w:tc>
      </w:tr>
      <w:tr>
        <w:tc>
          <w:tcPr>
            <w:tcW w:type="dxa" w:w="3312"/>
            <w:vAlign w:val="center"/>
          </w:tcPr>
          <w:p>
            <w:r/>
            <w:r>
              <w:rPr>
                <w:b/>
              </w:rPr>
              <w:t>vite.config.js</w:t>
            </w:r>
          </w:p>
        </w:tc>
        <w:tc>
          <w:tcPr>
            <w:tcW w:type="dxa" w:w="3312"/>
            <w:vAlign w:val="center"/>
          </w:tcPr>
          <w:p>
            <w:r/>
            <w:r>
              <w:rPr>
                <w:b w:val="0"/>
              </w:rPr>
              <w:t>Vite React configuration and API proxy settings</w:t>
            </w:r>
          </w:p>
        </w:tc>
        <w:tc>
          <w:tcPr>
            <w:tcW w:type="dxa" w:w="3312"/>
            <w:vAlign w:val="center"/>
          </w:tcPr>
          <w:p>
            <w:r/>
            <w:r>
              <w:rPr>
                <w:b w:val="0"/>
              </w:rPr>
              <w:t>Yes</w:t>
            </w:r>
          </w:p>
        </w:tc>
      </w:tr>
      <w:tr>
        <w:tc>
          <w:tcPr>
            <w:tcW w:type="dxa" w:w="3312"/>
            <w:vAlign w:val="center"/>
          </w:tcPr>
          <w:p>
            <w:r/>
            <w:r>
              <w:rPr>
                <w:b/>
              </w:rPr>
              <w:t>START_NEXPLAY.bat</w:t>
            </w:r>
          </w:p>
        </w:tc>
        <w:tc>
          <w:tcPr>
            <w:tcW w:type="dxa" w:w="3312"/>
            <w:vAlign w:val="center"/>
          </w:tcPr>
          <w:p>
            <w:r/>
            <w:r>
              <w:rPr>
                <w:b w:val="0"/>
              </w:rPr>
              <w:t>Optional Windows shortcut for starting the dev server</w:t>
            </w:r>
          </w:p>
        </w:tc>
        <w:tc>
          <w:tcPr>
            <w:tcW w:type="dxa" w:w="3312"/>
            <w:vAlign w:val="center"/>
          </w:tcPr>
          <w:p>
            <w:r/>
            <w:r>
              <w:rPr>
                <w:b w:val="0"/>
              </w:rPr>
              <w:t>Optional</w:t>
            </w:r>
          </w:p>
        </w:tc>
      </w:tr>
      <w:tr>
        <w:tc>
          <w:tcPr>
            <w:tcW w:type="dxa" w:w="3312"/>
            <w:vAlign w:val="center"/>
          </w:tcPr>
          <w:p>
            <w:r/>
            <w:r>
              <w:rPr>
                <w:b/>
              </w:rPr>
              <w:t>.gitignore</w:t>
            </w:r>
          </w:p>
        </w:tc>
        <w:tc>
          <w:tcPr>
            <w:tcW w:type="dxa" w:w="3312"/>
            <w:vAlign w:val="center"/>
          </w:tcPr>
          <w:p>
            <w:r/>
            <w:r>
              <w:rPr>
                <w:b w:val="0"/>
              </w:rPr>
              <w:t>Excludes generated dependencies, builds, logs and system files</w:t>
            </w:r>
          </w:p>
        </w:tc>
        <w:tc>
          <w:tcPr>
            <w:tcW w:type="dxa" w:w="3312"/>
            <w:vAlign w:val="center"/>
          </w:tcPr>
          <w:p>
            <w:r/>
            <w:r>
              <w:rPr>
                <w:b w:val="0"/>
              </w:rPr>
              <w:t>Recommended</w:t>
            </w:r>
          </w:p>
        </w:tc>
      </w:tr>
    </w:tbl>
    <w:p>
      <w:pPr>
        <w:pStyle w:val="Heading1"/>
      </w:pPr>
      <w:r>
        <w:t>How to Run the Project</w:t>
      </w:r>
    </w:p>
    <w:p>
      <w:r>
        <w:t>Open PowerShell in the project folder:</w:t>
      </w:r>
    </w:p>
    <w:p>
      <w:r>
        <w:rPr>
          <w:rFonts w:ascii="Consolas" w:hAnsi="Consolas"/>
          <w:sz w:val="18"/>
        </w:rPr>
        <w:t>C:\Users\ANAS LAPTOP\Documents\NexPlay_166166_React</w:t>
      </w:r>
    </w:p>
    <w:p>
      <w:pPr>
        <w:ind w:left="360"/>
      </w:pPr>
      <w:r>
        <w:rPr>
          <w:rFonts w:ascii="Consolas" w:hAnsi="Consolas"/>
          <w:color w:val="472D96"/>
          <w:sz w:val="20"/>
        </w:rPr>
        <w:t>npm.cmd install</w:t>
      </w:r>
    </w:p>
    <w:p>
      <w:pPr>
        <w:ind w:left="360"/>
      </w:pPr>
      <w:r>
        <w:rPr>
          <w:rFonts w:ascii="Consolas" w:hAnsi="Consolas"/>
          <w:color w:val="472D96"/>
          <w:sz w:val="20"/>
        </w:rPr>
        <w:t>npm.cmd run dev</w:t>
      </w:r>
    </w:p>
    <w:p>
      <w:r>
        <w:t>Vite will display a local address such as http://localhost:5173. Open that address in Chrome. The optional START_NEXPLAY.bat file can also start the same workflow with a double-click.</w:t>
      </w:r>
    </w:p>
    <w:p>
      <w:pPr>
        <w:pStyle w:val="Heading1"/>
      </w:pPr>
      <w:r>
        <w:t>Testing Checklist</w:t>
      </w:r>
    </w:p>
    <w:p>
      <w:pPr>
        <w:pStyle w:val="ListBullet"/>
        <w:spacing w:after="60"/>
      </w:pPr>
      <w:r>
        <w:t>Open the home page and verify the intro screen enters the main interface</w:t>
      </w:r>
    </w:p>
    <w:p>
      <w:pPr>
        <w:pStyle w:val="ListBullet"/>
        <w:spacing w:after="60"/>
      </w:pPr>
      <w:r>
        <w:t>Switch between dark and light themes</w:t>
      </w:r>
    </w:p>
    <w:p>
      <w:pPr>
        <w:pStyle w:val="ListBullet"/>
        <w:spacing w:after="60"/>
      </w:pPr>
      <w:r>
        <w:t>Open a category and use search, filtering and sorting</w:t>
      </w:r>
    </w:p>
    <w:p>
      <w:pPr>
        <w:pStyle w:val="ListBullet"/>
        <w:spacing w:after="60"/>
      </w:pPr>
      <w:r>
        <w:t>Open a card, play available media and add a personal note</w:t>
      </w:r>
    </w:p>
    <w:p>
      <w:pPr>
        <w:pStyle w:val="ListBullet"/>
        <w:spacing w:after="60"/>
      </w:pPr>
      <w:r>
        <w:t>Bookmark a card and confirm it appears in Bookmarks and Notes</w:t>
      </w:r>
    </w:p>
    <w:p>
      <w:pPr>
        <w:pStyle w:val="ListBullet"/>
        <w:spacing w:after="60"/>
      </w:pPr>
      <w:r>
        <w:t>Add merchandise, test quantity controls and confirm stock limits</w:t>
      </w:r>
    </w:p>
    <w:p>
      <w:pPr>
        <w:pStyle w:val="ListBullet"/>
        <w:spacing w:after="60"/>
      </w:pPr>
      <w:r>
        <w:t>Place a demo order and verify the themed confirmation message</w:t>
      </w:r>
    </w:p>
    <w:p>
      <w:pPr>
        <w:pStyle w:val="ListBullet"/>
        <w:spacing w:after="60"/>
      </w:pPr>
      <w:r>
        <w:t>Submit the Contact form and verify its themed success message</w:t>
      </w:r>
    </w:p>
    <w:p>
      <w:pPr>
        <w:pStyle w:val="ListBullet"/>
        <w:spacing w:after="60"/>
      </w:pPr>
      <w:r>
        <w:t>Resize the browser to confirm desktop, tablet and mobile layouts</w:t>
      </w:r>
    </w:p>
    <w:p>
      <w:pPr>
        <w:pStyle w:val="Heading1"/>
      </w:pPr>
      <w:r>
        <w:t>Limitations and Notes</w:t>
      </w:r>
    </w:p>
    <w:p>
      <w:r>
        <w:t>Public APIs can change availability, rate limits or response formats. When an external media source is unavailable, the interface keeps the card and artwork visible and uses the available local or fallback presentation. The merchandise, visitor counter and notes are demonstrations stored only in the current browser.</w:t>
      </w:r>
    </w:p>
    <w:p>
      <w:r>
        <w:br w:type="page"/>
      </w:r>
    </w:p>
    <w:p>
      <w:pPr>
        <w:pStyle w:val="Heading1"/>
      </w:pPr>
      <w:r>
        <w:t>Live Website Screenshots by Feature</w:t>
      </w:r>
    </w:p>
    <w:p>
      <w:r>
        <w:t>These screenshots were captured directly from the running NexPlay website in Chrome. Each image is placed beside the feature heading it documents.</w:t>
      </w:r>
    </w:p>
    <w:p>
      <w:pPr>
        <w:pStyle w:val="Heading2"/>
      </w:pPr>
      <w:r>
        <w:t>Home and Hero Experience</w:t>
      </w:r>
    </w:p>
    <w:p>
      <w:r>
        <w:drawing>
          <wp:inline xmlns:a="http://schemas.openxmlformats.org/drawingml/2006/main" xmlns:pic="http://schemas.openxmlformats.org/drawingml/2006/picture">
            <wp:extent cx="5806440" cy="2447027"/>
            <wp:docPr id="2" name="Picture 2"/>
            <wp:cNvGraphicFramePr>
              <a:graphicFrameLocks noChangeAspect="1"/>
            </wp:cNvGraphicFramePr>
            <a:graphic>
              <a:graphicData uri="http://schemas.openxmlformats.org/drawingml/2006/picture">
                <pic:pic>
                  <pic:nvPicPr>
                    <pic:cNvPr id="0" name="home-live.png"/>
                    <pic:cNvPicPr/>
                  </pic:nvPicPr>
                  <pic:blipFill>
                    <a:blip r:embed="rId11"/>
                    <a:stretch>
                      <a:fillRect/>
                    </a:stretch>
                  </pic:blipFill>
                  <pic:spPr>
                    <a:xfrm>
                      <a:off x="0" y="0"/>
                      <a:ext cx="5806440" cy="2447027"/>
                    </a:xfrm>
                    <a:prstGeom prst="rect"/>
                  </pic:spPr>
                </pic:pic>
              </a:graphicData>
            </a:graphic>
          </wp:inline>
        </w:drawing>
      </w:r>
    </w:p>
    <w:p>
      <w:pPr>
        <w:pStyle w:val="Caption"/>
      </w:pPr>
      <w:r>
        <w:t>Live Chrome capture: Home and Hero Experience.</w:t>
      </w:r>
    </w:p>
    <w:p>
      <w:pPr>
        <w:pStyle w:val="Heading2"/>
      </w:pPr>
      <w:r>
        <w:t>Discover and Search Content</w:t>
      </w:r>
    </w:p>
    <w:p>
      <w:r>
        <w:drawing>
          <wp:inline xmlns:a="http://schemas.openxmlformats.org/drawingml/2006/main" xmlns:pic="http://schemas.openxmlformats.org/drawingml/2006/picture">
            <wp:extent cx="5806440" cy="2447027"/>
            <wp:docPr id="3" name="Picture 3"/>
            <wp:cNvGraphicFramePr>
              <a:graphicFrameLocks noChangeAspect="1"/>
            </wp:cNvGraphicFramePr>
            <a:graphic>
              <a:graphicData uri="http://schemas.openxmlformats.org/drawingml/2006/picture">
                <pic:pic>
                  <pic:nvPicPr>
                    <pic:cNvPr id="0" name="discover-live.png"/>
                    <pic:cNvPicPr/>
                  </pic:nvPicPr>
                  <pic:blipFill>
                    <a:blip r:embed="rId12"/>
                    <a:stretch>
                      <a:fillRect/>
                    </a:stretch>
                  </pic:blipFill>
                  <pic:spPr>
                    <a:xfrm>
                      <a:off x="0" y="0"/>
                      <a:ext cx="5806440" cy="2447027"/>
                    </a:xfrm>
                    <a:prstGeom prst="rect"/>
                  </pic:spPr>
                </pic:pic>
              </a:graphicData>
            </a:graphic>
          </wp:inline>
        </w:drawing>
      </w:r>
    </w:p>
    <w:p>
      <w:pPr>
        <w:pStyle w:val="Caption"/>
      </w:pPr>
      <w:r>
        <w:t>Live Chrome capture: Discover and Search Content.</w:t>
      </w:r>
    </w:p>
    <w:p>
      <w:pPr>
        <w:pStyle w:val="Heading2"/>
      </w:pPr>
      <w:r>
        <w:t>Trailers Video and Audio</w:t>
      </w:r>
    </w:p>
    <w:p>
      <w:r>
        <w:drawing>
          <wp:inline xmlns:a="http://schemas.openxmlformats.org/drawingml/2006/main" xmlns:pic="http://schemas.openxmlformats.org/drawingml/2006/picture">
            <wp:extent cx="5806440" cy="2447027"/>
            <wp:docPr id="4" name="Picture 4"/>
            <wp:cNvGraphicFramePr>
              <a:graphicFrameLocks noChangeAspect="1"/>
            </wp:cNvGraphicFramePr>
            <a:graphic>
              <a:graphicData uri="http://schemas.openxmlformats.org/drawingml/2006/picture">
                <pic:pic>
                  <pic:nvPicPr>
                    <pic:cNvPr id="0" name="media-live.png"/>
                    <pic:cNvPicPr/>
                  </pic:nvPicPr>
                  <pic:blipFill>
                    <a:blip r:embed="rId13"/>
                    <a:stretch>
                      <a:fillRect/>
                    </a:stretch>
                  </pic:blipFill>
                  <pic:spPr>
                    <a:xfrm>
                      <a:off x="0" y="0"/>
                      <a:ext cx="5806440" cy="2447027"/>
                    </a:xfrm>
                    <a:prstGeom prst="rect"/>
                  </pic:spPr>
                </pic:pic>
              </a:graphicData>
            </a:graphic>
          </wp:inline>
        </w:drawing>
      </w:r>
    </w:p>
    <w:p>
      <w:pPr>
        <w:pStyle w:val="Caption"/>
      </w:pPr>
      <w:r>
        <w:t>Live Chrome capture: Trailers Video and Audio.</w:t>
      </w:r>
    </w:p>
    <w:p>
      <w:pPr>
        <w:pStyle w:val="Heading2"/>
      </w:pPr>
      <w:r>
        <w:t>Merchandise and Stock Cart</w:t>
      </w:r>
    </w:p>
    <w:p>
      <w:r>
        <w:drawing>
          <wp:inline xmlns:a="http://schemas.openxmlformats.org/drawingml/2006/main" xmlns:pic="http://schemas.openxmlformats.org/drawingml/2006/picture">
            <wp:extent cx="5806440" cy="2447027"/>
            <wp:docPr id="5" name="Picture 5"/>
            <wp:cNvGraphicFramePr>
              <a:graphicFrameLocks noChangeAspect="1"/>
            </wp:cNvGraphicFramePr>
            <a:graphic>
              <a:graphicData uri="http://schemas.openxmlformats.org/drawingml/2006/picture">
                <pic:pic>
                  <pic:nvPicPr>
                    <pic:cNvPr id="0" name="shop-live.png"/>
                    <pic:cNvPicPr/>
                  </pic:nvPicPr>
                  <pic:blipFill>
                    <a:blip r:embed="rId14"/>
                    <a:stretch>
                      <a:fillRect/>
                    </a:stretch>
                  </pic:blipFill>
                  <pic:spPr>
                    <a:xfrm>
                      <a:off x="0" y="0"/>
                      <a:ext cx="5806440" cy="2447027"/>
                    </a:xfrm>
                    <a:prstGeom prst="rect"/>
                  </pic:spPr>
                </pic:pic>
              </a:graphicData>
            </a:graphic>
          </wp:inline>
        </w:drawing>
      </w:r>
    </w:p>
    <w:p>
      <w:pPr>
        <w:pStyle w:val="Caption"/>
      </w:pPr>
      <w:r>
        <w:t>Live Chrome capture: Merchandise and Stock Cart.</w:t>
      </w:r>
    </w:p>
    <w:p>
      <w:pPr>
        <w:pStyle w:val="Heading2"/>
      </w:pPr>
      <w:r>
        <w:t>Contact Page</w:t>
      </w:r>
    </w:p>
    <w:p>
      <w:r>
        <w:drawing>
          <wp:inline xmlns:a="http://schemas.openxmlformats.org/drawingml/2006/main" xmlns:pic="http://schemas.openxmlformats.org/drawingml/2006/picture">
            <wp:extent cx="5806440" cy="2447027"/>
            <wp:docPr id="6" name="Picture 6"/>
            <wp:cNvGraphicFramePr>
              <a:graphicFrameLocks noChangeAspect="1"/>
            </wp:cNvGraphicFramePr>
            <a:graphic>
              <a:graphicData uri="http://schemas.openxmlformats.org/drawingml/2006/picture">
                <pic:pic>
                  <pic:nvPicPr>
                    <pic:cNvPr id="0" name="contact-live.png"/>
                    <pic:cNvPicPr/>
                  </pic:nvPicPr>
                  <pic:blipFill>
                    <a:blip r:embed="rId15"/>
                    <a:stretch>
                      <a:fillRect/>
                    </a:stretch>
                  </pic:blipFill>
                  <pic:spPr>
                    <a:xfrm>
                      <a:off x="0" y="0"/>
                      <a:ext cx="5806440" cy="2447027"/>
                    </a:xfrm>
                    <a:prstGeom prst="rect"/>
                  </pic:spPr>
                </pic:pic>
              </a:graphicData>
            </a:graphic>
          </wp:inline>
        </w:drawing>
      </w:r>
    </w:p>
    <w:p>
      <w:pPr>
        <w:pStyle w:val="Caption"/>
      </w:pPr>
      <w:r>
        <w:t>Live Chrome capture: Contact Page.</w:t>
      </w:r>
    </w:p>
    <w:p>
      <w:pPr>
        <w:pStyle w:val="Heading2"/>
      </w:pPr>
      <w:r>
        <w:t>Fandom Category View Anime</w:t>
      </w:r>
    </w:p>
    <w:p>
      <w:r>
        <w:drawing>
          <wp:inline xmlns:a="http://schemas.openxmlformats.org/drawingml/2006/main" xmlns:pic="http://schemas.openxmlformats.org/drawingml/2006/picture">
            <wp:extent cx="5806440" cy="2447027"/>
            <wp:docPr id="7" name="Picture 7"/>
            <wp:cNvGraphicFramePr>
              <a:graphicFrameLocks noChangeAspect="1"/>
            </wp:cNvGraphicFramePr>
            <a:graphic>
              <a:graphicData uri="http://schemas.openxmlformats.org/drawingml/2006/picture">
                <pic:pic>
                  <pic:nvPicPr>
                    <pic:cNvPr id="0" name="anime-live.png"/>
                    <pic:cNvPicPr/>
                  </pic:nvPicPr>
                  <pic:blipFill>
                    <a:blip r:embed="rId16"/>
                    <a:stretch>
                      <a:fillRect/>
                    </a:stretch>
                  </pic:blipFill>
                  <pic:spPr>
                    <a:xfrm>
                      <a:off x="0" y="0"/>
                      <a:ext cx="5806440" cy="2447027"/>
                    </a:xfrm>
                    <a:prstGeom prst="rect"/>
                  </pic:spPr>
                </pic:pic>
              </a:graphicData>
            </a:graphic>
          </wp:inline>
        </w:drawing>
      </w:r>
    </w:p>
    <w:p>
      <w:pPr>
        <w:pStyle w:val="Caption"/>
      </w:pPr>
      <w:r>
        <w:t>Live Chrome capture: Fandom Category View Anime.</w:t>
      </w:r>
    </w:p>
    <w:sectPr w:rsidR="00FC693F" w:rsidRPr="0006063C" w:rsidSect="00034616">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NexPlay Website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NexPlay Website Documentation</dc:title>
  <dc:subject>Project guide and feature documentation</dc:subject>
  <dc:creator>NexPlay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