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Design Specification (SDS)</w:t>
      </w:r>
    </w:p>
    <w:p>
      <w:pPr/>
      <w:r>
        <w:br/>
        <w:t>Project: Cobble AI</w:t>
        <w:br/>
        <w:t>Version: 2.0 (Detailed)</w:t>
        <w:br/>
        <w:t>Date: April 2026</w:t>
        <w:br/>
        <w:t>Confidential &amp; Proprietary</w:t>
      </w:r>
    </w:p>
    <w:p>
      <w:r>
        <w:br w:type="page"/>
      </w:r>
    </w:p>
    <w:p>
      <w:pPr>
        <w:pStyle w:val="Heading1"/>
      </w:pPr>
      <w:r>
        <w:t>1. System Architecture</w:t>
      </w:r>
    </w:p>
    <w:p>
      <w:pPr>
        <w:pStyle w:val="Heading2"/>
      </w:pPr>
      <w:r>
        <w:t>1.1 Macro Topology</w:t>
      </w:r>
    </w:p>
    <w:p>
      <w:r>
        <w:t>Cobble AI is designed under a decoupled Service-Oriented Architecture (SOA).</w:t>
      </w:r>
    </w:p>
    <w:p>
      <w:r>
        <w:t>• Client Tier: A Vite-compiled React 18 SPA interacting with global APIs via an interceptor-equipped Axios client.</w:t>
      </w:r>
    </w:p>
    <w:p>
      <w:r>
        <w:t>• Gateway Tier: FastAPI operating uvicorn workers. Executes high-concurrency async/await operations spanning multiple DB systems.</w:t>
      </w:r>
    </w:p>
    <w:p>
      <w:r>
        <w:t>• State &amp; Vector Tier: MinIO handles raw object storage (files). Qdrant manages 384-dimensional clustered spatial vectors. MongoDB handles relational document storage.</w:t>
      </w:r>
    </w:p>
    <w:p>
      <w:r>
        <w:t>• Inference Tier: Configurable endpoints mapping either to localized Ollama interfaces or network-bound vLLM servers processing Qwen 3.5 architectures.</w:t>
      </w:r>
    </w:p>
    <w:p>
      <w:r>
        <w:br w:type="page"/>
      </w:r>
    </w:p>
    <w:p>
      <w:pPr>
        <w:pStyle w:val="Heading1"/>
      </w:pPr>
      <w:r>
        <w:t>2. Data Schema Design</w:t>
      </w:r>
    </w:p>
    <w:p>
      <w:pPr>
        <w:pStyle w:val="Heading2"/>
      </w:pPr>
      <w:r>
        <w:t>2.1 MongoDB Beanie Models</w:t>
      </w:r>
    </w:p>
    <w:p>
      <w:pPr>
        <w:pStyle w:val="Heading3"/>
      </w:pPr>
      <w:r>
        <w:t>Collection: users</w:t>
      </w:r>
    </w:p>
    <w:p>
      <w:r>
        <w:t>Keys: _id (UUID, PK), email (String, Unique Index), hashed_password (String), role (Enum), name (String), created_at (DateTime).</w:t>
      </w:r>
    </w:p>
    <w:p>
      <w:pPr>
        <w:pStyle w:val="Heading3"/>
      </w:pPr>
      <w:r>
        <w:t>Collection: courses &amp; enrolments</w:t>
      </w:r>
    </w:p>
    <w:p>
      <w:r>
        <w:t>Courses: _id (UUID), professor_id (UUID FK), title (String), code (String).</w:t>
      </w:r>
    </w:p>
    <w:p>
      <w:r>
        <w:t>Enrolments: _id (UUID), student_id (UUID FK), course_id (UUID FK). Utilizes compound indexes specifically mapped over [student_id, course_id] for collision prevention.</w:t>
      </w:r>
    </w:p>
    <w:p>
      <w:pPr>
        <w:pStyle w:val="Heading3"/>
      </w:pPr>
      <w:r>
        <w:t>Collection: knowledge_graphs</w:t>
      </w:r>
    </w:p>
    <w:p>
      <w:r>
        <w:t>Keys: _id (UUID), course_id (UUID FK), topic (String).</w:t>
      </w:r>
    </w:p>
    <w:p>
      <w:r>
        <w:t>Embedded Lists:</w:t>
        <w:br/>
        <w:t xml:space="preserve">  - nodes: Array of Objects {id: str, label: str, description: str}</w:t>
        <w:br/>
        <w:t xml:space="preserve">  - edges: Array of Objects {id: str, from: str, to: str, relation: str}</w:t>
      </w:r>
    </w:p>
    <w:p>
      <w:pPr>
        <w:pStyle w:val="Heading2"/>
      </w:pPr>
      <w:r>
        <w:t>2.2 Qdrant Vector Payloads</w:t>
      </w:r>
    </w:p>
    <w:p>
      <w:r>
        <w:t>Vector representation targets 384 contiguous floating points. Every insertion enforces standard payloads:</w:t>
      </w:r>
    </w:p>
    <w:p>
      <w:r>
        <w:t>Payload Keys: chunk_id (UUID), doc_id (UUID), page_number (Int), char_start (Int), char_end (Int), text (String).</w:t>
      </w:r>
    </w:p>
    <w:p>
      <w:r>
        <w:t>Indexing Engine: HNSW. Distance Matrix: Cosine.</w:t>
      </w:r>
    </w:p>
    <w:p>
      <w:r>
        <w:br w:type="page"/>
      </w:r>
    </w:p>
    <w:p>
      <w:pPr>
        <w:pStyle w:val="Heading1"/>
      </w:pPr>
      <w:r>
        <w:t>3. Component Algorithmic Workflows</w:t>
      </w:r>
    </w:p>
    <w:p>
      <w:pPr>
        <w:pStyle w:val="Heading2"/>
      </w:pPr>
      <w:r>
        <w:t>3.1 Automated RAG Ingestion Router</w:t>
      </w:r>
    </w:p>
    <w:p>
      <w:r>
        <w:t>1. FastAPI receives `UploadFile`. Streams byte blobs via Boto3/MinIO client immediately to mitigate RAM saturation.</w:t>
      </w:r>
    </w:p>
    <w:p>
      <w:r>
        <w:t>2. `doc_id` is generated natively and handed off to `celery.delay()`.</w:t>
      </w:r>
    </w:p>
    <w:p>
      <w:r>
        <w:t>3. Asynchronous Worker extracts text via PyMuPDF or docx libs.</w:t>
      </w:r>
    </w:p>
    <w:p>
      <w:r>
        <w:t>4. NLTK sliding window algorithms slice textual boundaries. Resultant data arrays are handed to sentence-transformer pipelines.</w:t>
      </w:r>
    </w:p>
    <w:p>
      <w:r>
        <w:t>5. Batched upserts (chunks of 64 vectors) pushed out to Qdrant.</w:t>
      </w:r>
    </w:p>
    <w:p>
      <w:pPr>
        <w:pStyle w:val="Heading2"/>
      </w:pPr>
      <w:r>
        <w:t>3.2 Concept Graph Generation Algorithm</w:t>
      </w:r>
    </w:p>
    <w:p>
      <w:r>
        <w:t>The graph is constructed natively through zero-shot prompt instructions demanding restrictive JSON schemas from the LLM. The pipeline strictly validates response formats.</w:t>
      </w:r>
    </w:p>
    <w:p>
      <w:r>
        <w:t>Post-Processing Checks:</w:t>
        <w:br/>
        <w:t>- `_enforce_cyclic()` ensures that every node contains at least two bidirectional connecting edges to guarantee UX routing is never dead-ended.</w:t>
        <w:br/>
        <w:t>- `_add_ids()` mutates output graphs to attach cryptographically secure UUIDs preventing overlapping client DOM key errors natively.</w:t>
      </w:r>
    </w:p>
    <w:p>
      <w:pPr>
        <w:pStyle w:val="Heading2"/>
      </w:pPr>
      <w:r>
        <w:t>3.3 Frontend Client State (Zustand)</w:t>
      </w:r>
    </w:p>
    <w:p>
      <w:r>
        <w:t>The frontend eliminates prop-drilling via the `graphStore.ts` engine.</w:t>
      </w:r>
    </w:p>
    <w:p>
      <w:r>
        <w:t>Memory footprint includes: { nodes: [], edges: [], currentNodeId: string, chatHistory: [] }.</w:t>
      </w:r>
    </w:p>
    <w:p>
      <w:r>
        <w:t>Mutations like `askQuestion` leverage the globally attached Axios intercepters and push sequential updates utilizing HTTP streaming methodologies where available.</w:t>
      </w:r>
    </w:p>
    <w:p>
      <w:r>
        <w:br w:type="page"/>
      </w:r>
    </w:p>
    <w:p>
      <w:pPr>
        <w:pStyle w:val="Heading1"/>
      </w:pPr>
      <w:r>
        <w:t>4. Deployment Topography</w:t>
      </w:r>
    </w:p>
    <w:p>
      <w:pPr>
        <w:pStyle w:val="Heading2"/>
      </w:pPr>
      <w:r>
        <w:t>4.1 Container Configurations</w:t>
      </w:r>
    </w:p>
    <w:p>
      <w:r>
        <w:t>Production environments execute using `docker-compose`. All services share an overlay network.</w:t>
      </w:r>
    </w:p>
    <w:p>
      <w:r>
        <w:t>Ports Map:</w:t>
        <w:br/>
        <w:t>- MongoDB: 27017</w:t>
        <w:br/>
        <w:t>- Redis: 6379</w:t>
        <w:br/>
        <w:t>- Qdrant: 6333</w:t>
        <w:br/>
        <w:t>- MinIO: 9002 (API) / 9001 (Console)</w:t>
        <w:br/>
        <w:t>- FastAPI: 8000</w:t>
      </w:r>
    </w:p>
    <w:p>
      <w:pPr>
        <w:pStyle w:val="Heading2"/>
      </w:pPr>
      <w:r>
        <w:t>4.2 CI/CD Integration</w:t>
      </w:r>
    </w:p>
    <w:p>
      <w:r>
        <w:t>All modifications undergo standard linting constraints (Black/Ruff for Python, ESLint for React) executing on GitHub Actions prior to Docker Image construction. Images are subsequently tagged by Git Commit SHAs.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2558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i/>
      <w:color w:val="4477A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224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