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0" w:after="60"/>
      </w:pPr>
      <w:r>
        <w:rPr>
          <w:sz w:val="36"/>
          <w:szCs w:val="36"/>
          <w:b/>
          <w:color w:val="1F3864"/>
        </w:rPr>
        <w:t xml:space="preserve">Test-Set Statistics</w:t>
      </w:r>
    </w:p>
    <w:p>
      <w:pPr>
        <w:spacing w:before="0" w:after="240"/>
      </w:pPr>
      <w:r>
        <w:rPr>
          <w:sz w:val="20"/>
          <w:szCs w:val="20"/>
          <w:color w:val="595959"/>
        </w:rPr>
        <w:t xml:space="preserve">model6_run13 — the evaluation model shipped in the ChessWhisper engine</w:t>
      </w:r>
    </w:p>
    <w:p>
      <w:pPr>
        <w:spacing w:before="0" w:after="200"/>
      </w:pPr>
      <w:r>
        <w:rPr>
          <w:sz w:val="20"/>
          <w:szCs w:val="20"/>
          <w:color w:val="595959"/>
        </w:rPr>
        <w:t xml:space="preserve">Generated 2026-10-05. Companion file: test_results.csv, one row for each of the 50,000 test positions giving the FEN, the true evaluation, the model's prediction and the error. Every statistic below is computed from exactly those rows.</w:t>
      </w:r>
    </w:p>
    <w:p>
      <w:pPr>
        <w:spacing w:before="320" w:after="120"/>
      </w:pPr>
      <w:r>
        <w:rPr>
          <w:sz w:val="26"/>
          <w:szCs w:val="26"/>
          <w:b/>
          <w:color w:val="1F3864"/>
        </w:rPr>
        <w:t xml:space="preserve">The model</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0"/>
        <w:gridCol w:w="6760"/>
      </w:tblGrid>
      <w:tr>
        <w:tc>
          <w:tcPr>
            <w:tcW w:w="2600" w:type="dxa"/>
            <w:shd w:val="clear" w:fill="EDEDED"/>
          </w:tcPr>
          <w:p>
            <w:pPr>
              <w:spacing w:before="20" w:after="20"/>
            </w:pPr>
            <w:r>
              <w:rPr>
                <w:sz w:val="20"/>
                <w:szCs w:val="20"/>
                <w:b/>
              </w:rPr>
              <w:t xml:space="preserve">property</w:t>
            </w:r>
          </w:p>
        </w:tc>
        <w:tc>
          <w:tcPr>
            <w:tcW w:w="6760" w:type="dxa"/>
            <w:shd w:val="clear" w:fill="EDEDED"/>
          </w:tcPr>
          <w:p>
            <w:pPr>
              <w:spacing w:before="20" w:after="20"/>
            </w:pPr>
            <w:r>
              <w:rPr>
                <w:sz w:val="20"/>
                <w:szCs w:val="20"/>
                <w:b/>
              </w:rPr>
              <w:t xml:space="preserve">value</w:t>
            </w:r>
          </w:p>
        </w:tc>
      </w:tr>
      <w:tr>
        <w:tc>
          <w:tcPr>
            <w:tcW w:w="2600" w:type="dxa"/>
          </w:tcPr>
          <w:p>
            <w:pPr>
              <w:spacing w:before="20" w:after="20"/>
            </w:pPr>
            <w:r>
              <w:rPr>
                <w:sz w:val="20"/>
                <w:szCs w:val="20"/>
              </w:rPr>
              <w:t xml:space="preserve">run</w:t>
            </w:r>
          </w:p>
        </w:tc>
        <w:tc>
          <w:tcPr>
            <w:tcW w:w="6760" w:type="dxa"/>
          </w:tcPr>
          <w:p>
            <w:pPr>
              <w:spacing w:before="20" w:after="20"/>
            </w:pPr>
            <w:r>
              <w:rPr>
                <w:sz w:val="20"/>
                <w:szCs w:val="20"/>
              </w:rPr>
              <w:t xml:space="preserve">model6_run13</w:t>
            </w:r>
          </w:p>
        </w:tc>
      </w:tr>
      <w:tr>
        <w:tc>
          <w:tcPr>
            <w:tcW w:w="2600" w:type="dxa"/>
          </w:tcPr>
          <w:p>
            <w:pPr>
              <w:spacing w:before="20" w:after="20"/>
            </w:pPr>
            <w:r>
              <w:rPr>
                <w:sz w:val="20"/>
                <w:szCs w:val="20"/>
              </w:rPr>
              <w:t xml:space="preserve">architecture</w:t>
            </w:r>
          </w:p>
        </w:tc>
        <w:tc>
          <w:tcPr>
            <w:tcW w:w="6760" w:type="dxa"/>
          </w:tcPr>
          <w:p>
            <w:pPr>
              <w:spacing w:before="20" w:after="20"/>
            </w:pPr>
            <w:r>
              <w:rPr>
                <w:sz w:val="20"/>
                <w:szCs w:val="20"/>
              </w:rPr>
              <w:t xml:space="preserve">embedding 8, one hidden layer of 32, ReLU</w:t>
            </w:r>
          </w:p>
        </w:tc>
      </w:tr>
      <w:tr>
        <w:tc>
          <w:tcPr>
            <w:tcW w:w="2600" w:type="dxa"/>
          </w:tcPr>
          <w:p>
            <w:pPr>
              <w:spacing w:before="20" w:after="20"/>
            </w:pPr>
            <w:r>
              <w:rPr>
                <w:sz w:val="20"/>
                <w:szCs w:val="20"/>
              </w:rPr>
              <w:t xml:space="preserve">parameters</w:t>
            </w:r>
          </w:p>
        </w:tc>
        <w:tc>
          <w:tcPr>
            <w:tcW w:w="6760" w:type="dxa"/>
          </w:tcPr>
          <w:p>
            <w:pPr>
              <w:spacing w:before="20" w:after="20"/>
            </w:pPr>
            <w:r>
              <w:rPr>
                <w:sz w:val="20"/>
                <w:szCs w:val="20"/>
              </w:rPr>
              <w:t xml:space="preserve">16,713</w:t>
            </w:r>
          </w:p>
        </w:tc>
      </w:tr>
      <w:tr>
        <w:tc>
          <w:tcPr>
            <w:tcW w:w="2600" w:type="dxa"/>
          </w:tcPr>
          <w:p>
            <w:pPr>
              <w:spacing w:before="20" w:after="20"/>
            </w:pPr>
            <w:r>
              <w:rPr>
                <w:sz w:val="20"/>
                <w:szCs w:val="20"/>
              </w:rPr>
              <w:t xml:space="preserve">target transform</w:t>
            </w:r>
          </w:p>
        </w:tc>
        <w:tc>
          <w:tcPr>
            <w:tcW w:w="6760" w:type="dxa"/>
          </w:tcPr>
          <w:p>
            <w:pPr>
              <w:spacing w:before="20" w:after="20"/>
            </w:pPr>
            <w:r>
              <w:rPr>
                <w:sz w:val="20"/>
                <w:szCs w:val="20"/>
              </w:rPr>
              <w:t xml:space="preserve">asinh(cp / 200), exact inverse cp = 200 · sinh(y)</w:t>
            </w:r>
          </w:p>
        </w:tc>
      </w:tr>
      <w:tr>
        <w:tc>
          <w:tcPr>
            <w:tcW w:w="2600" w:type="dxa"/>
          </w:tcPr>
          <w:p>
            <w:pPr>
              <w:spacing w:before="20" w:after="20"/>
            </w:pPr>
            <w:r>
              <w:rPr>
                <w:sz w:val="20"/>
                <w:szCs w:val="20"/>
              </w:rPr>
              <w:t xml:space="preserve">training loss</w:t>
            </w:r>
          </w:p>
        </w:tc>
        <w:tc>
          <w:tcPr>
            <w:tcW w:w="6760" w:type="dxa"/>
          </w:tcPr>
          <w:p>
            <w:pPr>
              <w:spacing w:before="20" w:after="20"/>
            </w:pPr>
            <w:r>
              <w:rPr>
                <w:sz w:val="20"/>
                <w:szCs w:val="20"/>
              </w:rPr>
              <w:t xml:space="preserve">Huber (SmoothL1)</w:t>
            </w:r>
          </w:p>
        </w:tc>
      </w:tr>
      <w:tr>
        <w:tc>
          <w:tcPr>
            <w:tcW w:w="2600" w:type="dxa"/>
          </w:tcPr>
          <w:p>
            <w:pPr>
              <w:spacing w:before="20" w:after="20"/>
            </w:pPr>
            <w:r>
              <w:rPr>
                <w:sz w:val="20"/>
                <w:szCs w:val="20"/>
              </w:rPr>
              <w:t xml:space="preserve">checkpoint</w:t>
            </w:r>
          </w:p>
        </w:tc>
        <w:tc>
          <w:tcPr>
            <w:tcW w:w="6760" w:type="dxa"/>
          </w:tcPr>
          <w:p>
            <w:pPr>
              <w:spacing w:before="20" w:after="20"/>
            </w:pPr>
            <w:r>
              <w:rPr>
                <w:sz w:val="20"/>
                <w:szCs w:val="20"/>
              </w:rPr>
              <w:t xml:space="preserve">epoch 22, selected on validation loss</w:t>
            </w:r>
          </w:p>
        </w:tc>
      </w:tr>
    </w:tbl>
    <w:p>
      <w:pPr>
        <w:spacing w:before="0" w:after="0"/>
      </w:pPr>
      <w:r>
        <w:rPr>
          <w:sz w:val="22"/>
          <w:szCs w:val="22"/>
        </w:rPr>
        <w:t xml:space="preserve"/>
      </w:r>
    </w:p>
    <w:p>
      <w:pPr>
        <w:spacing w:before="0" w:after="120"/>
      </w:pPr>
      <w:r>
        <w:rPr>
          <w:sz w:val="22"/>
          <w:szCs w:val="22"/>
        </w:rPr>
        <w:t xml:space="preserve">This is the evaluator the engine ships: main.cpp's default EvalFile, baked into the engine Docker image.</w:t>
      </w:r>
    </w:p>
    <w:p>
      <w:pPr>
        <w:spacing w:before="320" w:after="120"/>
      </w:pPr>
      <w:r>
        <w:rPr>
          <w:sz w:val="26"/>
          <w:szCs w:val="26"/>
          <w:b/>
          <w:color w:val="1F3864"/>
        </w:rPr>
        <w:t xml:space="preserve">The test split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0"/>
        <w:gridCol w:w="6760"/>
      </w:tblGrid>
      <w:tr>
        <w:tc>
          <w:tcPr>
            <w:tcW w:w="2600" w:type="dxa"/>
            <w:shd w:val="clear" w:fill="EDEDED"/>
          </w:tcPr>
          <w:p>
            <w:pPr>
              <w:spacing w:before="20" w:after="20"/>
            </w:pPr>
            <w:r>
              <w:rPr>
                <w:sz w:val="20"/>
                <w:szCs w:val="20"/>
                <w:b/>
              </w:rPr>
              <w:t xml:space="preserve">property</w:t>
            </w:r>
          </w:p>
        </w:tc>
        <w:tc>
          <w:tcPr>
            <w:tcW w:w="6760" w:type="dxa"/>
            <w:shd w:val="clear" w:fill="EDEDED"/>
          </w:tcPr>
          <w:p>
            <w:pPr>
              <w:spacing w:before="20" w:after="20"/>
            </w:pPr>
            <w:r>
              <w:rPr>
                <w:sz w:val="20"/>
                <w:szCs w:val="20"/>
                <w:b/>
              </w:rPr>
              <w:t xml:space="preserve">value</w:t>
            </w:r>
          </w:p>
        </w:tc>
      </w:tr>
      <w:tr>
        <w:tc>
          <w:tcPr>
            <w:tcW w:w="2600" w:type="dxa"/>
          </w:tcPr>
          <w:p>
            <w:pPr>
              <w:spacing w:before="20" w:after="20"/>
            </w:pPr>
            <w:r>
              <w:rPr>
                <w:sz w:val="20"/>
                <w:szCs w:val="20"/>
                <w:rFonts w:ascii="Consolas" w:hAnsi="Consolas"/>
              </w:rPr>
              <w:t xml:space="preserve">file</w:t>
            </w:r>
          </w:p>
        </w:tc>
        <w:tc>
          <w:tcPr>
            <w:tcW w:w="6760" w:type="dxa"/>
          </w:tcPr>
          <w:p>
            <w:pPr>
              <w:spacing w:before="20" w:after="20"/>
            </w:pPr>
            <w:r>
              <w:rPr>
                <w:sz w:val="20"/>
                <w:szCs w:val="20"/>
                <w:rFonts w:ascii="Consolas" w:hAnsi="Consolas"/>
              </w:rPr>
              <w:t xml:space="preserve">final_test.csv</w:t>
            </w:r>
          </w:p>
        </w:tc>
      </w:tr>
      <w:tr>
        <w:tc>
          <w:tcPr>
            <w:tcW w:w="2600" w:type="dxa"/>
          </w:tcPr>
          <w:p>
            <w:pPr>
              <w:spacing w:before="20" w:after="20"/>
            </w:pPr>
            <w:r>
              <w:rPr>
                <w:sz w:val="20"/>
                <w:szCs w:val="20"/>
                <w:rFonts w:ascii="Consolas" w:hAnsi="Consolas"/>
              </w:rPr>
              <w:t xml:space="preserve">rows</w:t>
            </w:r>
          </w:p>
        </w:tc>
        <w:tc>
          <w:tcPr>
            <w:tcW w:w="6760" w:type="dxa"/>
          </w:tcPr>
          <w:p>
            <w:pPr>
              <w:spacing w:before="20" w:after="20"/>
            </w:pPr>
            <w:r>
              <w:rPr>
                <w:sz w:val="20"/>
                <w:szCs w:val="20"/>
                <w:rFonts w:ascii="Consolas" w:hAnsi="Consolas"/>
              </w:rPr>
              <w:t xml:space="preserve">50,000</w:t>
            </w:r>
          </w:p>
        </w:tc>
      </w:tr>
      <w:tr>
        <w:tc>
          <w:tcPr>
            <w:tcW w:w="2600" w:type="dxa"/>
          </w:tcPr>
          <w:p>
            <w:pPr>
              <w:spacing w:before="20" w:after="20"/>
            </w:pPr>
            <w:r>
              <w:rPr>
                <w:sz w:val="20"/>
                <w:szCs w:val="20"/>
                <w:rFonts w:ascii="Consolas" w:hAnsi="Consolas"/>
              </w:rPr>
              <w:t xml:space="preserve">sha256</w:t>
            </w:r>
          </w:p>
        </w:tc>
        <w:tc>
          <w:tcPr>
            <w:tcW w:w="6760" w:type="dxa"/>
          </w:tcPr>
          <w:p>
            <w:pPr>
              <w:spacing w:before="20" w:after="20"/>
            </w:pPr>
            <w:r>
              <w:rPr>
                <w:sz w:val="20"/>
                <w:szCs w:val="20"/>
                <w:rFonts w:ascii="Consolas" w:hAnsi="Consolas"/>
              </w:rPr>
              <w:t xml:space="preserve">b4e617890451606dc2b90edb0041c5a63f91604624d0619c7a8c02f5558aec12</w:t>
            </w:r>
          </w:p>
        </w:tc>
      </w:tr>
    </w:tbl>
    <w:p>
      <w:pPr>
        <w:spacing w:before="0" w:after="0"/>
      </w:pPr>
      <w:r>
        <w:rPr>
          <w:sz w:val="22"/>
          <w:szCs w:val="22"/>
        </w:rPr>
        <w:t xml:space="preserve"/>
      </w:r>
    </w:p>
    <w:p>
      <w:pPr>
        <w:spacing w:before="0" w:after="120"/>
      </w:pPr>
      <w:r>
        <w:rPr>
          <w:sz w:val="22"/>
          <w:szCs w:val="22"/>
        </w:rPr>
        <w:t xml:space="preserve">50,000 positions sampled from real Lichess games and labelled by Stockfish 19 at a fixed 110,000-node budget. Separated from training by game rather than by position: consecutive positions in one game are nearly identical, so a position-level split would put the same middlegame on both sides of the boundary and flatter the model. Training was filtered against a blocklist of the validation and test keys, so no training position appears here.</w:t>
      </w:r>
    </w:p>
    <w:p>
      <w:pPr>
        <w:spacing w:before="0" w:after="120"/>
      </w:pPr>
      <w:r>
        <w:rPr>
          <w:sz w:val="22"/>
          <w:szCs w:val="22"/>
        </w:rPr>
        <w:t xml:space="preserve">The split is frozen. It selected nothing — not the architecture, the width, the learning rate, the epoch count, or which run ships. Validation carried all of those decisions. What follows is a single final report on an already-chosen model.</w:t>
      </w:r>
    </w:p>
    <w:p>
      <w:pPr>
        <w:spacing w:before="320" w:after="120"/>
      </w:pPr>
      <w:r>
        <w:rPr>
          <w:sz w:val="26"/>
          <w:szCs w:val="26"/>
          <w:b/>
          <w:color w:val="1F3864"/>
        </w:rPr>
        <w:t xml:space="preserve">Headline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0"/>
        <w:gridCol w:w="3080"/>
        <w:gridCol w:w="3080"/>
      </w:tblGrid>
      <w:tr>
        <w:tc>
          <w:tcPr>
            <w:tcW w:w="3200" w:type="dxa"/>
            <w:shd w:val="clear" w:fill="EDEDED"/>
          </w:tcPr>
          <w:p>
            <w:pPr>
              <w:spacing w:before="20" w:after="20"/>
            </w:pPr>
            <w:r>
              <w:rPr>
                <w:sz w:val="20"/>
                <w:szCs w:val="20"/>
                <w:b/>
              </w:rPr>
              <w:t xml:space="preserve">metric</w:t>
            </w:r>
          </w:p>
        </w:tc>
        <w:tc>
          <w:tcPr>
            <w:tcW w:w="3080" w:type="dxa"/>
            <w:shd w:val="clear" w:fill="EDEDED"/>
          </w:tcPr>
          <w:p>
            <w:pPr>
              <w:spacing w:before="20" w:after="20"/>
            </w:pPr>
            <w:r>
              <w:rPr>
                <w:sz w:val="20"/>
                <w:szCs w:val="20"/>
                <w:b/>
              </w:rPr>
              <w:t xml:space="preserve">test</w:t>
            </w:r>
          </w:p>
        </w:tc>
        <w:tc>
          <w:tcPr>
            <w:tcW w:w="3080" w:type="dxa"/>
            <w:shd w:val="clear" w:fill="EDEDED"/>
          </w:tcPr>
          <w:p>
            <w:pPr>
              <w:spacing w:before="20" w:after="20"/>
            </w:pPr>
            <w:r>
              <w:rPr>
                <w:sz w:val="20"/>
                <w:szCs w:val="20"/>
                <w:b/>
              </w:rPr>
              <w:t xml:space="preserve">validation</w:t>
            </w:r>
          </w:p>
        </w:tc>
      </w:tr>
      <w:tr>
        <w:tc>
          <w:tcPr>
            <w:tcW w:w="3200" w:type="dxa"/>
          </w:tcPr>
          <w:p>
            <w:pPr>
              <w:spacing w:before="20" w:after="20"/>
            </w:pPr>
            <w:r>
              <w:rPr>
                <w:sz w:val="20"/>
                <w:szCs w:val="20"/>
                <w:rFonts w:ascii="Consolas" w:hAnsi="Consolas"/>
              </w:rPr>
              <w:t xml:space="preserve">Huber</w:t>
            </w:r>
          </w:p>
        </w:tc>
        <w:tc>
          <w:tcPr>
            <w:tcW w:w="3080" w:type="dxa"/>
          </w:tcPr>
          <w:p>
            <w:pPr>
              <w:spacing w:before="20" w:after="20"/>
            </w:pPr>
            <w:r>
              <w:rPr>
                <w:sz w:val="20"/>
                <w:szCs w:val="20"/>
                <w:rFonts w:ascii="Consolas" w:hAnsi="Consolas"/>
              </w:rPr>
              <w:t xml:space="preserve">0.32495</w:t>
            </w:r>
          </w:p>
        </w:tc>
        <w:tc>
          <w:tcPr>
            <w:tcW w:w="3080" w:type="dxa"/>
          </w:tcPr>
          <w:p>
            <w:pPr>
              <w:spacing w:before="20" w:after="20"/>
            </w:pPr>
            <w:r>
              <w:rPr>
                <w:sz w:val="20"/>
                <w:szCs w:val="20"/>
                <w:rFonts w:ascii="Consolas" w:hAnsi="Consolas"/>
              </w:rPr>
              <w:t xml:space="preserve">0.32882</w:t>
            </w:r>
          </w:p>
        </w:tc>
      </w:tr>
      <w:tr>
        <w:tc>
          <w:tcPr>
            <w:tcW w:w="3200" w:type="dxa"/>
          </w:tcPr>
          <w:p>
            <w:pPr>
              <w:spacing w:before="20" w:after="20"/>
            </w:pPr>
            <w:r>
              <w:rPr>
                <w:sz w:val="20"/>
                <w:szCs w:val="20"/>
                <w:rFonts w:ascii="Consolas" w:hAnsi="Consolas"/>
              </w:rPr>
              <w:t xml:space="preserve">MSE</w:t>
            </w:r>
          </w:p>
        </w:tc>
        <w:tc>
          <w:tcPr>
            <w:tcW w:w="3080" w:type="dxa"/>
          </w:tcPr>
          <w:p>
            <w:pPr>
              <w:spacing w:before="20" w:after="20"/>
            </w:pPr>
            <w:r>
              <w:rPr>
                <w:sz w:val="20"/>
                <w:szCs w:val="20"/>
                <w:rFonts w:ascii="Consolas" w:hAnsi="Consolas"/>
              </w:rPr>
              <w:t xml:space="preserve">0.90580</w:t>
            </w:r>
          </w:p>
        </w:tc>
        <w:tc>
          <w:tcPr>
            <w:tcW w:w="3080" w:type="dxa"/>
          </w:tcPr>
          <w:p>
            <w:pPr>
              <w:spacing w:before="20" w:after="20"/>
            </w:pPr>
            <w:r>
              <w:rPr>
                <w:sz w:val="20"/>
                <w:szCs w:val="20"/>
                <w:rFonts w:ascii="Consolas" w:hAnsi="Consolas"/>
              </w:rPr>
              <w:t xml:space="preserve">0.92902</w:t>
            </w:r>
          </w:p>
        </w:tc>
      </w:tr>
      <w:tr>
        <w:tc>
          <w:tcPr>
            <w:tcW w:w="3200" w:type="dxa"/>
          </w:tcPr>
          <w:p>
            <w:pPr>
              <w:spacing w:before="20" w:after="20"/>
            </w:pPr>
            <w:r>
              <w:rPr>
                <w:sz w:val="20"/>
                <w:szCs w:val="20"/>
                <w:rFonts w:ascii="Consolas" w:hAnsi="Consolas"/>
              </w:rPr>
              <w:t xml:space="preserve">median error</w:t>
            </w:r>
          </w:p>
        </w:tc>
        <w:tc>
          <w:tcPr>
            <w:tcW w:w="3080" w:type="dxa"/>
          </w:tcPr>
          <w:p>
            <w:pPr>
              <w:spacing w:before="20" w:after="20"/>
            </w:pPr>
            <w:r>
              <w:rPr>
                <w:sz w:val="20"/>
                <w:szCs w:val="20"/>
                <w:rFonts w:ascii="Consolas" w:hAnsi="Consolas"/>
              </w:rPr>
              <w:t xml:space="preserve">143.3 cp</w:t>
            </w:r>
          </w:p>
        </w:tc>
        <w:tc>
          <w:tcPr>
            <w:tcW w:w="3080" w:type="dxa"/>
          </w:tcPr>
          <w:p>
            <w:pPr>
              <w:spacing w:before="20" w:after="20"/>
            </w:pPr>
            <w:r>
              <w:rPr>
                <w:sz w:val="20"/>
                <w:szCs w:val="20"/>
                <w:rFonts w:ascii="Consolas" w:hAnsi="Consolas"/>
              </w:rPr>
              <w:t xml:space="preserve">144.6 cp</w:t>
            </w:r>
          </w:p>
        </w:tc>
      </w:tr>
      <w:tr>
        <w:tc>
          <w:tcPr>
            <w:tcW w:w="3200" w:type="dxa"/>
          </w:tcPr>
          <w:p>
            <w:pPr>
              <w:spacing w:before="20" w:after="20"/>
            </w:pPr>
            <w:r>
              <w:rPr>
                <w:sz w:val="20"/>
                <w:szCs w:val="20"/>
                <w:rFonts w:ascii="Consolas" w:hAnsi="Consolas"/>
              </w:rPr>
              <w:t xml:space="preserve">mean error</w:t>
            </w:r>
          </w:p>
        </w:tc>
        <w:tc>
          <w:tcPr>
            <w:tcW w:w="3080" w:type="dxa"/>
          </w:tcPr>
          <w:p>
            <w:pPr>
              <w:spacing w:before="20" w:after="20"/>
            </w:pPr>
            <w:r>
              <w:rPr>
                <w:sz w:val="20"/>
                <w:szCs w:val="20"/>
                <w:rFonts w:ascii="Consolas" w:hAnsi="Consolas"/>
              </w:rPr>
              <w:t xml:space="preserve">588.5 cp</w:t>
            </w:r>
          </w:p>
        </w:tc>
        <w:tc>
          <w:tcPr>
            <w:tcW w:w="3080" w:type="dxa"/>
          </w:tcPr>
          <w:p>
            <w:pPr>
              <w:spacing w:before="20" w:after="20"/>
            </w:pPr>
            <w:r>
              <w:rPr>
                <w:sz w:val="20"/>
                <w:szCs w:val="20"/>
                <w:rFonts w:ascii="Consolas" w:hAnsi="Consolas"/>
              </w:rPr>
              <w:t xml:space="preserve">604.2 cp</w:t>
            </w:r>
          </w:p>
        </w:tc>
      </w:tr>
      <w:tr>
        <w:tc>
          <w:tcPr>
            <w:tcW w:w="3200" w:type="dxa"/>
          </w:tcPr>
          <w:p>
            <w:pPr>
              <w:spacing w:before="20" w:after="20"/>
            </w:pPr>
            <w:r>
              <w:rPr>
                <w:sz w:val="20"/>
                <w:szCs w:val="20"/>
                <w:rFonts w:ascii="Consolas" w:hAnsi="Consolas"/>
              </w:rPr>
              <w:t xml:space="preserve">sign disagreement</w:t>
            </w:r>
          </w:p>
        </w:tc>
        <w:tc>
          <w:tcPr>
            <w:tcW w:w="3080" w:type="dxa"/>
          </w:tcPr>
          <w:p>
            <w:pPr>
              <w:spacing w:before="20" w:after="20"/>
            </w:pPr>
            <w:r>
              <w:rPr>
                <w:sz w:val="20"/>
                <w:szCs w:val="20"/>
                <w:rFonts w:ascii="Consolas" w:hAnsi="Consolas"/>
              </w:rPr>
              <w:t xml:space="preserve">19.1 %</w:t>
            </w:r>
          </w:p>
        </w:tc>
        <w:tc>
          <w:tcPr>
            <w:tcW w:w="3080" w:type="dxa"/>
          </w:tcPr>
          <w:p>
            <w:pPr>
              <w:spacing w:before="20" w:after="20"/>
            </w:pPr>
            <w:r>
              <w:rPr>
                <w:sz w:val="20"/>
                <w:szCs w:val="20"/>
                <w:rFonts w:ascii="Consolas" w:hAnsi="Consolas"/>
              </w:rPr>
              <w:t xml:space="preserve">19.5 %</w:t>
            </w:r>
          </w:p>
        </w:tc>
      </w:tr>
    </w:tbl>
    <w:p>
      <w:pPr>
        <w:spacing w:before="0" w:after="0"/>
      </w:pPr>
      <w:r>
        <w:rPr>
          <w:sz w:val="22"/>
          <w:szCs w:val="22"/>
        </w:rPr>
        <w:t xml:space="preserve"/>
      </w:r>
    </w:p>
    <w:p>
      <w:pPr>
        <w:spacing w:before="0" w:after="120"/>
      </w:pPr>
      <w:r>
        <w:rPr>
          <w:sz w:val="22"/>
          <w:szCs w:val="22"/>
          <w:b/>
        </w:rPr>
        <w:t xml:space="preserve">Test is better than validation on every metric, which is the result worth having. Thirty-odd runs of architecture and hyper-parameter selection were judged on validation, so validation error is optimistically biased by that selection. Test error being no worse says the selection did not fit validation noise, and that the game-level split held.</w:t>
      </w:r>
    </w:p>
    <w:p>
      <w:pPr>
        <w:spacing w:before="320" w:after="120"/>
      </w:pPr>
      <w:r>
        <w:rPr>
          <w:sz w:val="26"/>
          <w:szCs w:val="26"/>
          <w:b/>
          <w:color w:val="1F3864"/>
        </w:rPr>
        <w:t xml:space="preserve">Error by position type — test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1400"/>
        <w:gridCol w:w="1200"/>
        <w:gridCol w:w="1400"/>
        <w:gridCol w:w="1400"/>
        <w:gridCol w:w="1560"/>
      </w:tblGrid>
      <w:tr>
        <w:tc>
          <w:tcPr>
            <w:tcW w:w="2400" w:type="dxa"/>
            <w:shd w:val="clear" w:fill="EDEDED"/>
          </w:tcPr>
          <w:p>
            <w:pPr>
              <w:spacing w:before="20" w:after="20"/>
            </w:pPr>
            <w:r>
              <w:rPr>
                <w:sz w:val="20"/>
                <w:szCs w:val="20"/>
                <w:b/>
              </w:rPr>
              <w:t xml:space="preserve">band</w:t>
            </w:r>
          </w:p>
        </w:tc>
        <w:tc>
          <w:tcPr>
            <w:tcW w:w="1400" w:type="dxa"/>
            <w:shd w:val="clear" w:fill="EDEDED"/>
          </w:tcPr>
          <w:p>
            <w:pPr>
              <w:spacing w:before="20" w:after="20"/>
            </w:pPr>
            <w:r>
              <w:rPr>
                <w:sz w:val="20"/>
                <w:szCs w:val="20"/>
                <w:b/>
              </w:rPr>
              <w:t xml:space="preserve">rows</w:t>
            </w:r>
          </w:p>
        </w:tc>
        <w:tc>
          <w:tcPr>
            <w:tcW w:w="1200" w:type="dxa"/>
            <w:shd w:val="clear" w:fill="EDEDED"/>
          </w:tcPr>
          <w:p>
            <w:pPr>
              <w:spacing w:before="20" w:after="20"/>
            </w:pPr>
            <w:r>
              <w:rPr>
                <w:sz w:val="20"/>
                <w:szCs w:val="20"/>
                <w:b/>
              </w:rPr>
              <w:t xml:space="preserve">share</w:t>
            </w:r>
          </w:p>
        </w:tc>
        <w:tc>
          <w:tcPr>
            <w:tcW w:w="1400" w:type="dxa"/>
            <w:shd w:val="clear" w:fill="EDEDED"/>
          </w:tcPr>
          <w:p>
            <w:pPr>
              <w:spacing w:before="20" w:after="20"/>
            </w:pPr>
            <w:r>
              <w:rPr>
                <w:sz w:val="20"/>
                <w:szCs w:val="20"/>
                <w:b/>
              </w:rPr>
              <w:t xml:space="preserve">median</w:t>
            </w:r>
          </w:p>
        </w:tc>
        <w:tc>
          <w:tcPr>
            <w:tcW w:w="1400" w:type="dxa"/>
            <w:shd w:val="clear" w:fill="EDEDED"/>
          </w:tcPr>
          <w:p>
            <w:pPr>
              <w:spacing w:before="20" w:after="20"/>
            </w:pPr>
            <w:r>
              <w:rPr>
                <w:sz w:val="20"/>
                <w:szCs w:val="20"/>
                <w:b/>
              </w:rPr>
              <w:t xml:space="preserve">mean</w:t>
            </w:r>
          </w:p>
        </w:tc>
        <w:tc>
          <w:tcPr>
            <w:tcW w:w="1560" w:type="dxa"/>
            <w:shd w:val="clear" w:fill="EDEDED"/>
          </w:tcPr>
          <w:p>
            <w:pPr>
              <w:spacing w:before="20" w:after="20"/>
            </w:pPr>
            <w:r>
              <w:rPr>
                <w:sz w:val="20"/>
                <w:szCs w:val="20"/>
                <w:b/>
              </w:rPr>
              <w:t xml:space="preserve">sign wrong</w:t>
            </w:r>
          </w:p>
        </w:tc>
      </w:tr>
      <w:tr>
        <w:tc>
          <w:tcPr>
            <w:tcW w:w="2400" w:type="dxa"/>
          </w:tcPr>
          <w:p>
            <w:pPr>
              <w:spacing w:before="20" w:after="20"/>
            </w:pPr>
            <w:r>
              <w:rPr>
                <w:sz w:val="20"/>
                <w:szCs w:val="20"/>
                <w:rFonts w:ascii="Consolas" w:hAnsi="Consolas"/>
              </w:rPr>
              <w:t xml:space="preserve">all rows</w:t>
            </w:r>
          </w:p>
        </w:tc>
        <w:tc>
          <w:tcPr>
            <w:tcW w:w="1400" w:type="dxa"/>
          </w:tcPr>
          <w:p>
            <w:pPr>
              <w:spacing w:before="20" w:after="20"/>
            </w:pPr>
            <w:r>
              <w:rPr>
                <w:sz w:val="20"/>
                <w:szCs w:val="20"/>
                <w:rFonts w:ascii="Consolas" w:hAnsi="Consolas"/>
              </w:rPr>
              <w:t xml:space="preserve">50,000</w:t>
            </w:r>
          </w:p>
        </w:tc>
        <w:tc>
          <w:tcPr>
            <w:tcW w:w="1200" w:type="dxa"/>
          </w:tcPr>
          <w:p>
            <w:pPr>
              <w:spacing w:before="20" w:after="20"/>
            </w:pPr>
            <w:r>
              <w:rPr>
                <w:sz w:val="20"/>
                <w:szCs w:val="20"/>
                <w:rFonts w:ascii="Consolas" w:hAnsi="Consolas"/>
              </w:rPr>
              <w:t xml:space="preserve">100.0%</w:t>
            </w:r>
          </w:p>
        </w:tc>
        <w:tc>
          <w:tcPr>
            <w:tcW w:w="1400" w:type="dxa"/>
          </w:tcPr>
          <w:p>
            <w:pPr>
              <w:spacing w:before="20" w:after="20"/>
            </w:pPr>
            <w:r>
              <w:rPr>
                <w:sz w:val="20"/>
                <w:szCs w:val="20"/>
                <w:rFonts w:ascii="Consolas" w:hAnsi="Consolas"/>
              </w:rPr>
              <w:t xml:space="preserve">143.3</w:t>
            </w:r>
          </w:p>
        </w:tc>
        <w:tc>
          <w:tcPr>
            <w:tcW w:w="1400" w:type="dxa"/>
          </w:tcPr>
          <w:p>
            <w:pPr>
              <w:spacing w:before="20" w:after="20"/>
            </w:pPr>
            <w:r>
              <w:rPr>
                <w:sz w:val="20"/>
                <w:szCs w:val="20"/>
                <w:rFonts w:ascii="Consolas" w:hAnsi="Consolas"/>
              </w:rPr>
              <w:t xml:space="preserve">588.5</w:t>
            </w:r>
          </w:p>
        </w:tc>
        <w:tc>
          <w:tcPr>
            <w:tcW w:w="1560" w:type="dxa"/>
          </w:tcPr>
          <w:p>
            <w:pPr>
              <w:spacing w:before="20" w:after="20"/>
            </w:pPr>
            <w:r>
              <w:rPr>
                <w:sz w:val="20"/>
                <w:szCs w:val="20"/>
                <w:rFonts w:ascii="Consolas" w:hAnsi="Consolas"/>
              </w:rPr>
              <w:t xml:space="preserve">19.1%</w:t>
            </w:r>
          </w:p>
        </w:tc>
      </w:tr>
      <w:tr>
        <w:tc>
          <w:tcPr>
            <w:tcW w:w="2400" w:type="dxa"/>
          </w:tcPr>
          <w:p>
            <w:pPr>
              <w:spacing w:before="20" w:after="20"/>
            </w:pPr>
            <w:r>
              <w:rPr>
                <w:sz w:val="20"/>
                <w:szCs w:val="20"/>
                <w:rFonts w:ascii="Consolas" w:hAnsi="Consolas"/>
              </w:rPr>
              <w:t xml:space="preserve">mate rows</w:t>
            </w:r>
          </w:p>
        </w:tc>
        <w:tc>
          <w:tcPr>
            <w:tcW w:w="1400" w:type="dxa"/>
          </w:tcPr>
          <w:p>
            <w:pPr>
              <w:spacing w:before="20" w:after="20"/>
            </w:pPr>
            <w:r>
              <w:rPr>
                <w:sz w:val="20"/>
                <w:szCs w:val="20"/>
                <w:rFonts w:ascii="Consolas" w:hAnsi="Consolas"/>
              </w:rPr>
              <w:t xml:space="preserve">2,258</w:t>
            </w:r>
          </w:p>
        </w:tc>
        <w:tc>
          <w:tcPr>
            <w:tcW w:w="1200" w:type="dxa"/>
          </w:tcPr>
          <w:p>
            <w:pPr>
              <w:spacing w:before="20" w:after="20"/>
            </w:pPr>
            <w:r>
              <w:rPr>
                <w:sz w:val="20"/>
                <w:szCs w:val="20"/>
                <w:rFonts w:ascii="Consolas" w:hAnsi="Consolas"/>
              </w:rPr>
              <w:t xml:space="preserve">4.5%</w:t>
            </w:r>
          </w:p>
        </w:tc>
        <w:tc>
          <w:tcPr>
            <w:tcW w:w="1400" w:type="dxa"/>
          </w:tcPr>
          <w:p>
            <w:pPr>
              <w:spacing w:before="20" w:after="20"/>
            </w:pPr>
            <w:r>
              <w:rPr>
                <w:sz w:val="20"/>
                <w:szCs w:val="20"/>
                <w:rFonts w:ascii="Consolas" w:hAnsi="Consolas"/>
              </w:rPr>
              <w:t xml:space="preserve">8723.4</w:t>
            </w:r>
          </w:p>
        </w:tc>
        <w:tc>
          <w:tcPr>
            <w:tcW w:w="1400" w:type="dxa"/>
          </w:tcPr>
          <w:p>
            <w:pPr>
              <w:spacing w:before="20" w:after="20"/>
            </w:pPr>
            <w:r>
              <w:rPr>
                <w:sz w:val="20"/>
                <w:szCs w:val="20"/>
                <w:rFonts w:ascii="Consolas" w:hAnsi="Consolas"/>
              </w:rPr>
              <w:t xml:space="preserve">7889.8</w:t>
            </w:r>
          </w:p>
        </w:tc>
        <w:tc>
          <w:tcPr>
            <w:tcW w:w="1560" w:type="dxa"/>
          </w:tcPr>
          <w:p>
            <w:pPr>
              <w:spacing w:before="20" w:after="20"/>
            </w:pPr>
            <w:r>
              <w:rPr>
                <w:sz w:val="20"/>
                <w:szCs w:val="20"/>
                <w:rFonts w:ascii="Consolas" w:hAnsi="Consolas"/>
              </w:rPr>
              <w:t xml:space="preserve">6.9%</w:t>
            </w:r>
          </w:p>
        </w:tc>
      </w:tr>
      <w:tr>
        <w:tc>
          <w:tcPr>
            <w:tcW w:w="2400" w:type="dxa"/>
          </w:tcPr>
          <w:p>
            <w:pPr>
              <w:spacing w:before="20" w:after="20"/>
            </w:pPr>
            <w:r>
              <w:rPr>
                <w:sz w:val="20"/>
                <w:szCs w:val="20"/>
                <w:rFonts w:ascii="Consolas" w:hAnsi="Consolas"/>
              </w:rPr>
              <w:t xml:space="preserve">cp rows only</w:t>
            </w:r>
          </w:p>
        </w:tc>
        <w:tc>
          <w:tcPr>
            <w:tcW w:w="1400" w:type="dxa"/>
          </w:tcPr>
          <w:p>
            <w:pPr>
              <w:spacing w:before="20" w:after="20"/>
            </w:pPr>
            <w:r>
              <w:rPr>
                <w:sz w:val="20"/>
                <w:szCs w:val="20"/>
                <w:rFonts w:ascii="Consolas" w:hAnsi="Consolas"/>
              </w:rPr>
              <w:t xml:space="preserve">47,742</w:t>
            </w:r>
          </w:p>
        </w:tc>
        <w:tc>
          <w:tcPr>
            <w:tcW w:w="1200" w:type="dxa"/>
          </w:tcPr>
          <w:p>
            <w:pPr>
              <w:spacing w:before="20" w:after="20"/>
            </w:pPr>
            <w:r>
              <w:rPr>
                <w:sz w:val="20"/>
                <w:szCs w:val="20"/>
                <w:rFonts w:ascii="Consolas" w:hAnsi="Consolas"/>
              </w:rPr>
              <w:t xml:space="preserve">95.5%</w:t>
            </w:r>
          </w:p>
        </w:tc>
        <w:tc>
          <w:tcPr>
            <w:tcW w:w="1400" w:type="dxa"/>
          </w:tcPr>
          <w:p>
            <w:pPr>
              <w:spacing w:before="20" w:after="20"/>
            </w:pPr>
            <w:r>
              <w:rPr>
                <w:sz w:val="20"/>
                <w:szCs w:val="20"/>
                <w:rFonts w:ascii="Consolas" w:hAnsi="Consolas"/>
              </w:rPr>
              <w:t xml:space="preserve">132.4</w:t>
            </w:r>
          </w:p>
        </w:tc>
        <w:tc>
          <w:tcPr>
            <w:tcW w:w="1400" w:type="dxa"/>
          </w:tcPr>
          <w:p>
            <w:pPr>
              <w:spacing w:before="20" w:after="20"/>
            </w:pPr>
            <w:r>
              <w:rPr>
                <w:sz w:val="20"/>
                <w:szCs w:val="20"/>
                <w:rFonts w:ascii="Consolas" w:hAnsi="Consolas"/>
              </w:rPr>
              <w:t xml:space="preserve">243.2</w:t>
            </w:r>
          </w:p>
        </w:tc>
        <w:tc>
          <w:tcPr>
            <w:tcW w:w="1560" w:type="dxa"/>
          </w:tcPr>
          <w:p>
            <w:pPr>
              <w:spacing w:before="20" w:after="20"/>
            </w:pPr>
            <w:r>
              <w:rPr>
                <w:sz w:val="20"/>
                <w:szCs w:val="20"/>
                <w:rFonts w:ascii="Consolas" w:hAnsi="Consolas"/>
              </w:rPr>
              <w:t xml:space="preserve">19.7%</w:t>
            </w:r>
          </w:p>
        </w:tc>
      </w:tr>
      <w:tr>
        <w:tc>
          <w:tcPr>
            <w:tcW w:w="2400" w:type="dxa"/>
          </w:tcPr>
          <w:p>
            <w:pPr>
              <w:spacing w:before="20" w:after="20"/>
            </w:pPr>
            <w:r>
              <w:rPr>
                <w:sz w:val="20"/>
                <w:szCs w:val="20"/>
                <w:rFonts w:ascii="Consolas" w:hAnsi="Consolas"/>
              </w:rPr>
              <w:t xml:space="preserve">|actual| &lt; 100</w:t>
            </w:r>
          </w:p>
        </w:tc>
        <w:tc>
          <w:tcPr>
            <w:tcW w:w="1400" w:type="dxa"/>
          </w:tcPr>
          <w:p>
            <w:pPr>
              <w:spacing w:before="20" w:after="20"/>
            </w:pPr>
            <w:r>
              <w:rPr>
                <w:sz w:val="20"/>
                <w:szCs w:val="20"/>
                <w:rFonts w:ascii="Consolas" w:hAnsi="Consolas"/>
              </w:rPr>
              <w:t xml:space="preserve">16,704</w:t>
            </w:r>
          </w:p>
        </w:tc>
        <w:tc>
          <w:tcPr>
            <w:tcW w:w="1200" w:type="dxa"/>
          </w:tcPr>
          <w:p>
            <w:pPr>
              <w:spacing w:before="20" w:after="20"/>
            </w:pPr>
            <w:r>
              <w:rPr>
                <w:sz w:val="20"/>
                <w:szCs w:val="20"/>
                <w:rFonts w:ascii="Consolas" w:hAnsi="Consolas"/>
              </w:rPr>
              <w:t xml:space="preserve">33.4%</w:t>
            </w:r>
          </w:p>
        </w:tc>
        <w:tc>
          <w:tcPr>
            <w:tcW w:w="1400" w:type="dxa"/>
          </w:tcPr>
          <w:p>
            <w:pPr>
              <w:spacing w:before="20" w:after="20"/>
            </w:pPr>
            <w:r>
              <w:rPr>
                <w:sz w:val="20"/>
                <w:szCs w:val="20"/>
                <w:rFonts w:ascii="Consolas" w:hAnsi="Consolas"/>
              </w:rPr>
              <w:t xml:space="preserve">59.1</w:t>
            </w:r>
          </w:p>
        </w:tc>
        <w:tc>
          <w:tcPr>
            <w:tcW w:w="1400" w:type="dxa"/>
          </w:tcPr>
          <w:p>
            <w:pPr>
              <w:spacing w:before="20" w:after="20"/>
            </w:pPr>
            <w:r>
              <w:rPr>
                <w:sz w:val="20"/>
                <w:szCs w:val="20"/>
                <w:rFonts w:ascii="Consolas" w:hAnsi="Consolas"/>
              </w:rPr>
              <w:t xml:space="preserve">96.4</w:t>
            </w:r>
          </w:p>
        </w:tc>
        <w:tc>
          <w:tcPr>
            <w:tcW w:w="1560" w:type="dxa"/>
          </w:tcPr>
          <w:p>
            <w:pPr>
              <w:spacing w:before="20" w:after="20"/>
            </w:pPr>
            <w:r>
              <w:rPr>
                <w:sz w:val="20"/>
                <w:szCs w:val="20"/>
                <w:rFonts w:ascii="Consolas" w:hAnsi="Consolas"/>
              </w:rPr>
              <w:t xml:space="preserve">35.1%</w:t>
            </w:r>
          </w:p>
        </w:tc>
      </w:tr>
      <w:tr>
        <w:tc>
          <w:tcPr>
            <w:tcW w:w="2400" w:type="dxa"/>
          </w:tcPr>
          <w:p>
            <w:pPr>
              <w:spacing w:before="20" w:after="20"/>
            </w:pPr>
            <w:r>
              <w:rPr>
                <w:sz w:val="20"/>
                <w:szCs w:val="20"/>
                <w:rFonts w:ascii="Consolas" w:hAnsi="Consolas"/>
              </w:rPr>
              <w:t xml:space="preserve">100 - 300</w:t>
            </w:r>
          </w:p>
        </w:tc>
        <w:tc>
          <w:tcPr>
            <w:tcW w:w="1400" w:type="dxa"/>
          </w:tcPr>
          <w:p>
            <w:pPr>
              <w:spacing w:before="20" w:after="20"/>
            </w:pPr>
            <w:r>
              <w:rPr>
                <w:sz w:val="20"/>
                <w:szCs w:val="20"/>
                <w:rFonts w:ascii="Consolas" w:hAnsi="Consolas"/>
              </w:rPr>
              <w:t xml:space="preserve">8,992</w:t>
            </w:r>
          </w:p>
        </w:tc>
        <w:tc>
          <w:tcPr>
            <w:tcW w:w="1200" w:type="dxa"/>
          </w:tcPr>
          <w:p>
            <w:pPr>
              <w:spacing w:before="20" w:after="20"/>
            </w:pPr>
            <w:r>
              <w:rPr>
                <w:sz w:val="20"/>
                <w:szCs w:val="20"/>
                <w:rFonts w:ascii="Consolas" w:hAnsi="Consolas"/>
              </w:rPr>
              <w:t xml:space="preserve">18.0%</w:t>
            </w:r>
          </w:p>
        </w:tc>
        <w:tc>
          <w:tcPr>
            <w:tcW w:w="1400" w:type="dxa"/>
          </w:tcPr>
          <w:p>
            <w:pPr>
              <w:spacing w:before="20" w:after="20"/>
            </w:pPr>
            <w:r>
              <w:rPr>
                <w:sz w:val="20"/>
                <w:szCs w:val="20"/>
                <w:rFonts w:ascii="Consolas" w:hAnsi="Consolas"/>
              </w:rPr>
              <w:t xml:space="preserve">107.7</w:t>
            </w:r>
          </w:p>
        </w:tc>
        <w:tc>
          <w:tcPr>
            <w:tcW w:w="1400" w:type="dxa"/>
          </w:tcPr>
          <w:p>
            <w:pPr>
              <w:spacing w:before="20" w:after="20"/>
            </w:pPr>
            <w:r>
              <w:rPr>
                <w:sz w:val="20"/>
                <w:szCs w:val="20"/>
                <w:rFonts w:ascii="Consolas" w:hAnsi="Consolas"/>
              </w:rPr>
              <w:t xml:space="preserve">143.0</w:t>
            </w:r>
          </w:p>
        </w:tc>
        <w:tc>
          <w:tcPr>
            <w:tcW w:w="1560" w:type="dxa"/>
          </w:tcPr>
          <w:p>
            <w:pPr>
              <w:spacing w:before="20" w:after="20"/>
            </w:pPr>
            <w:r>
              <w:rPr>
                <w:sz w:val="20"/>
                <w:szCs w:val="20"/>
                <w:rFonts w:ascii="Consolas" w:hAnsi="Consolas"/>
              </w:rPr>
              <w:t xml:space="preserve">19.4%</w:t>
            </w:r>
          </w:p>
        </w:tc>
      </w:tr>
      <w:tr>
        <w:tc>
          <w:tcPr>
            <w:tcW w:w="2400" w:type="dxa"/>
          </w:tcPr>
          <w:p>
            <w:pPr>
              <w:spacing w:before="20" w:after="20"/>
            </w:pPr>
            <w:r>
              <w:rPr>
                <w:sz w:val="20"/>
                <w:szCs w:val="20"/>
                <w:rFonts w:ascii="Consolas" w:hAnsi="Consolas"/>
              </w:rPr>
              <w:t xml:space="preserve">300 - 1000</w:t>
            </w:r>
          </w:p>
        </w:tc>
        <w:tc>
          <w:tcPr>
            <w:tcW w:w="1400" w:type="dxa"/>
          </w:tcPr>
          <w:p>
            <w:pPr>
              <w:spacing w:before="20" w:after="20"/>
            </w:pPr>
            <w:r>
              <w:rPr>
                <w:sz w:val="20"/>
                <w:szCs w:val="20"/>
                <w:rFonts w:ascii="Consolas" w:hAnsi="Consolas"/>
              </w:rPr>
              <w:t xml:space="preserve">20,076</w:t>
            </w:r>
          </w:p>
        </w:tc>
        <w:tc>
          <w:tcPr>
            <w:tcW w:w="1200" w:type="dxa"/>
          </w:tcPr>
          <w:p>
            <w:pPr>
              <w:spacing w:before="20" w:after="20"/>
            </w:pPr>
            <w:r>
              <w:rPr>
                <w:sz w:val="20"/>
                <w:szCs w:val="20"/>
                <w:rFonts w:ascii="Consolas" w:hAnsi="Consolas"/>
              </w:rPr>
              <w:t xml:space="preserve">40.2%</w:t>
            </w:r>
          </w:p>
        </w:tc>
        <w:tc>
          <w:tcPr>
            <w:tcW w:w="1400" w:type="dxa"/>
          </w:tcPr>
          <w:p>
            <w:pPr>
              <w:spacing w:before="20" w:after="20"/>
            </w:pPr>
            <w:r>
              <w:rPr>
                <w:sz w:val="20"/>
                <w:szCs w:val="20"/>
                <w:rFonts w:ascii="Consolas" w:hAnsi="Consolas"/>
              </w:rPr>
              <w:t xml:space="preserve">277.0</w:t>
            </w:r>
          </w:p>
        </w:tc>
        <w:tc>
          <w:tcPr>
            <w:tcW w:w="1400" w:type="dxa"/>
          </w:tcPr>
          <w:p>
            <w:pPr>
              <w:spacing w:before="20" w:after="20"/>
            </w:pPr>
            <w:r>
              <w:rPr>
                <w:sz w:val="20"/>
                <w:szCs w:val="20"/>
                <w:rFonts w:ascii="Consolas" w:hAnsi="Consolas"/>
              </w:rPr>
              <w:t xml:space="preserve">356.9</w:t>
            </w:r>
          </w:p>
        </w:tc>
        <w:tc>
          <w:tcPr>
            <w:tcW w:w="1560" w:type="dxa"/>
          </w:tcPr>
          <w:p>
            <w:pPr>
              <w:spacing w:before="20" w:after="20"/>
            </w:pPr>
            <w:r>
              <w:rPr>
                <w:sz w:val="20"/>
                <w:szCs w:val="20"/>
                <w:rFonts w:ascii="Consolas" w:hAnsi="Consolas"/>
              </w:rPr>
              <w:t xml:space="preserve">8.8%</w:t>
            </w:r>
          </w:p>
        </w:tc>
      </w:tr>
      <w:tr>
        <w:tc>
          <w:tcPr>
            <w:tcW w:w="2400" w:type="dxa"/>
          </w:tcPr>
          <w:p>
            <w:pPr>
              <w:spacing w:before="20" w:after="20"/>
            </w:pPr>
            <w:r>
              <w:rPr>
                <w:sz w:val="20"/>
                <w:szCs w:val="20"/>
                <w:rFonts w:ascii="Consolas" w:hAnsi="Consolas"/>
              </w:rPr>
              <w:t xml:space="preserve">above 1000</w:t>
            </w:r>
          </w:p>
        </w:tc>
        <w:tc>
          <w:tcPr>
            <w:tcW w:w="1400" w:type="dxa"/>
          </w:tcPr>
          <w:p>
            <w:pPr>
              <w:spacing w:before="20" w:after="20"/>
            </w:pPr>
            <w:r>
              <w:rPr>
                <w:sz w:val="20"/>
                <w:szCs w:val="20"/>
                <w:rFonts w:ascii="Consolas" w:hAnsi="Consolas"/>
              </w:rPr>
              <w:t xml:space="preserve">1,970</w:t>
            </w:r>
          </w:p>
        </w:tc>
        <w:tc>
          <w:tcPr>
            <w:tcW w:w="1200" w:type="dxa"/>
          </w:tcPr>
          <w:p>
            <w:pPr>
              <w:spacing w:before="20" w:after="20"/>
            </w:pPr>
            <w:r>
              <w:rPr>
                <w:sz w:val="20"/>
                <w:szCs w:val="20"/>
                <w:rFonts w:ascii="Consolas" w:hAnsi="Consolas"/>
              </w:rPr>
              <w:t xml:space="preserve">3.9%</w:t>
            </w:r>
          </w:p>
        </w:tc>
        <w:tc>
          <w:tcPr>
            <w:tcW w:w="1400" w:type="dxa"/>
          </w:tcPr>
          <w:p>
            <w:pPr>
              <w:spacing w:before="20" w:after="20"/>
            </w:pPr>
            <w:r>
              <w:rPr>
                <w:sz w:val="20"/>
                <w:szCs w:val="20"/>
                <w:rFonts w:ascii="Consolas" w:hAnsi="Consolas"/>
              </w:rPr>
              <w:t xml:space="preserve">489.9</w:t>
            </w:r>
          </w:p>
        </w:tc>
        <w:tc>
          <w:tcPr>
            <w:tcW w:w="1400" w:type="dxa"/>
          </w:tcPr>
          <w:p>
            <w:pPr>
              <w:spacing w:before="20" w:after="20"/>
            </w:pPr>
            <w:r>
              <w:rPr>
                <w:sz w:val="20"/>
                <w:szCs w:val="20"/>
                <w:rFonts w:ascii="Consolas" w:hAnsi="Consolas"/>
              </w:rPr>
              <w:t xml:space="preserve">785.9</w:t>
            </w:r>
          </w:p>
        </w:tc>
        <w:tc>
          <w:tcPr>
            <w:tcW w:w="1560" w:type="dxa"/>
          </w:tcPr>
          <w:p>
            <w:pPr>
              <w:spacing w:before="20" w:after="20"/>
            </w:pPr>
            <w:r>
              <w:rPr>
                <w:sz w:val="20"/>
                <w:szCs w:val="20"/>
                <w:rFonts w:ascii="Consolas" w:hAnsi="Consolas"/>
              </w:rPr>
              <w:t xml:space="preserve">1.3%</w:t>
            </w:r>
          </w:p>
        </w:tc>
      </w:tr>
    </w:tbl>
    <w:p>
      <w:pPr>
        <w:spacing w:before="0" w:after="0"/>
      </w:pPr>
      <w:r>
        <w:rPr>
          <w:sz w:val="22"/>
          <w:szCs w:val="22"/>
        </w:rPr>
        <w:t xml:space="preserve"/>
      </w:r>
    </w:p>
    <w:p>
      <w:pPr>
        <w:spacing w:before="320" w:after="120"/>
      </w:pPr>
      <w:r>
        <w:rPr>
          <w:sz w:val="26"/>
          <w:szCs w:val="26"/>
          <w:b/>
          <w:color w:val="1F3864"/>
        </w:rPr>
        <w:t xml:space="preserve">The same, on validation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1400"/>
        <w:gridCol w:w="1200"/>
        <w:gridCol w:w="1400"/>
        <w:gridCol w:w="1400"/>
        <w:gridCol w:w="1560"/>
      </w:tblGrid>
      <w:tr>
        <w:tc>
          <w:tcPr>
            <w:tcW w:w="2400" w:type="dxa"/>
            <w:shd w:val="clear" w:fill="EDEDED"/>
          </w:tcPr>
          <w:p>
            <w:pPr>
              <w:spacing w:before="20" w:after="20"/>
            </w:pPr>
            <w:r>
              <w:rPr>
                <w:sz w:val="20"/>
                <w:szCs w:val="20"/>
                <w:b/>
              </w:rPr>
              <w:t xml:space="preserve">band</w:t>
            </w:r>
          </w:p>
        </w:tc>
        <w:tc>
          <w:tcPr>
            <w:tcW w:w="1400" w:type="dxa"/>
            <w:shd w:val="clear" w:fill="EDEDED"/>
          </w:tcPr>
          <w:p>
            <w:pPr>
              <w:spacing w:before="20" w:after="20"/>
            </w:pPr>
            <w:r>
              <w:rPr>
                <w:sz w:val="20"/>
                <w:szCs w:val="20"/>
                <w:b/>
              </w:rPr>
              <w:t xml:space="preserve">rows</w:t>
            </w:r>
          </w:p>
        </w:tc>
        <w:tc>
          <w:tcPr>
            <w:tcW w:w="1200" w:type="dxa"/>
            <w:shd w:val="clear" w:fill="EDEDED"/>
          </w:tcPr>
          <w:p>
            <w:pPr>
              <w:spacing w:before="20" w:after="20"/>
            </w:pPr>
            <w:r>
              <w:rPr>
                <w:sz w:val="20"/>
                <w:szCs w:val="20"/>
                <w:b/>
              </w:rPr>
              <w:t xml:space="preserve">share</w:t>
            </w:r>
          </w:p>
        </w:tc>
        <w:tc>
          <w:tcPr>
            <w:tcW w:w="1400" w:type="dxa"/>
            <w:shd w:val="clear" w:fill="EDEDED"/>
          </w:tcPr>
          <w:p>
            <w:pPr>
              <w:spacing w:before="20" w:after="20"/>
            </w:pPr>
            <w:r>
              <w:rPr>
                <w:sz w:val="20"/>
                <w:szCs w:val="20"/>
                <w:b/>
              </w:rPr>
              <w:t xml:space="preserve">median</w:t>
            </w:r>
          </w:p>
        </w:tc>
        <w:tc>
          <w:tcPr>
            <w:tcW w:w="1400" w:type="dxa"/>
            <w:shd w:val="clear" w:fill="EDEDED"/>
          </w:tcPr>
          <w:p>
            <w:pPr>
              <w:spacing w:before="20" w:after="20"/>
            </w:pPr>
            <w:r>
              <w:rPr>
                <w:sz w:val="20"/>
                <w:szCs w:val="20"/>
                <w:b/>
              </w:rPr>
              <w:t xml:space="preserve">mean</w:t>
            </w:r>
          </w:p>
        </w:tc>
        <w:tc>
          <w:tcPr>
            <w:tcW w:w="1560" w:type="dxa"/>
            <w:shd w:val="clear" w:fill="EDEDED"/>
          </w:tcPr>
          <w:p>
            <w:pPr>
              <w:spacing w:before="20" w:after="20"/>
            </w:pPr>
            <w:r>
              <w:rPr>
                <w:sz w:val="20"/>
                <w:szCs w:val="20"/>
                <w:b/>
              </w:rPr>
              <w:t xml:space="preserve">sign wrong</w:t>
            </w:r>
          </w:p>
        </w:tc>
      </w:tr>
      <w:tr>
        <w:tc>
          <w:tcPr>
            <w:tcW w:w="2400" w:type="dxa"/>
          </w:tcPr>
          <w:p>
            <w:pPr>
              <w:spacing w:before="20" w:after="20"/>
            </w:pPr>
            <w:r>
              <w:rPr>
                <w:sz w:val="20"/>
                <w:szCs w:val="20"/>
                <w:rFonts w:ascii="Consolas" w:hAnsi="Consolas"/>
              </w:rPr>
              <w:t xml:space="preserve">all rows</w:t>
            </w:r>
          </w:p>
        </w:tc>
        <w:tc>
          <w:tcPr>
            <w:tcW w:w="1400" w:type="dxa"/>
          </w:tcPr>
          <w:p>
            <w:pPr>
              <w:spacing w:before="20" w:after="20"/>
            </w:pPr>
            <w:r>
              <w:rPr>
                <w:sz w:val="20"/>
                <w:szCs w:val="20"/>
                <w:rFonts w:ascii="Consolas" w:hAnsi="Consolas"/>
              </w:rPr>
              <w:t xml:space="preserve">50,000</w:t>
            </w:r>
          </w:p>
        </w:tc>
        <w:tc>
          <w:tcPr>
            <w:tcW w:w="1200" w:type="dxa"/>
          </w:tcPr>
          <w:p>
            <w:pPr>
              <w:spacing w:before="20" w:after="20"/>
            </w:pPr>
            <w:r>
              <w:rPr>
                <w:sz w:val="20"/>
                <w:szCs w:val="20"/>
                <w:rFonts w:ascii="Consolas" w:hAnsi="Consolas"/>
              </w:rPr>
              <w:t xml:space="preserve">100.0%</w:t>
            </w:r>
          </w:p>
        </w:tc>
        <w:tc>
          <w:tcPr>
            <w:tcW w:w="1400" w:type="dxa"/>
          </w:tcPr>
          <w:p>
            <w:pPr>
              <w:spacing w:before="20" w:after="20"/>
            </w:pPr>
            <w:r>
              <w:rPr>
                <w:sz w:val="20"/>
                <w:szCs w:val="20"/>
                <w:rFonts w:ascii="Consolas" w:hAnsi="Consolas"/>
              </w:rPr>
              <w:t xml:space="preserve">144.6</w:t>
            </w:r>
          </w:p>
        </w:tc>
        <w:tc>
          <w:tcPr>
            <w:tcW w:w="1400" w:type="dxa"/>
          </w:tcPr>
          <w:p>
            <w:pPr>
              <w:spacing w:before="20" w:after="20"/>
            </w:pPr>
            <w:r>
              <w:rPr>
                <w:sz w:val="20"/>
                <w:szCs w:val="20"/>
                <w:rFonts w:ascii="Consolas" w:hAnsi="Consolas"/>
              </w:rPr>
              <w:t xml:space="preserve">604.2</w:t>
            </w:r>
          </w:p>
        </w:tc>
        <w:tc>
          <w:tcPr>
            <w:tcW w:w="1560" w:type="dxa"/>
          </w:tcPr>
          <w:p>
            <w:pPr>
              <w:spacing w:before="20" w:after="20"/>
            </w:pPr>
            <w:r>
              <w:rPr>
                <w:sz w:val="20"/>
                <w:szCs w:val="20"/>
                <w:rFonts w:ascii="Consolas" w:hAnsi="Consolas"/>
              </w:rPr>
              <w:t xml:space="preserve">19.5%</w:t>
            </w:r>
          </w:p>
        </w:tc>
      </w:tr>
      <w:tr>
        <w:tc>
          <w:tcPr>
            <w:tcW w:w="2400" w:type="dxa"/>
          </w:tcPr>
          <w:p>
            <w:pPr>
              <w:spacing w:before="20" w:after="20"/>
            </w:pPr>
            <w:r>
              <w:rPr>
                <w:sz w:val="20"/>
                <w:szCs w:val="20"/>
                <w:rFonts w:ascii="Consolas" w:hAnsi="Consolas"/>
              </w:rPr>
              <w:t xml:space="preserve">mate rows</w:t>
            </w:r>
          </w:p>
        </w:tc>
        <w:tc>
          <w:tcPr>
            <w:tcW w:w="1400" w:type="dxa"/>
          </w:tcPr>
          <w:p>
            <w:pPr>
              <w:spacing w:before="20" w:after="20"/>
            </w:pPr>
            <w:r>
              <w:rPr>
                <w:sz w:val="20"/>
                <w:szCs w:val="20"/>
                <w:rFonts w:ascii="Consolas" w:hAnsi="Consolas"/>
              </w:rPr>
              <w:t xml:space="preserve">2,347</w:t>
            </w:r>
          </w:p>
        </w:tc>
        <w:tc>
          <w:tcPr>
            <w:tcW w:w="1200" w:type="dxa"/>
          </w:tcPr>
          <w:p>
            <w:pPr>
              <w:spacing w:before="20" w:after="20"/>
            </w:pPr>
            <w:r>
              <w:rPr>
                <w:sz w:val="20"/>
                <w:szCs w:val="20"/>
                <w:rFonts w:ascii="Consolas" w:hAnsi="Consolas"/>
              </w:rPr>
              <w:t xml:space="preserve">4.7%</w:t>
            </w:r>
          </w:p>
        </w:tc>
        <w:tc>
          <w:tcPr>
            <w:tcW w:w="1400" w:type="dxa"/>
          </w:tcPr>
          <w:p>
            <w:pPr>
              <w:spacing w:before="20" w:after="20"/>
            </w:pPr>
            <w:r>
              <w:rPr>
                <w:sz w:val="20"/>
                <w:szCs w:val="20"/>
                <w:rFonts w:ascii="Consolas" w:hAnsi="Consolas"/>
              </w:rPr>
              <w:t xml:space="preserve">8729.0</w:t>
            </w:r>
          </w:p>
        </w:tc>
        <w:tc>
          <w:tcPr>
            <w:tcW w:w="1400" w:type="dxa"/>
          </w:tcPr>
          <w:p>
            <w:pPr>
              <w:spacing w:before="20" w:after="20"/>
            </w:pPr>
            <w:r>
              <w:rPr>
                <w:sz w:val="20"/>
                <w:szCs w:val="20"/>
                <w:rFonts w:ascii="Consolas" w:hAnsi="Consolas"/>
              </w:rPr>
              <w:t xml:space="preserve">7985.5</w:t>
            </w:r>
          </w:p>
        </w:tc>
        <w:tc>
          <w:tcPr>
            <w:tcW w:w="1560" w:type="dxa"/>
          </w:tcPr>
          <w:p>
            <w:pPr>
              <w:spacing w:before="20" w:after="20"/>
            </w:pPr>
            <w:r>
              <w:rPr>
                <w:sz w:val="20"/>
                <w:szCs w:val="20"/>
                <w:rFonts w:ascii="Consolas" w:hAnsi="Consolas"/>
              </w:rPr>
              <w:t xml:space="preserve">7.8%</w:t>
            </w:r>
          </w:p>
        </w:tc>
      </w:tr>
      <w:tr>
        <w:tc>
          <w:tcPr>
            <w:tcW w:w="2400" w:type="dxa"/>
          </w:tcPr>
          <w:p>
            <w:pPr>
              <w:spacing w:before="20" w:after="20"/>
            </w:pPr>
            <w:r>
              <w:rPr>
                <w:sz w:val="20"/>
                <w:szCs w:val="20"/>
                <w:rFonts w:ascii="Consolas" w:hAnsi="Consolas"/>
              </w:rPr>
              <w:t xml:space="preserve">cp rows only</w:t>
            </w:r>
          </w:p>
        </w:tc>
        <w:tc>
          <w:tcPr>
            <w:tcW w:w="1400" w:type="dxa"/>
          </w:tcPr>
          <w:p>
            <w:pPr>
              <w:spacing w:before="20" w:after="20"/>
            </w:pPr>
            <w:r>
              <w:rPr>
                <w:sz w:val="20"/>
                <w:szCs w:val="20"/>
                <w:rFonts w:ascii="Consolas" w:hAnsi="Consolas"/>
              </w:rPr>
              <w:t xml:space="preserve">47,653</w:t>
            </w:r>
          </w:p>
        </w:tc>
        <w:tc>
          <w:tcPr>
            <w:tcW w:w="1200" w:type="dxa"/>
          </w:tcPr>
          <w:p>
            <w:pPr>
              <w:spacing w:before="20" w:after="20"/>
            </w:pPr>
            <w:r>
              <w:rPr>
                <w:sz w:val="20"/>
                <w:szCs w:val="20"/>
                <w:rFonts w:ascii="Consolas" w:hAnsi="Consolas"/>
              </w:rPr>
              <w:t xml:space="preserve">95.3%</w:t>
            </w:r>
          </w:p>
        </w:tc>
        <w:tc>
          <w:tcPr>
            <w:tcW w:w="1400" w:type="dxa"/>
          </w:tcPr>
          <w:p>
            <w:pPr>
              <w:spacing w:before="20" w:after="20"/>
            </w:pPr>
            <w:r>
              <w:rPr>
                <w:sz w:val="20"/>
                <w:szCs w:val="20"/>
                <w:rFonts w:ascii="Consolas" w:hAnsi="Consolas"/>
              </w:rPr>
              <w:t xml:space="preserve">132.8</w:t>
            </w:r>
          </w:p>
        </w:tc>
        <w:tc>
          <w:tcPr>
            <w:tcW w:w="1400" w:type="dxa"/>
          </w:tcPr>
          <w:p>
            <w:pPr>
              <w:spacing w:before="20" w:after="20"/>
            </w:pPr>
            <w:r>
              <w:rPr>
                <w:sz w:val="20"/>
                <w:szCs w:val="20"/>
                <w:rFonts w:ascii="Consolas" w:hAnsi="Consolas"/>
              </w:rPr>
              <w:t xml:space="preserve">240.6</w:t>
            </w:r>
          </w:p>
        </w:tc>
        <w:tc>
          <w:tcPr>
            <w:tcW w:w="1560" w:type="dxa"/>
          </w:tcPr>
          <w:p>
            <w:pPr>
              <w:spacing w:before="20" w:after="20"/>
            </w:pPr>
            <w:r>
              <w:rPr>
                <w:sz w:val="20"/>
                <w:szCs w:val="20"/>
                <w:rFonts w:ascii="Consolas" w:hAnsi="Consolas"/>
              </w:rPr>
              <w:t xml:space="preserve">20.0%</w:t>
            </w:r>
          </w:p>
        </w:tc>
      </w:tr>
      <w:tr>
        <w:tc>
          <w:tcPr>
            <w:tcW w:w="2400" w:type="dxa"/>
          </w:tcPr>
          <w:p>
            <w:pPr>
              <w:spacing w:before="20" w:after="20"/>
            </w:pPr>
            <w:r>
              <w:rPr>
                <w:sz w:val="20"/>
                <w:szCs w:val="20"/>
                <w:rFonts w:ascii="Consolas" w:hAnsi="Consolas"/>
              </w:rPr>
              <w:t xml:space="preserve">|actual| &lt; 100</w:t>
            </w:r>
          </w:p>
        </w:tc>
        <w:tc>
          <w:tcPr>
            <w:tcW w:w="1400" w:type="dxa"/>
          </w:tcPr>
          <w:p>
            <w:pPr>
              <w:spacing w:before="20" w:after="20"/>
            </w:pPr>
            <w:r>
              <w:rPr>
                <w:sz w:val="20"/>
                <w:szCs w:val="20"/>
                <w:rFonts w:ascii="Consolas" w:hAnsi="Consolas"/>
              </w:rPr>
              <w:t xml:space="preserve">16,637</w:t>
            </w:r>
          </w:p>
        </w:tc>
        <w:tc>
          <w:tcPr>
            <w:tcW w:w="1200" w:type="dxa"/>
          </w:tcPr>
          <w:p>
            <w:pPr>
              <w:spacing w:before="20" w:after="20"/>
            </w:pPr>
            <w:r>
              <w:rPr>
                <w:sz w:val="20"/>
                <w:szCs w:val="20"/>
                <w:rFonts w:ascii="Consolas" w:hAnsi="Consolas"/>
              </w:rPr>
              <w:t xml:space="preserve">33.3%</w:t>
            </w:r>
          </w:p>
        </w:tc>
        <w:tc>
          <w:tcPr>
            <w:tcW w:w="1400" w:type="dxa"/>
          </w:tcPr>
          <w:p>
            <w:pPr>
              <w:spacing w:before="20" w:after="20"/>
            </w:pPr>
            <w:r>
              <w:rPr>
                <w:sz w:val="20"/>
                <w:szCs w:val="20"/>
                <w:rFonts w:ascii="Consolas" w:hAnsi="Consolas"/>
              </w:rPr>
              <w:t xml:space="preserve">58.5</w:t>
            </w:r>
          </w:p>
        </w:tc>
        <w:tc>
          <w:tcPr>
            <w:tcW w:w="1400" w:type="dxa"/>
          </w:tcPr>
          <w:p>
            <w:pPr>
              <w:spacing w:before="20" w:after="20"/>
            </w:pPr>
            <w:r>
              <w:rPr>
                <w:sz w:val="20"/>
                <w:szCs w:val="20"/>
                <w:rFonts w:ascii="Consolas" w:hAnsi="Consolas"/>
              </w:rPr>
              <w:t xml:space="preserve">98.0</w:t>
            </w:r>
          </w:p>
        </w:tc>
        <w:tc>
          <w:tcPr>
            <w:tcW w:w="1560" w:type="dxa"/>
          </w:tcPr>
          <w:p>
            <w:pPr>
              <w:spacing w:before="20" w:after="20"/>
            </w:pPr>
            <w:r>
              <w:rPr>
                <w:sz w:val="20"/>
                <w:szCs w:val="20"/>
                <w:rFonts w:ascii="Consolas" w:hAnsi="Consolas"/>
              </w:rPr>
              <w:t xml:space="preserve">36.1%</w:t>
            </w:r>
          </w:p>
        </w:tc>
      </w:tr>
      <w:tr>
        <w:tc>
          <w:tcPr>
            <w:tcW w:w="2400" w:type="dxa"/>
          </w:tcPr>
          <w:p>
            <w:pPr>
              <w:spacing w:before="20" w:after="20"/>
            </w:pPr>
            <w:r>
              <w:rPr>
                <w:sz w:val="20"/>
                <w:szCs w:val="20"/>
                <w:rFonts w:ascii="Consolas" w:hAnsi="Consolas"/>
              </w:rPr>
              <w:t xml:space="preserve">100 - 300</w:t>
            </w:r>
          </w:p>
        </w:tc>
        <w:tc>
          <w:tcPr>
            <w:tcW w:w="1400" w:type="dxa"/>
          </w:tcPr>
          <w:p>
            <w:pPr>
              <w:spacing w:before="20" w:after="20"/>
            </w:pPr>
            <w:r>
              <w:rPr>
                <w:sz w:val="20"/>
                <w:szCs w:val="20"/>
                <w:rFonts w:ascii="Consolas" w:hAnsi="Consolas"/>
              </w:rPr>
              <w:t xml:space="preserve">9,038</w:t>
            </w:r>
          </w:p>
        </w:tc>
        <w:tc>
          <w:tcPr>
            <w:tcW w:w="1200" w:type="dxa"/>
          </w:tcPr>
          <w:p>
            <w:pPr>
              <w:spacing w:before="20" w:after="20"/>
            </w:pPr>
            <w:r>
              <w:rPr>
                <w:sz w:val="20"/>
                <w:szCs w:val="20"/>
                <w:rFonts w:ascii="Consolas" w:hAnsi="Consolas"/>
              </w:rPr>
              <w:t xml:space="preserve">18.1%</w:t>
            </w:r>
          </w:p>
        </w:tc>
        <w:tc>
          <w:tcPr>
            <w:tcW w:w="1400" w:type="dxa"/>
          </w:tcPr>
          <w:p>
            <w:pPr>
              <w:spacing w:before="20" w:after="20"/>
            </w:pPr>
            <w:r>
              <w:rPr>
                <w:sz w:val="20"/>
                <w:szCs w:val="20"/>
                <w:rFonts w:ascii="Consolas" w:hAnsi="Consolas"/>
              </w:rPr>
              <w:t xml:space="preserve">111.4</w:t>
            </w:r>
          </w:p>
        </w:tc>
        <w:tc>
          <w:tcPr>
            <w:tcW w:w="1400" w:type="dxa"/>
          </w:tcPr>
          <w:p>
            <w:pPr>
              <w:spacing w:before="20" w:after="20"/>
            </w:pPr>
            <w:r>
              <w:rPr>
                <w:sz w:val="20"/>
                <w:szCs w:val="20"/>
                <w:rFonts w:ascii="Consolas" w:hAnsi="Consolas"/>
              </w:rPr>
              <w:t xml:space="preserve">145.7</w:t>
            </w:r>
          </w:p>
        </w:tc>
        <w:tc>
          <w:tcPr>
            <w:tcW w:w="1560" w:type="dxa"/>
          </w:tcPr>
          <w:p>
            <w:pPr>
              <w:spacing w:before="20" w:after="20"/>
            </w:pPr>
            <w:r>
              <w:rPr>
                <w:sz w:val="20"/>
                <w:szCs w:val="20"/>
                <w:rFonts w:ascii="Consolas" w:hAnsi="Consolas"/>
              </w:rPr>
              <w:t xml:space="preserve">20.2%</w:t>
            </w:r>
          </w:p>
        </w:tc>
      </w:tr>
      <w:tr>
        <w:tc>
          <w:tcPr>
            <w:tcW w:w="2400" w:type="dxa"/>
          </w:tcPr>
          <w:p>
            <w:pPr>
              <w:spacing w:before="20" w:after="20"/>
            </w:pPr>
            <w:r>
              <w:rPr>
                <w:sz w:val="20"/>
                <w:szCs w:val="20"/>
                <w:rFonts w:ascii="Consolas" w:hAnsi="Consolas"/>
              </w:rPr>
              <w:t xml:space="preserve">300 - 1000</w:t>
            </w:r>
          </w:p>
        </w:tc>
        <w:tc>
          <w:tcPr>
            <w:tcW w:w="1400" w:type="dxa"/>
          </w:tcPr>
          <w:p>
            <w:pPr>
              <w:spacing w:before="20" w:after="20"/>
            </w:pPr>
            <w:r>
              <w:rPr>
                <w:sz w:val="20"/>
                <w:szCs w:val="20"/>
                <w:rFonts w:ascii="Consolas" w:hAnsi="Consolas"/>
              </w:rPr>
              <w:t xml:space="preserve">20,042</w:t>
            </w:r>
          </w:p>
        </w:tc>
        <w:tc>
          <w:tcPr>
            <w:tcW w:w="1200" w:type="dxa"/>
          </w:tcPr>
          <w:p>
            <w:pPr>
              <w:spacing w:before="20" w:after="20"/>
            </w:pPr>
            <w:r>
              <w:rPr>
                <w:sz w:val="20"/>
                <w:szCs w:val="20"/>
                <w:rFonts w:ascii="Consolas" w:hAnsi="Consolas"/>
              </w:rPr>
              <w:t xml:space="preserve">40.1%</w:t>
            </w:r>
          </w:p>
        </w:tc>
        <w:tc>
          <w:tcPr>
            <w:tcW w:w="1400" w:type="dxa"/>
          </w:tcPr>
          <w:p>
            <w:pPr>
              <w:spacing w:before="20" w:after="20"/>
            </w:pPr>
            <w:r>
              <w:rPr>
                <w:sz w:val="20"/>
                <w:szCs w:val="20"/>
                <w:rFonts w:ascii="Consolas" w:hAnsi="Consolas"/>
              </w:rPr>
              <w:t xml:space="preserve">270.7</w:t>
            </w:r>
          </w:p>
        </w:tc>
        <w:tc>
          <w:tcPr>
            <w:tcW w:w="1400" w:type="dxa"/>
          </w:tcPr>
          <w:p>
            <w:pPr>
              <w:spacing w:before="20" w:after="20"/>
            </w:pPr>
            <w:r>
              <w:rPr>
                <w:sz w:val="20"/>
                <w:szCs w:val="20"/>
                <w:rFonts w:ascii="Consolas" w:hAnsi="Consolas"/>
              </w:rPr>
              <w:t xml:space="preserve">347.9</w:t>
            </w:r>
          </w:p>
        </w:tc>
        <w:tc>
          <w:tcPr>
            <w:tcW w:w="1560" w:type="dxa"/>
          </w:tcPr>
          <w:p>
            <w:pPr>
              <w:spacing w:before="20" w:after="20"/>
            </w:pPr>
            <w:r>
              <w:rPr>
                <w:sz w:val="20"/>
                <w:szCs w:val="20"/>
                <w:rFonts w:ascii="Consolas" w:hAnsi="Consolas"/>
              </w:rPr>
              <w:t xml:space="preserve">8.3%</w:t>
            </w:r>
          </w:p>
        </w:tc>
      </w:tr>
      <w:tr>
        <w:tc>
          <w:tcPr>
            <w:tcW w:w="2400" w:type="dxa"/>
          </w:tcPr>
          <w:p>
            <w:pPr>
              <w:spacing w:before="20" w:after="20"/>
            </w:pPr>
            <w:r>
              <w:rPr>
                <w:sz w:val="20"/>
                <w:szCs w:val="20"/>
                <w:rFonts w:ascii="Consolas" w:hAnsi="Consolas"/>
              </w:rPr>
              <w:t xml:space="preserve">above 1000</w:t>
            </w:r>
          </w:p>
        </w:tc>
        <w:tc>
          <w:tcPr>
            <w:tcW w:w="1400" w:type="dxa"/>
          </w:tcPr>
          <w:p>
            <w:pPr>
              <w:spacing w:before="20" w:after="20"/>
            </w:pPr>
            <w:r>
              <w:rPr>
                <w:sz w:val="20"/>
                <w:szCs w:val="20"/>
                <w:rFonts w:ascii="Consolas" w:hAnsi="Consolas"/>
              </w:rPr>
              <w:t xml:space="preserve">1,936</w:t>
            </w:r>
          </w:p>
        </w:tc>
        <w:tc>
          <w:tcPr>
            <w:tcW w:w="1200" w:type="dxa"/>
          </w:tcPr>
          <w:p>
            <w:pPr>
              <w:spacing w:before="20" w:after="20"/>
            </w:pPr>
            <w:r>
              <w:rPr>
                <w:sz w:val="20"/>
                <w:szCs w:val="20"/>
                <w:rFonts w:ascii="Consolas" w:hAnsi="Consolas"/>
              </w:rPr>
              <w:t xml:space="preserve">3.9%</w:t>
            </w:r>
          </w:p>
        </w:tc>
        <w:tc>
          <w:tcPr>
            <w:tcW w:w="1400" w:type="dxa"/>
          </w:tcPr>
          <w:p>
            <w:pPr>
              <w:spacing w:before="20" w:after="20"/>
            </w:pPr>
            <w:r>
              <w:rPr>
                <w:sz w:val="20"/>
                <w:szCs w:val="20"/>
                <w:rFonts w:ascii="Consolas" w:hAnsi="Consolas"/>
              </w:rPr>
              <w:t xml:space="preserve">526.9</w:t>
            </w:r>
          </w:p>
        </w:tc>
        <w:tc>
          <w:tcPr>
            <w:tcW w:w="1400" w:type="dxa"/>
          </w:tcPr>
          <w:p>
            <w:pPr>
              <w:spacing w:before="20" w:after="20"/>
            </w:pPr>
            <w:r>
              <w:rPr>
                <w:sz w:val="20"/>
                <w:szCs w:val="20"/>
                <w:rFonts w:ascii="Consolas" w:hAnsi="Consolas"/>
              </w:rPr>
              <w:t xml:space="preserve">799.3</w:t>
            </w:r>
          </w:p>
        </w:tc>
        <w:tc>
          <w:tcPr>
            <w:tcW w:w="1560" w:type="dxa"/>
          </w:tcPr>
          <w:p>
            <w:pPr>
              <w:spacing w:before="20" w:after="20"/>
            </w:pPr>
            <w:r>
              <w:rPr>
                <w:sz w:val="20"/>
                <w:szCs w:val="20"/>
                <w:rFonts w:ascii="Consolas" w:hAnsi="Consolas"/>
              </w:rPr>
              <w:t xml:space="preserve">2.3%</w:t>
            </w:r>
          </w:p>
        </w:tc>
      </w:tr>
    </w:tbl>
    <w:p>
      <w:pPr>
        <w:spacing w:before="0" w:after="0"/>
      </w:pPr>
      <w:r>
        <w:rPr>
          <w:sz w:val="22"/>
          <w:szCs w:val="22"/>
        </w:rPr>
        <w:t xml:space="preserve"/>
      </w:r>
    </w:p>
    <w:p>
      <w:pPr>
        <w:spacing w:before="320" w:after="120"/>
      </w:pPr>
      <w:r>
        <w:rPr>
          <w:sz w:val="26"/>
          <w:szCs w:val="26"/>
          <w:b/>
          <w:color w:val="1F3864"/>
        </w:rPr>
        <w:t xml:space="preserve">How to read these numbers</w:t>
      </w:r>
    </w:p>
    <w:p>
      <w:pPr>
        <w:spacing w:before="0" w:after="40"/>
      </w:pPr>
      <w:r>
        <w:rPr>
          <w:sz w:val="22"/>
          <w:szCs w:val="22"/>
          <w:b/>
        </w:rPr>
        <w:t xml:space="preserve">1.  Median error is the honest summary; mean is not.</w:t>
      </w:r>
    </w:p>
    <w:p>
      <w:pPr>
        <w:spacing w:before="0" w:after="120"/>
      </w:pPr>
      <w:r>
        <w:rPr>
          <w:sz w:val="22"/>
          <w:szCs w:val="22"/>
        </w:rPr>
        <w:t xml:space="preserve">2,258 rows (4.5%) are forced mates, encoded in the 10,010–10,680 band rather than as centipawns. The model will never place those precisely and does not need to — a mate is a mate. Those rows alone drag the mean from 243 cp to 588 cp. Read the “cp rows only” line for behaviour on ordinary positions, and filter is_mate = 0 in the CSV to reproduce it.</w:t>
      </w:r>
    </w:p>
    <w:p>
      <w:pPr>
        <w:spacing w:before="0" w:after="40"/>
      </w:pPr>
      <w:r>
        <w:rPr>
          <w:sz w:val="22"/>
          <w:szCs w:val="22"/>
          <w:b/>
        </w:rPr>
        <w:t xml:space="preserve">2.  The MSE is not comparable with runs trained at a different S.</w:t>
      </w:r>
    </w:p>
    <w:p>
      <w:pPr>
        <w:spacing w:before="0" w:after="120"/>
      </w:pPr>
      <w:r>
        <w:rPr>
          <w:sz w:val="22"/>
          <w:szCs w:val="22"/>
        </w:rPr>
        <w:t xml:space="preserve">It is computed on asinh(cp / 200) targets. A different scale means a different target variance, so loss figures compare only between runs that share one. The centipawn columns are scale-independent and compare across the whole programme — and on those this is the most accurate model recorded: 143.3 cp median against 164.2 for the width-256 model and 173.9 for the original baseline.</w:t>
      </w:r>
    </w:p>
    <w:p>
      <w:pPr>
        <w:spacing w:before="0" w:after="40"/>
      </w:pPr>
      <w:r>
        <w:rPr>
          <w:sz w:val="22"/>
          <w:szCs w:val="22"/>
          <w:b/>
        </w:rPr>
        <w:t xml:space="preserve">3.  Sign disagreement is concentrated where it matters least.</w:t>
      </w:r>
    </w:p>
    <w:p>
      <w:pPr>
        <w:spacing w:before="0" w:after="120"/>
      </w:pPr>
      <w:r>
        <w:rPr>
          <w:sz w:val="22"/>
          <w:szCs w:val="22"/>
        </w:rPr>
        <w:t xml:space="preserve">Near equality the true sign is close to arbitrary, so being wrong about who stands better in a dead-level position costs nothing. It falls away quickly as the advantage grows — see the band tables, where the under-100 band is the worst by a wide margin and the above-1000 band is near perfect.</w:t>
      </w:r>
    </w:p>
    <w:p>
      <w:pPr>
        <w:spacing w:before="0" w:after="40"/>
      </w:pPr>
      <w:r>
        <w:rPr>
          <w:sz w:val="22"/>
          <w:szCs w:val="22"/>
          <w:b/>
        </w:rPr>
        <w:t xml:space="preserve">4.  What the application consumes is this error, not playing strength.</w:t>
      </w:r>
    </w:p>
    <w:p>
      <w:pPr>
        <w:spacing w:before="0" w:after="120"/>
      </w:pPr>
      <w:r>
        <w:rPr>
          <w:sz w:val="22"/>
          <w:szCs w:val="22"/>
        </w:rPr>
        <w:t xml:space="preserve">Move classification thresholds are 10 / 50 / 100 / 200 centipawns of loss. The model's own median error is 143 cp, which is coarser than the thresholds applied on top of it. That is a real limitation of the feedback feature and is better stated than discovered later.</w:t>
      </w:r>
    </w:p>
    <w:p>
      <w:pPr>
        <w:spacing w:before="320" w:after="120"/>
      </w:pPr>
      <w:r>
        <w:rPr>
          <w:sz w:val="26"/>
          <w:szCs w:val="26"/>
          <w:b/>
          <w:color w:val="1F3864"/>
        </w:rPr>
        <w:t xml:space="preserve">Relationship to playing strength</w:t>
      </w:r>
    </w:p>
    <w:p>
      <w:pPr>
        <w:spacing w:before="0" w:after="120"/>
      </w:pPr>
      <w:r>
        <w:rPr>
          <w:sz w:val="22"/>
          <w:szCs w:val="22"/>
        </w:rPr>
        <w:t xml:space="preserve">Accuracy on this split and strength in a game are only loosely connected, and this project measured both. Narrowing the network improved validation accuracy and halved its cost per position at every step, while the measured Elo contribution of every accuracy improvement was smaller than the confidence interval of the match that tried to detect it. Move ordering, which changes no evaluation at all, was worth about 220 Elo. See our_final_model.txt for the strength measurements.</w:t>
      </w:r>
    </w:p>
    <w:p>
      <w:pPr>
        <w:spacing w:before="320" w:after="120"/>
      </w:pPr>
      <w:r>
        <w:rPr>
          <w:sz w:val="26"/>
          <w:szCs w:val="26"/>
          <w:b/>
          <w:color w:val="1F3864"/>
        </w:rPr>
        <w:t xml:space="preserve">Columns in test_results.csv</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7160"/>
      </w:tblGrid>
      <w:tr>
        <w:tc>
          <w:tcPr>
            <w:tcW w:w="2200" w:type="dxa"/>
            <w:shd w:val="clear" w:fill="EDEDED"/>
          </w:tcPr>
          <w:p>
            <w:pPr>
              <w:spacing w:before="20" w:after="20"/>
            </w:pPr>
            <w:r>
              <w:rPr>
                <w:sz w:val="20"/>
                <w:szCs w:val="20"/>
                <w:b/>
              </w:rPr>
              <w:t xml:space="preserve">column</w:t>
            </w:r>
          </w:p>
        </w:tc>
        <w:tc>
          <w:tcPr>
            <w:tcW w:w="7160" w:type="dxa"/>
            <w:shd w:val="clear" w:fill="EDEDED"/>
          </w:tcPr>
          <w:p>
            <w:pPr>
              <w:spacing w:before="20" w:after="20"/>
            </w:pPr>
            <w:r>
              <w:rPr>
                <w:sz w:val="20"/>
                <w:szCs w:val="20"/>
                <w:b/>
              </w:rPr>
              <w:t xml:space="preserve">meaning</w:t>
            </w:r>
          </w:p>
        </w:tc>
      </w:tr>
      <w:tr>
        <w:tc>
          <w:tcPr>
            <w:tcW w:w="2200" w:type="dxa"/>
          </w:tcPr>
          <w:p>
            <w:pPr>
              <w:spacing w:before="20" w:after="20"/>
            </w:pPr>
            <w:r>
              <w:rPr>
                <w:sz w:val="20"/>
                <w:szCs w:val="20"/>
              </w:rPr>
              <w:t xml:space="preserve">fen</w:t>
            </w:r>
          </w:p>
        </w:tc>
        <w:tc>
          <w:tcPr>
            <w:tcW w:w="7160" w:type="dxa"/>
          </w:tcPr>
          <w:p>
            <w:pPr>
              <w:spacing w:before="20" w:after="20"/>
            </w:pPr>
            <w:r>
              <w:rPr>
                <w:sz w:val="20"/>
                <w:szCs w:val="20"/>
              </w:rPr>
              <w:t xml:space="preserve">the position, as it appears in final_test.csv</w:t>
            </w:r>
          </w:p>
        </w:tc>
      </w:tr>
      <w:tr>
        <w:tc>
          <w:tcPr>
            <w:tcW w:w="2200" w:type="dxa"/>
          </w:tcPr>
          <w:p>
            <w:pPr>
              <w:spacing w:before="20" w:after="20"/>
            </w:pPr>
            <w:r>
              <w:rPr>
                <w:sz w:val="20"/>
                <w:szCs w:val="20"/>
              </w:rPr>
              <w:t xml:space="preserve">actual_cp</w:t>
            </w:r>
          </w:p>
        </w:tc>
        <w:tc>
          <w:tcPr>
            <w:tcW w:w="7160" w:type="dxa"/>
          </w:tcPr>
          <w:p>
            <w:pPr>
              <w:spacing w:before="20" w:after="20"/>
            </w:pPr>
            <w:r>
              <w:rPr>
                <w:sz w:val="20"/>
                <w:szCs w:val="20"/>
              </w:rPr>
              <w:t xml:space="preserve">the dataset's label, taken from the file as the integer it is; for mate rows this is the mate-band encoding, not a centipawn score</w:t>
            </w:r>
          </w:p>
        </w:tc>
      </w:tr>
      <w:tr>
        <w:tc>
          <w:tcPr>
            <w:tcW w:w="2200" w:type="dxa"/>
          </w:tcPr>
          <w:p>
            <w:pPr>
              <w:spacing w:before="20" w:after="20"/>
            </w:pPr>
            <w:r>
              <w:rPr>
                <w:sz w:val="20"/>
                <w:szCs w:val="20"/>
              </w:rPr>
              <w:t xml:space="preserve">predicted_cp</w:t>
            </w:r>
          </w:p>
        </w:tc>
        <w:tc>
          <w:tcPr>
            <w:tcW w:w="7160" w:type="dxa"/>
          </w:tcPr>
          <w:p>
            <w:pPr>
              <w:spacing w:before="20" w:after="20"/>
            </w:pPr>
            <w:r>
              <w:rPr>
                <w:sz w:val="20"/>
                <w:szCs w:val="20"/>
              </w:rPr>
              <w:t xml:space="preserve">the model's output, inverted back through 200 · sinh(y)</w:t>
            </w:r>
          </w:p>
        </w:tc>
      </w:tr>
      <w:tr>
        <w:tc>
          <w:tcPr>
            <w:tcW w:w="2200" w:type="dxa"/>
          </w:tcPr>
          <w:p>
            <w:pPr>
              <w:spacing w:before="20" w:after="20"/>
            </w:pPr>
            <w:r>
              <w:rPr>
                <w:sz w:val="20"/>
                <w:szCs w:val="20"/>
              </w:rPr>
              <w:t xml:space="preserve">error_cp</w:t>
            </w:r>
          </w:p>
        </w:tc>
        <w:tc>
          <w:tcPr>
            <w:tcW w:w="7160" w:type="dxa"/>
          </w:tcPr>
          <w:p>
            <w:pPr>
              <w:spacing w:before="20" w:after="20"/>
            </w:pPr>
            <w:r>
              <w:rPr>
                <w:sz w:val="20"/>
                <w:szCs w:val="20"/>
              </w:rPr>
              <w:t xml:space="preserve">predicted_cp minus actual_cp, signed: positive means the model was too optimistic for White</w:t>
            </w:r>
          </w:p>
        </w:tc>
      </w:tr>
      <w:tr>
        <w:tc>
          <w:tcPr>
            <w:tcW w:w="2200" w:type="dxa"/>
          </w:tcPr>
          <w:p>
            <w:pPr>
              <w:spacing w:before="20" w:after="20"/>
            </w:pPr>
            <w:r>
              <w:rPr>
                <w:sz w:val="20"/>
                <w:szCs w:val="20"/>
              </w:rPr>
              <w:t xml:space="preserve">abs_error_cp</w:t>
            </w:r>
          </w:p>
        </w:tc>
        <w:tc>
          <w:tcPr>
            <w:tcW w:w="7160" w:type="dxa"/>
          </w:tcPr>
          <w:p>
            <w:pPr>
              <w:spacing w:before="20" w:after="20"/>
            </w:pPr>
            <w:r>
              <w:rPr>
                <w:sz w:val="20"/>
                <w:szCs w:val="20"/>
              </w:rPr>
              <w:t xml:space="preserve">the magnitude, which is what the statistics above are over</w:t>
            </w:r>
          </w:p>
        </w:tc>
      </w:tr>
      <w:tr>
        <w:tc>
          <w:tcPr>
            <w:tcW w:w="2200" w:type="dxa"/>
          </w:tcPr>
          <w:p>
            <w:pPr>
              <w:spacing w:before="20" w:after="20"/>
            </w:pPr>
            <w:r>
              <w:rPr>
                <w:sz w:val="20"/>
                <w:szCs w:val="20"/>
              </w:rPr>
              <w:t xml:space="preserve">is_mate</w:t>
            </w:r>
          </w:p>
        </w:tc>
        <w:tc>
          <w:tcPr>
            <w:tcW w:w="7160" w:type="dxa"/>
          </w:tcPr>
          <w:p>
            <w:pPr>
              <w:spacing w:before="20" w:after="20"/>
            </w:pPr>
            <w:r>
              <w:rPr>
                <w:sz w:val="20"/>
                <w:szCs w:val="20"/>
              </w:rPr>
              <w:t xml:space="preserve">1 if the label is in the mate band</w:t>
            </w:r>
          </w:p>
        </w:tc>
      </w:tr>
      <w:tr>
        <w:tc>
          <w:tcPr>
            <w:tcW w:w="2200" w:type="dxa"/>
          </w:tcPr>
          <w:p>
            <w:pPr>
              <w:spacing w:before="20" w:after="20"/>
            </w:pPr>
            <w:r>
              <w:rPr>
                <w:sz w:val="20"/>
                <w:szCs w:val="20"/>
              </w:rPr>
              <w:t xml:space="preserve">sign_correct</w:t>
            </w:r>
          </w:p>
        </w:tc>
        <w:tc>
          <w:tcPr>
            <w:tcW w:w="7160" w:type="dxa"/>
          </w:tcPr>
          <w:p>
            <w:pPr>
              <w:spacing w:before="20" w:after="20"/>
            </w:pPr>
            <w:r>
              <w:rPr>
                <w:sz w:val="20"/>
                <w:szCs w:val="20"/>
              </w:rPr>
              <w:t xml:space="preserve">1 if the model agreed about which side stands better</w:t>
            </w:r>
          </w:p>
        </w:tc>
      </w:tr>
    </w:tbl>
    <w:p>
      <w:pPr>
        <w:spacing w:before="0" w:after="0"/>
      </w:pPr>
      <w:r>
        <w:rPr>
          <w:sz w:val="22"/>
          <w:szCs w:val="22"/>
        </w:rPr>
        <w:t xml:space="preserve"/>
      </w:r>
    </w:p>
    <w:sectPr>
      <w:pgSz w:w="11906" w:h="16838"/>
      <w:pgMar w:top="1134" w:right="1134" w:bottom="1134" w:left="1134"/>
    </w:sectPr>
  </w:body>
</w:document>
</file>

<file path=word/_rels/document.xml.rels><?xml version="1.0" encoding="UTF-8" standalone="yes"?>
<Relationships xmlns="http://schemas.openxmlformats.org/package/2006/relationships"/>
</file>