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Liberation Sans" w:hAnsi="Liberation Sans"/>
          <w:b/>
          <w:color w:val="0F6B78"/>
          <w:sz w:val="18"/>
        </w:rPr>
        <w:t>LARGE LANGUAGE MODELS</w:t>
      </w:r>
    </w:p>
    <w:p>
      <w:pPr>
        <w:spacing w:after="120"/>
      </w:pPr>
      <w:r>
        <w:rPr>
          <w:rFonts w:ascii="Liberation Sans" w:hAnsi="Liberation Sans"/>
          <w:b/>
          <w:color w:val="13232F"/>
          <w:sz w:val="48"/>
        </w:rPr>
        <w:t>Can an LLM Actually Do EDA? I Hid Statistical Traps in 60 Datasets to Find Out</w:t>
      </w:r>
    </w:p>
    <w:p>
      <w:pPr>
        <w:spacing w:after="280"/>
      </w:pPr>
      <w:r>
        <w:rPr>
          <w:rFonts w:ascii="Liberation Sans" w:hAnsi="Liberation Sans"/>
          <w:i/>
          <w:color w:val="5E6B73"/>
          <w:sz w:val="23"/>
        </w:rPr>
        <w:t>On a controlled synthetic benchmark, GPT-5.6 Sol usually identified the right problem—but without a diagnostic checklist, it often stopped at a plausible hypothesis instead of proving it.</w:t>
      </w:r>
    </w:p>
    <w:p>
      <w:pPr>
        <w:spacing w:before="0" w:after="120" w:line="281" w:lineRule="auto"/>
      </w:pPr>
      <w:r>
        <w:rPr>
          <w:rFonts w:ascii="Liberation Sans" w:hAnsi="Liberation Sans"/>
          <w:color w:val="13232F"/>
          <w:sz w:val="21"/>
        </w:rPr>
        <w:t>An LLM can generate an exploratory data analysis report in seconds. It can summarize columns, point out missing values, describe correlations, and produce polished observations that sound like the work of an experienced analyst.</w:t>
      </w:r>
    </w:p>
    <w:p>
      <w:pPr>
        <w:spacing w:before="0" w:after="120" w:line="281" w:lineRule="auto"/>
      </w:pPr>
      <w:r>
        <w:rPr>
          <w:rFonts w:ascii="Liberation Sans" w:hAnsi="Liberation Sans"/>
          <w:color w:val="13232F"/>
          <w:sz w:val="21"/>
        </w:rPr>
        <w:t>But EDA is not a report. It is a search for structure.</w:t>
      </w:r>
    </w:p>
    <w:p>
      <w:pPr>
        <w:spacing w:before="0" w:after="120" w:line="281" w:lineRule="auto"/>
      </w:pPr>
      <w:r>
        <w:rPr>
          <w:rFonts w:ascii="Liberation Sans" w:hAnsi="Liberation Sans"/>
          <w:color w:val="13232F"/>
          <w:sz w:val="21"/>
        </w:rPr>
        <w:t>The hard part is noticing what a standard summary can hide: a relationship that reverses inside subgroups, a U-shaped effect with almost zero Pearson correlation, two variables that matter only through an interaction, missingness that carries information, or residual variance that quietly grows with a predictor.</w:t>
      </w:r>
    </w:p>
    <w:p>
      <w:pPr>
        <w:spacing w:before="0" w:after="120" w:line="281" w:lineRule="auto"/>
      </w:pPr>
      <w:r>
        <w:rPr>
          <w:rFonts w:ascii="Liberation Sans" w:hAnsi="Liberation Sans"/>
          <w:color w:val="13232F"/>
          <w:sz w:val="21"/>
        </w:rPr>
        <w:t>So I built a benchmark around a question that is much easier to score than “Did the model find interesting insights?”</w:t>
      </w:r>
    </w:p>
    <w:p>
      <w:pPr>
        <w:spacing w:before="120" w:after="180" w:line="276" w:lineRule="auto"/>
        <w:ind w:left="360" w:right="288"/>
        <w:pBdr>
          <w:left w:val="single" w:sz="18" w:space="8" w:color="0F6B78"/>
        </w:pBdr>
      </w:pPr>
      <w:r>
        <w:rPr>
          <w:rFonts w:ascii="Liberation Sans" w:hAnsi="Liberation Sans"/>
          <w:b/>
          <w:color w:val="13232F"/>
          <w:sz w:val="22"/>
        </w:rPr>
        <w:t>If I know exactly what is hidden in a dataset, can an LLM find it—and can it support the finding with evidence?</w:t>
      </w:r>
    </w:p>
    <w:p>
      <w:pPr>
        <w:spacing w:before="0" w:after="120" w:line="281" w:lineRule="auto"/>
      </w:pPr>
      <w:r>
        <w:rPr>
          <w:rFonts w:ascii="Liberation Sans" w:hAnsi="Liberation Sans"/>
          <w:color w:val="13232F"/>
          <w:sz w:val="21"/>
        </w:rPr>
        <w:t xml:space="preserve">I tested </w:t>
      </w:r>
      <w:r>
        <w:rPr>
          <w:rFonts w:ascii="Liberation Sans" w:hAnsi="Liberation Sans"/>
          <w:b/>
          <w:color w:val="13232F"/>
          <w:sz w:val="21"/>
        </w:rPr>
        <w:t>GPT-5.6 Sol in ChatGPT</w:t>
      </w:r>
      <w:r>
        <w:rPr>
          <w:rFonts w:ascii="Liberation Sans" w:hAnsi="Liberation Sans"/>
          <w:color w:val="13232F"/>
          <w:sz w:val="21"/>
        </w:rPr>
        <w:t xml:space="preserve"> on September 26, 2026, using 60 synthetic datasets spanning ten EDA challenge families. I compared two workflows: an open-ended analysis based on a standard EDA profile, and a structured workflow that added a fixed diagnostic checklist.</w:t>
      </w:r>
    </w:p>
    <w:p>
      <w:pPr>
        <w:spacing w:before="0" w:after="120" w:line="281" w:lineRule="auto"/>
      </w:pPr>
      <w:r>
        <w:rPr>
          <w:rFonts w:ascii="Liberation Sans" w:hAnsi="Liberation Sans"/>
          <w:color w:val="13232F"/>
          <w:sz w:val="21"/>
        </w:rPr>
        <w:t>The headline result was revealing:</w:t>
      </w:r>
    </w:p>
    <w:p>
      <w:pPr>
        <w:pStyle w:val="ListBullet"/>
        <w:spacing w:after="60" w:line="259" w:lineRule="auto"/>
        <w:ind w:left="360" w:hanging="173"/>
      </w:pPr>
      <w:r>
        <w:rPr>
          <w:rFonts w:ascii="Liberation Sans" w:hAnsi="Liberation Sans"/>
          <w:color w:val="13232F"/>
          <w:sz w:val="21"/>
        </w:rPr>
        <w:t xml:space="preserve">The open-ended workflow named the correct hidden phenomenon in </w:t>
      </w:r>
      <w:r>
        <w:rPr>
          <w:rFonts w:ascii="Liberation Sans" w:hAnsi="Liberation Sans"/>
          <w:b/>
          <w:color w:val="13232F"/>
          <w:sz w:val="21"/>
        </w:rPr>
        <w:t>27 of 30 cases (90%)</w:t>
      </w:r>
      <w:r>
        <w:rPr>
          <w:rFonts w:ascii="Liberation Sans" w:hAnsi="Liberation Sans"/>
          <w:color w:val="13232F"/>
          <w:sz w:val="21"/>
        </w:rPr>
        <w:t>.</w:t>
      </w:r>
    </w:p>
    <w:p>
      <w:pPr>
        <w:pStyle w:val="ListBullet"/>
        <w:spacing w:after="60" w:line="259" w:lineRule="auto"/>
        <w:ind w:left="360" w:hanging="173"/>
      </w:pPr>
      <w:r>
        <w:rPr>
          <w:rFonts w:ascii="Liberation Sans" w:hAnsi="Liberation Sans"/>
          <w:color w:val="13232F"/>
          <w:sz w:val="21"/>
        </w:rPr>
        <w:t xml:space="preserve">But only </w:t>
      </w:r>
      <w:r>
        <w:rPr>
          <w:rFonts w:ascii="Liberation Sans" w:hAnsi="Liberation Sans"/>
          <w:b/>
          <w:color w:val="13232F"/>
          <w:sz w:val="21"/>
        </w:rPr>
        <w:t>15 of 30 cases (50%)</w:t>
      </w:r>
      <w:r>
        <w:rPr>
          <w:rFonts w:ascii="Liberation Sans" w:hAnsi="Liberation Sans"/>
          <w:color w:val="13232F"/>
          <w:sz w:val="21"/>
        </w:rPr>
        <w:t xml:space="preserve"> were fully verified with evidence.</w:t>
      </w:r>
    </w:p>
    <w:p>
      <w:pPr>
        <w:pStyle w:val="ListBullet"/>
        <w:spacing w:after="60" w:line="259" w:lineRule="auto"/>
        <w:ind w:left="360" w:hanging="173"/>
      </w:pPr>
      <w:r>
        <w:rPr>
          <w:rFonts w:ascii="Liberation Sans" w:hAnsi="Liberation Sans"/>
          <w:color w:val="13232F"/>
          <w:sz w:val="21"/>
        </w:rPr>
        <w:t xml:space="preserve">Another </w:t>
      </w:r>
      <w:r>
        <w:rPr>
          <w:rFonts w:ascii="Liberation Sans" w:hAnsi="Liberation Sans"/>
          <w:b/>
          <w:color w:val="13232F"/>
          <w:sz w:val="21"/>
        </w:rPr>
        <w:t>12 cases (40%)</w:t>
      </w:r>
      <w:r>
        <w:rPr>
          <w:rFonts w:ascii="Liberation Sans" w:hAnsi="Liberation Sans"/>
          <w:color w:val="13232F"/>
          <w:sz w:val="21"/>
        </w:rPr>
        <w:t xml:space="preserve"> were directionally correct but remained unverified hypotheses.</w:t>
      </w:r>
    </w:p>
    <w:p>
      <w:pPr>
        <w:pStyle w:val="ListBullet"/>
        <w:spacing w:after="60" w:line="259" w:lineRule="auto"/>
        <w:ind w:left="360" w:hanging="173"/>
      </w:pPr>
      <w:r>
        <w:rPr>
          <w:rFonts w:ascii="Liberation Sans" w:hAnsi="Liberation Sans"/>
          <w:color w:val="13232F"/>
          <w:sz w:val="21"/>
        </w:rPr>
        <w:t xml:space="preserve">The remaining </w:t>
      </w:r>
      <w:r>
        <w:rPr>
          <w:rFonts w:ascii="Liberation Sans" w:hAnsi="Liberation Sans"/>
          <w:b/>
          <w:color w:val="13232F"/>
          <w:sz w:val="21"/>
        </w:rPr>
        <w:t>3 cases (10%)</w:t>
      </w:r>
      <w:r>
        <w:rPr>
          <w:rFonts w:ascii="Liberation Sans" w:hAnsi="Liberation Sans"/>
          <w:color w:val="13232F"/>
          <w:sz w:val="21"/>
        </w:rPr>
        <w:t xml:space="preserve"> were missed entirely—and all three were heteroscedasticity.</w:t>
      </w:r>
    </w:p>
    <w:p>
      <w:pPr>
        <w:pStyle w:val="ListBullet"/>
        <w:spacing w:after="60" w:line="259" w:lineRule="auto"/>
        <w:ind w:left="360" w:hanging="173"/>
      </w:pPr>
      <w:r>
        <w:rPr>
          <w:rFonts w:ascii="Liberation Sans" w:hAnsi="Liberation Sans"/>
          <w:color w:val="13232F"/>
          <w:sz w:val="21"/>
        </w:rPr>
        <w:t xml:space="preserve">With the structured diagnostic workflow, </w:t>
      </w:r>
      <w:r>
        <w:rPr>
          <w:rFonts w:ascii="Liberation Sans" w:hAnsi="Liberation Sans"/>
          <w:b/>
          <w:color w:val="13232F"/>
          <w:sz w:val="21"/>
        </w:rPr>
        <w:t>30 of 30 guided cases were fully verified</w:t>
      </w:r>
      <w:r>
        <w:rPr>
          <w:rFonts w:ascii="Liberation Sans" w:hAnsi="Liberation Sans"/>
          <w:color w:val="13232F"/>
          <w:sz w:val="21"/>
        </w:rPr>
        <w:t xml:space="preserve"> on this deliberately strong synthetic benchmark.</w:t>
      </w:r>
    </w:p>
    <w:p>
      <w:pPr>
        <w:spacing w:before="0" w:after="120" w:line="281" w:lineRule="auto"/>
      </w:pPr>
      <w:r>
        <w:rPr>
          <w:rFonts w:ascii="Liberation Sans" w:hAnsi="Liberation Sans"/>
          <w:color w:val="13232F"/>
          <w:sz w:val="21"/>
        </w:rPr>
        <w:t xml:space="preserve">The most useful lesson was not that the model was “good” or “bad” at EDA. It was that </w:t>
      </w:r>
      <w:r>
        <w:rPr>
          <w:rFonts w:ascii="Liberation Sans" w:hAnsi="Liberation Sans"/>
          <w:b/>
          <w:color w:val="13232F"/>
          <w:sz w:val="21"/>
        </w:rPr>
        <w:t>recognizing a plausible pattern and establishing that the pattern is actually present are different tasks</w:t>
      </w:r>
      <w:r>
        <w:rPr>
          <w:rFonts w:ascii="Liberation Sans" w:hAnsi="Liberation Sans"/>
          <w:color w:val="13232F"/>
          <w:sz w:val="21"/>
        </w:rPr>
        <w:t>.</w:t>
      </w:r>
    </w:p>
    <w:p>
      <w:pPr>
        <w:spacing w:before="120" w:after="40"/>
        <w:jc w:val="center"/>
      </w:pPr>
      <w:r>
        <w:drawing>
          <wp:inline xmlns:a="http://schemas.openxmlformats.org/drawingml/2006/main" xmlns:pic="http://schemas.openxmlformats.org/drawingml/2006/picture">
            <wp:extent cx="5715000" cy="3390812"/>
            <wp:docPr id="1" name="Picture 1"/>
            <wp:cNvGraphicFramePr>
              <a:graphicFrameLocks noChangeAspect="1"/>
            </wp:cNvGraphicFramePr>
            <a:graphic>
              <a:graphicData uri="http://schemas.openxmlformats.org/drawingml/2006/picture">
                <pic:pic>
                  <pic:nvPicPr>
                    <pic:cNvPr id="0" name="figure_1_overall_detection.png"/>
                    <pic:cNvPicPr/>
                  </pic:nvPicPr>
                  <pic:blipFill>
                    <a:blip r:embed="rId9"/>
                    <a:stretch>
                      <a:fillRect/>
                    </a:stretch>
                  </pic:blipFill>
                  <pic:spPr>
                    <a:xfrm>
                      <a:off x="0" y="0"/>
                      <a:ext cx="5715000" cy="3390812"/>
                    </a:xfrm>
                    <a:prstGeom prst="rect"/>
                  </pic:spPr>
                </pic:pic>
              </a:graphicData>
            </a:graphic>
          </wp:inline>
        </w:drawing>
      </w:r>
    </w:p>
    <w:p>
      <w:pPr>
        <w:spacing w:before="0" w:after="120" w:line="281" w:lineRule="auto"/>
      </w:pPr>
      <w:r>
        <w:rPr>
          <w:rFonts w:ascii="Liberation Sans" w:hAnsi="Liberation Sans"/>
          <w:i/>
          <w:color w:val="5E6B73"/>
          <w:sz w:val="21"/>
        </w:rPr>
        <w:t>Figure 1. Open-ended EDA fully verified 50% of cases, partially identified 40%, and missed 10%. The structured workflow fully verified all 30 guided cases. Image by author.</w:t>
      </w:r>
    </w:p>
    <w:tbl>
      <w:tblPr>
        <w:tblW w:type="auto" w:w="0"/>
        <w:jc w:val="center"/>
        <w:tblLayout w:type="autofit"/>
        <w:tblLook w:firstColumn="1" w:firstRow="1" w:lastColumn="0" w:lastRow="0" w:noHBand="0" w:noVBand="1" w:val="04A0"/>
        <w:tblBorders>
          <w:top w:val="single" w:sz="4" w:color="D7E1E4"/>
          <w:start w:val="single" w:sz="4" w:color="D7E1E4"/>
          <w:bottom w:val="single" w:sz="4" w:color="D7E1E4"/>
          <w:end w:val="single" w:sz="4" w:color="D7E1E4"/>
          <w:insideH w:val="single" w:sz="4" w:color="D7E1E4"/>
          <w:insideV w:val="single" w:sz="4" w:color="D7E1E4"/>
        </w:tblBorders>
      </w:tblPr>
      <w:tblGrid>
        <w:gridCol w:w="1627"/>
        <w:gridCol w:w="1627"/>
        <w:gridCol w:w="1627"/>
        <w:gridCol w:w="1627"/>
        <w:gridCol w:w="1627"/>
        <w:gridCol w:w="1627"/>
      </w:tblGrid>
      <w:tr>
        <w:tc>
          <w:tcPr>
            <w:tcW w:type="dxa" w:w="1627"/>
            <w:vAlign w:val="center"/>
            <w:tcMar>
              <w:top w:w="100" w:type="dxa"/>
              <w:start w:w="120" w:type="dxa"/>
              <w:bottom w:w="100" w:type="dxa"/>
              <w:end w:w="120" w:type="dxa"/>
            </w:tcMar>
            <w:shd w:fill="0F6B78"/>
          </w:tcPr>
          <w:p>
            <w:pPr>
              <w:spacing w:after="0" w:line="240" w:lineRule="auto"/>
              <w:jc w:val="left"/>
            </w:pPr>
            <w:r>
              <w:rPr>
                <w:rFonts w:ascii="Liberation Sans" w:hAnsi="Liberation Sans"/>
                <w:b/>
                <w:color w:val="FFFFFF"/>
                <w:sz w:val="17"/>
              </w:rPr>
              <w:t>Workflow</w:t>
            </w:r>
          </w:p>
        </w:tc>
        <w:tc>
          <w:tcPr>
            <w:tcW w:type="dxa" w:w="1627"/>
            <w:vAlign w:val="center"/>
            <w:tcMar>
              <w:top w:w="100" w:type="dxa"/>
              <w:start w:w="120" w:type="dxa"/>
              <w:bottom w:w="100" w:type="dxa"/>
              <w:end w:w="120" w:type="dxa"/>
            </w:tcMar>
            <w:shd w:fill="0F6B78"/>
          </w:tcPr>
          <w:p>
            <w:pPr>
              <w:spacing w:after="0" w:line="240" w:lineRule="auto"/>
              <w:jc w:val="center"/>
            </w:pPr>
            <w:r>
              <w:rPr>
                <w:rFonts w:ascii="Liberation Sans" w:hAnsi="Liberation Sans"/>
                <w:b/>
                <w:color w:val="FFFFFF"/>
                <w:sz w:val="17"/>
              </w:rPr>
              <w:t>Correct primary diagnosis</w:t>
            </w:r>
          </w:p>
        </w:tc>
        <w:tc>
          <w:tcPr>
            <w:tcW w:type="dxa" w:w="1627"/>
            <w:vAlign w:val="center"/>
            <w:tcMar>
              <w:top w:w="100" w:type="dxa"/>
              <w:start w:w="120" w:type="dxa"/>
              <w:bottom w:w="100" w:type="dxa"/>
              <w:end w:w="120" w:type="dxa"/>
            </w:tcMar>
            <w:shd w:fill="0F6B78"/>
          </w:tcPr>
          <w:p>
            <w:pPr>
              <w:spacing w:after="0" w:line="240" w:lineRule="auto"/>
              <w:jc w:val="center"/>
            </w:pPr>
            <w:r>
              <w:rPr>
                <w:rFonts w:ascii="Liberation Sans" w:hAnsi="Liberation Sans"/>
                <w:b/>
                <w:color w:val="FFFFFF"/>
                <w:sz w:val="17"/>
              </w:rPr>
              <w:t>Fully verified</w:t>
            </w:r>
          </w:p>
        </w:tc>
        <w:tc>
          <w:tcPr>
            <w:tcW w:type="dxa" w:w="1627"/>
            <w:vAlign w:val="center"/>
            <w:tcMar>
              <w:top w:w="100" w:type="dxa"/>
              <w:start w:w="120" w:type="dxa"/>
              <w:bottom w:w="100" w:type="dxa"/>
              <w:end w:w="120" w:type="dxa"/>
            </w:tcMar>
            <w:shd w:fill="0F6B78"/>
          </w:tcPr>
          <w:p>
            <w:pPr>
              <w:spacing w:after="0" w:line="240" w:lineRule="auto"/>
              <w:jc w:val="center"/>
            </w:pPr>
            <w:r>
              <w:rPr>
                <w:rFonts w:ascii="Liberation Sans" w:hAnsi="Liberation Sans"/>
                <w:b/>
                <w:color w:val="FFFFFF"/>
                <w:sz w:val="17"/>
              </w:rPr>
              <w:t>Partial</w:t>
            </w:r>
          </w:p>
        </w:tc>
        <w:tc>
          <w:tcPr>
            <w:tcW w:type="dxa" w:w="1627"/>
            <w:vAlign w:val="center"/>
            <w:tcMar>
              <w:top w:w="100" w:type="dxa"/>
              <w:start w:w="120" w:type="dxa"/>
              <w:bottom w:w="100" w:type="dxa"/>
              <w:end w:w="120" w:type="dxa"/>
            </w:tcMar>
            <w:shd w:fill="0F6B78"/>
          </w:tcPr>
          <w:p>
            <w:pPr>
              <w:spacing w:after="0" w:line="240" w:lineRule="auto"/>
              <w:jc w:val="center"/>
            </w:pPr>
            <w:r>
              <w:rPr>
                <w:rFonts w:ascii="Liberation Sans" w:hAnsi="Liberation Sans"/>
                <w:b/>
                <w:color w:val="FFFFFF"/>
                <w:sz w:val="17"/>
              </w:rPr>
              <w:t>Missed</w:t>
            </w:r>
          </w:p>
        </w:tc>
        <w:tc>
          <w:tcPr>
            <w:tcW w:type="dxa" w:w="1627"/>
            <w:vAlign w:val="center"/>
            <w:tcMar>
              <w:top w:w="100" w:type="dxa"/>
              <w:start w:w="120" w:type="dxa"/>
              <w:bottom w:w="100" w:type="dxa"/>
              <w:end w:w="120" w:type="dxa"/>
            </w:tcMar>
            <w:shd w:fill="0F6B78"/>
          </w:tcPr>
          <w:p>
            <w:pPr>
              <w:spacing w:after="0" w:line="240" w:lineRule="auto"/>
              <w:jc w:val="center"/>
            </w:pPr>
            <w:r>
              <w:rPr>
                <w:rFonts w:ascii="Liberation Sans" w:hAnsi="Liberation Sans"/>
                <w:b/>
                <w:color w:val="FFFFFF"/>
                <w:sz w:val="17"/>
              </w:rPr>
              <w:t>Evidence-based score</w:t>
            </w:r>
          </w:p>
        </w:tc>
      </w:tr>
      <w:tr>
        <w:tc>
          <w:tcPr>
            <w:tcW w:type="dxa" w:w="1627"/>
            <w:vAlign w:val="center"/>
            <w:tcMar>
              <w:top w:w="100" w:type="dxa"/>
              <w:start w:w="120" w:type="dxa"/>
              <w:bottom w:w="100" w:type="dxa"/>
              <w:end w:w="120" w:type="dxa"/>
            </w:tcMar>
          </w:tcPr>
          <w:p>
            <w:pPr>
              <w:spacing w:after="0" w:line="240" w:lineRule="auto"/>
              <w:jc w:val="left"/>
            </w:pPr>
            <w:r>
              <w:rPr>
                <w:rFonts w:ascii="Liberation Sans" w:hAnsi="Liberation Sans"/>
                <w:b w:val="0"/>
                <w:color w:val="13232F"/>
                <w:sz w:val="17"/>
              </w:rPr>
              <w:t>Open-ended</w:t>
            </w:r>
          </w:p>
        </w:tc>
        <w:tc>
          <w:tcPr>
            <w:tcW w:type="dxa" w:w="1627"/>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7"/>
              </w:rPr>
              <w:t>90%</w:t>
            </w:r>
          </w:p>
        </w:tc>
        <w:tc>
          <w:tcPr>
            <w:tcW w:type="dxa" w:w="1627"/>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7"/>
              </w:rPr>
              <w:t>50%</w:t>
            </w:r>
          </w:p>
        </w:tc>
        <w:tc>
          <w:tcPr>
            <w:tcW w:type="dxa" w:w="1627"/>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7"/>
              </w:rPr>
              <w:t>40%</w:t>
            </w:r>
          </w:p>
        </w:tc>
        <w:tc>
          <w:tcPr>
            <w:tcW w:type="dxa" w:w="1627"/>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7"/>
              </w:rPr>
              <w:t>10%</w:t>
            </w:r>
          </w:p>
        </w:tc>
        <w:tc>
          <w:tcPr>
            <w:tcW w:type="dxa" w:w="1627"/>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7"/>
              </w:rPr>
              <w:t>70%</w:t>
            </w:r>
          </w:p>
        </w:tc>
      </w:tr>
      <w:tr>
        <w:tc>
          <w:tcPr>
            <w:tcW w:type="dxa" w:w="1627"/>
            <w:vAlign w:val="center"/>
            <w:tcMar>
              <w:top w:w="100" w:type="dxa"/>
              <w:start w:w="120" w:type="dxa"/>
              <w:bottom w:w="100" w:type="dxa"/>
              <w:end w:w="120" w:type="dxa"/>
            </w:tcMar>
          </w:tcPr>
          <w:p>
            <w:pPr>
              <w:spacing w:after="0" w:line="240" w:lineRule="auto"/>
              <w:jc w:val="left"/>
            </w:pPr>
            <w:r>
              <w:rPr>
                <w:rFonts w:ascii="Liberation Sans" w:hAnsi="Liberation Sans"/>
                <w:b w:val="0"/>
                <w:color w:val="13232F"/>
                <w:sz w:val="17"/>
              </w:rPr>
              <w:t>Structured</w:t>
            </w:r>
          </w:p>
        </w:tc>
        <w:tc>
          <w:tcPr>
            <w:tcW w:type="dxa" w:w="1627"/>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7"/>
              </w:rPr>
              <w:t>100%</w:t>
            </w:r>
          </w:p>
        </w:tc>
        <w:tc>
          <w:tcPr>
            <w:tcW w:type="dxa" w:w="1627"/>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7"/>
              </w:rPr>
              <w:t>100%</w:t>
            </w:r>
          </w:p>
        </w:tc>
        <w:tc>
          <w:tcPr>
            <w:tcW w:type="dxa" w:w="1627"/>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7"/>
              </w:rPr>
              <w:t>0%</w:t>
            </w:r>
          </w:p>
        </w:tc>
        <w:tc>
          <w:tcPr>
            <w:tcW w:type="dxa" w:w="1627"/>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7"/>
              </w:rPr>
              <w:t>0%</w:t>
            </w:r>
          </w:p>
        </w:tc>
        <w:tc>
          <w:tcPr>
            <w:tcW w:type="dxa" w:w="1627"/>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7"/>
              </w:rPr>
              <w:t>100%</w:t>
            </w:r>
          </w:p>
        </w:tc>
      </w:tr>
    </w:tbl>
    <w:p>
      <w:pPr>
        <w:spacing w:after="40"/>
      </w:pPr>
    </w:p>
    <w:p>
      <w:pPr>
        <w:keepNext/>
        <w:spacing w:before="300" w:after="120"/>
      </w:pPr>
      <w:r>
        <w:rPr>
          <w:rFonts w:ascii="Liberation Sans" w:hAnsi="Liberation Sans"/>
          <w:b/>
          <w:color w:val="0F6B78"/>
          <w:sz w:val="34"/>
        </w:rPr>
        <w:t>Why use synthetic data for an EDA benchmark?</w:t>
      </w:r>
    </w:p>
    <w:p>
      <w:pPr>
        <w:spacing w:before="0" w:after="120" w:line="281" w:lineRule="auto"/>
      </w:pPr>
      <w:r>
        <w:rPr>
          <w:rFonts w:ascii="Liberation Sans" w:hAnsi="Liberation Sans"/>
          <w:color w:val="13232F"/>
          <w:sz w:val="21"/>
        </w:rPr>
        <w:t>Most demonstrations of “AI for EDA” start with a real dataset and ask a model to find insights. That makes the output easy to admire but surprisingly hard to evaluate.</w:t>
      </w:r>
    </w:p>
    <w:p>
      <w:pPr>
        <w:spacing w:before="0" w:after="120" w:line="281" w:lineRule="auto"/>
      </w:pPr>
      <w:r>
        <w:rPr>
          <w:rFonts w:ascii="Liberation Sans" w:hAnsi="Liberation Sans"/>
          <w:color w:val="13232F"/>
          <w:sz w:val="21"/>
        </w:rPr>
        <w:t>If a model finds five patterns, how do we know whether those were the important five? Did it miss another ten? Did it confidently describe something that is not actually there?</w:t>
      </w:r>
    </w:p>
    <w:p>
      <w:pPr>
        <w:spacing w:before="0" w:after="120" w:line="281" w:lineRule="auto"/>
      </w:pPr>
      <w:r>
        <w:rPr>
          <w:rFonts w:ascii="Liberation Sans" w:hAnsi="Liberation Sans"/>
          <w:color w:val="13232F"/>
          <w:sz w:val="21"/>
        </w:rPr>
        <w:t>Synthetic data solves that problem because the data-generating process gives us an answer key.</w:t>
      </w:r>
    </w:p>
    <w:p>
      <w:pPr>
        <w:spacing w:before="0" w:after="120" w:line="281" w:lineRule="auto"/>
      </w:pPr>
      <w:r>
        <w:rPr>
          <w:rFonts w:ascii="Liberation Sans" w:hAnsi="Liberation Sans"/>
          <w:color w:val="13232F"/>
          <w:sz w:val="21"/>
        </w:rPr>
        <w:t>For this experiment, every dataset shared the same schema and the same business context:</w:t>
      </w:r>
    </w:p>
    <w:p>
      <w:pPr>
        <w:pStyle w:val="ListBullet"/>
        <w:spacing w:after="60" w:line="259" w:lineRule="auto"/>
        <w:ind w:left="360" w:hanging="173"/>
      </w:pPr>
      <w:r>
        <w:rPr>
          <w:rFonts w:ascii="Liberation Mono" w:hAnsi="Liberation Mono"/>
          <w:color w:val="13232F"/>
          <w:sz w:val="20"/>
        </w:rPr>
        <w:t>observation_date</w:t>
      </w:r>
    </w:p>
    <w:p>
      <w:pPr>
        <w:pStyle w:val="ListBullet"/>
        <w:spacing w:after="60" w:line="259" w:lineRule="auto"/>
        <w:ind w:left="360" w:hanging="173"/>
      </w:pPr>
      <w:r>
        <w:rPr>
          <w:rFonts w:ascii="Liberation Mono" w:hAnsi="Liberation Mono"/>
          <w:color w:val="13232F"/>
          <w:sz w:val="20"/>
        </w:rPr>
        <w:t>segment</w:t>
      </w:r>
    </w:p>
    <w:p>
      <w:pPr>
        <w:pStyle w:val="ListBullet"/>
        <w:spacing w:after="60" w:line="259" w:lineRule="auto"/>
        <w:ind w:left="360" w:hanging="173"/>
      </w:pPr>
      <w:r>
        <w:rPr>
          <w:rFonts w:ascii="Liberation Mono" w:hAnsi="Liberation Mono"/>
          <w:color w:val="13232F"/>
          <w:sz w:val="20"/>
        </w:rPr>
        <w:t>exposure_hours</w:t>
      </w:r>
    </w:p>
    <w:p>
      <w:pPr>
        <w:pStyle w:val="ListBullet"/>
        <w:spacing w:after="60" w:line="259" w:lineRule="auto"/>
        <w:ind w:left="360" w:hanging="173"/>
      </w:pPr>
      <w:r>
        <w:rPr>
          <w:rFonts w:ascii="Liberation Mono" w:hAnsi="Liberation Mono"/>
          <w:color w:val="13232F"/>
          <w:sz w:val="20"/>
        </w:rPr>
        <w:t>engagement_score</w:t>
      </w:r>
    </w:p>
    <w:p>
      <w:pPr>
        <w:pStyle w:val="ListBullet"/>
        <w:spacing w:after="60" w:line="259" w:lineRule="auto"/>
        <w:ind w:left="360" w:hanging="173"/>
      </w:pPr>
      <w:r>
        <w:rPr>
          <w:rFonts w:ascii="Liberation Mono" w:hAnsi="Liberation Mono"/>
          <w:color w:val="13232F"/>
          <w:sz w:val="20"/>
        </w:rPr>
        <w:t>account_age_months</w:t>
      </w:r>
    </w:p>
    <w:p>
      <w:pPr>
        <w:pStyle w:val="ListBullet"/>
        <w:spacing w:after="60" w:line="259" w:lineRule="auto"/>
        <w:ind w:left="360" w:hanging="173"/>
      </w:pPr>
      <w:r>
        <w:rPr>
          <w:rFonts w:ascii="Liberation Mono" w:hAnsi="Liberation Mono"/>
          <w:color w:val="13232F"/>
          <w:sz w:val="20"/>
        </w:rPr>
        <w:t>workflow_status</w:t>
      </w:r>
    </w:p>
    <w:p>
      <w:pPr>
        <w:pStyle w:val="ListBullet"/>
        <w:spacing w:after="60" w:line="259" w:lineRule="auto"/>
        <w:ind w:left="360" w:hanging="173"/>
      </w:pPr>
      <w:r>
        <w:rPr>
          <w:rFonts w:ascii="Liberation Mono" w:hAnsi="Liberation Mono"/>
          <w:color w:val="13232F"/>
          <w:sz w:val="20"/>
        </w:rPr>
        <w:t>outcome_value</w:t>
      </w:r>
    </w:p>
    <w:p>
      <w:pPr>
        <w:spacing w:before="0" w:after="120" w:line="281" w:lineRule="auto"/>
      </w:pPr>
      <w:r>
        <w:rPr>
          <w:rFonts w:ascii="Liberation Sans" w:hAnsi="Liberation Sans"/>
          <w:color w:val="13232F"/>
          <w:sz w:val="21"/>
        </w:rPr>
        <w:t>Only the hidden mechanism changed.</w:t>
      </w:r>
    </w:p>
    <w:p>
      <w:pPr>
        <w:spacing w:before="0" w:after="120" w:line="281" w:lineRule="auto"/>
      </w:pPr>
      <w:r>
        <w:rPr>
          <w:rFonts w:ascii="Liberation Sans" w:hAnsi="Liberation Sans"/>
          <w:color w:val="13232F"/>
          <w:sz w:val="21"/>
        </w:rPr>
        <w:t>I used ten challenge families:</w:t>
      </w:r>
    </w:p>
    <w:tbl>
      <w:tblPr>
        <w:tblW w:type="auto" w:w="0"/>
        <w:jc w:val="center"/>
        <w:tblLayout w:type="autofit"/>
        <w:tblLook w:firstColumn="1" w:firstRow="1" w:lastColumn="0" w:lastRow="0" w:noHBand="0" w:noVBand="1" w:val="04A0"/>
        <w:tblBorders>
          <w:top w:val="single" w:sz="4" w:color="D7E1E4"/>
          <w:start w:val="single" w:sz="4" w:color="D7E1E4"/>
          <w:bottom w:val="single" w:sz="4" w:color="D7E1E4"/>
          <w:end w:val="single" w:sz="4" w:color="D7E1E4"/>
          <w:insideH w:val="single" w:sz="4" w:color="D7E1E4"/>
          <w:insideV w:val="single" w:sz="4" w:color="D7E1E4"/>
        </w:tblBorders>
      </w:tblPr>
      <w:tblGrid>
        <w:gridCol w:w="4882"/>
        <w:gridCol w:w="4882"/>
      </w:tblGrid>
      <w:tr>
        <w:tc>
          <w:tcPr>
            <w:tcW w:type="dxa" w:w="4882"/>
            <w:vAlign w:val="center"/>
            <w:tcMar>
              <w:top w:w="100" w:type="dxa"/>
              <w:start w:w="120" w:type="dxa"/>
              <w:bottom w:w="100" w:type="dxa"/>
              <w:end w:w="120" w:type="dxa"/>
            </w:tcMar>
            <w:shd w:fill="0F6B78"/>
          </w:tcPr>
          <w:p>
            <w:pPr>
              <w:spacing w:after="0" w:line="240" w:lineRule="auto"/>
              <w:jc w:val="left"/>
            </w:pPr>
            <w:r>
              <w:rPr>
                <w:rFonts w:ascii="Liberation Sans" w:hAnsi="Liberation Sans"/>
                <w:b/>
                <w:color w:val="FFFFFF"/>
                <w:sz w:val="18"/>
              </w:rPr>
              <w:t>Challenge</w:t>
            </w:r>
          </w:p>
        </w:tc>
        <w:tc>
          <w:tcPr>
            <w:tcW w:type="dxa" w:w="4882"/>
            <w:vAlign w:val="center"/>
            <w:tcMar>
              <w:top w:w="100" w:type="dxa"/>
              <w:start w:w="120" w:type="dxa"/>
              <w:bottom w:w="100" w:type="dxa"/>
              <w:end w:w="120" w:type="dxa"/>
            </w:tcMar>
            <w:shd w:fill="0F6B78"/>
          </w:tcPr>
          <w:p>
            <w:pPr>
              <w:spacing w:after="0" w:line="240" w:lineRule="auto"/>
              <w:jc w:val="center"/>
            </w:pPr>
            <w:r>
              <w:rPr>
                <w:rFonts w:ascii="Liberation Sans" w:hAnsi="Liberation Sans"/>
                <w:b/>
                <w:color w:val="FFFFFF"/>
                <w:sz w:val="18"/>
              </w:rPr>
              <w:t>Hidden structure</w:t>
            </w:r>
          </w:p>
        </w:tc>
      </w:tr>
      <w:tr>
        <w:tc>
          <w:tcPr>
            <w:tcW w:type="dxa" w:w="4882"/>
            <w:vAlign w:val="center"/>
            <w:tcMar>
              <w:top w:w="100" w:type="dxa"/>
              <w:start w:w="120" w:type="dxa"/>
              <w:bottom w:w="100" w:type="dxa"/>
              <w:end w:w="120" w:type="dxa"/>
            </w:tcMar>
          </w:tcPr>
          <w:p>
            <w:pPr>
              <w:spacing w:after="0" w:line="240" w:lineRule="auto"/>
              <w:jc w:val="left"/>
            </w:pPr>
            <w:r>
              <w:rPr>
                <w:rFonts w:ascii="Liberation Sans" w:hAnsi="Liberation Sans"/>
                <w:b w:val="0"/>
                <w:color w:val="13232F"/>
                <w:sz w:val="18"/>
              </w:rPr>
              <w:t>Clean control</w:t>
            </w:r>
          </w:p>
        </w:tc>
        <w:tc>
          <w:tcPr>
            <w:tcW w:type="dxa" w:w="4882"/>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8"/>
              </w:rPr>
              <w:t>No major hidden issue</w:t>
            </w:r>
          </w:p>
        </w:tc>
      </w:tr>
      <w:tr>
        <w:tc>
          <w:tcPr>
            <w:tcW w:type="dxa" w:w="4882"/>
            <w:vAlign w:val="center"/>
            <w:tcMar>
              <w:top w:w="100" w:type="dxa"/>
              <w:start w:w="120" w:type="dxa"/>
              <w:bottom w:w="100" w:type="dxa"/>
              <w:end w:w="120" w:type="dxa"/>
            </w:tcMar>
          </w:tcPr>
          <w:p>
            <w:pPr>
              <w:spacing w:after="0" w:line="240" w:lineRule="auto"/>
              <w:jc w:val="left"/>
            </w:pPr>
            <w:r>
              <w:rPr>
                <w:rFonts w:ascii="Liberation Sans" w:hAnsi="Liberation Sans"/>
                <w:b w:val="0"/>
                <w:color w:val="13232F"/>
                <w:sz w:val="18"/>
              </w:rPr>
              <w:t>Data quality</w:t>
            </w:r>
          </w:p>
        </w:tc>
        <w:tc>
          <w:tcPr>
            <w:tcW w:type="dxa" w:w="4882"/>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8"/>
              </w:rPr>
              <w:t>Invalid values, aliases, and duplicate records</w:t>
            </w:r>
          </w:p>
        </w:tc>
      </w:tr>
      <w:tr>
        <w:tc>
          <w:tcPr>
            <w:tcW w:type="dxa" w:w="4882"/>
            <w:vAlign w:val="center"/>
            <w:tcMar>
              <w:top w:w="100" w:type="dxa"/>
              <w:start w:w="120" w:type="dxa"/>
              <w:bottom w:w="100" w:type="dxa"/>
              <w:end w:w="120" w:type="dxa"/>
            </w:tcMar>
          </w:tcPr>
          <w:p>
            <w:pPr>
              <w:spacing w:after="0" w:line="240" w:lineRule="auto"/>
              <w:jc w:val="left"/>
            </w:pPr>
            <w:r>
              <w:rPr>
                <w:rFonts w:ascii="Liberation Sans" w:hAnsi="Liberation Sans"/>
                <w:b w:val="0"/>
                <w:color w:val="13232F"/>
                <w:sz w:val="18"/>
              </w:rPr>
              <w:t>Rare subgroup</w:t>
            </w:r>
          </w:p>
        </w:tc>
        <w:tc>
          <w:tcPr>
            <w:tcW w:type="dxa" w:w="4882"/>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8"/>
              </w:rPr>
              <w:t>A small segment with materially different outcomes</w:t>
            </w:r>
          </w:p>
        </w:tc>
      </w:tr>
      <w:tr>
        <w:tc>
          <w:tcPr>
            <w:tcW w:type="dxa" w:w="4882"/>
            <w:vAlign w:val="center"/>
            <w:tcMar>
              <w:top w:w="100" w:type="dxa"/>
              <w:start w:w="120" w:type="dxa"/>
              <w:bottom w:w="100" w:type="dxa"/>
              <w:end w:w="120" w:type="dxa"/>
            </w:tcMar>
          </w:tcPr>
          <w:p>
            <w:pPr>
              <w:spacing w:after="0" w:line="240" w:lineRule="auto"/>
              <w:jc w:val="left"/>
            </w:pPr>
            <w:r>
              <w:rPr>
                <w:rFonts w:ascii="Liberation Sans" w:hAnsi="Liberation Sans"/>
                <w:b w:val="0"/>
                <w:color w:val="13232F"/>
                <w:sz w:val="18"/>
              </w:rPr>
              <w:t>Target leakage</w:t>
            </w:r>
          </w:p>
        </w:tc>
        <w:tc>
          <w:tcPr>
            <w:tcW w:type="dxa" w:w="4882"/>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8"/>
              </w:rPr>
              <w:t>An operational field that almost partitions the target</w:t>
            </w:r>
          </w:p>
        </w:tc>
      </w:tr>
      <w:tr>
        <w:tc>
          <w:tcPr>
            <w:tcW w:type="dxa" w:w="4882"/>
            <w:vAlign w:val="center"/>
            <w:tcMar>
              <w:top w:w="100" w:type="dxa"/>
              <w:start w:w="120" w:type="dxa"/>
              <w:bottom w:w="100" w:type="dxa"/>
              <w:end w:w="120" w:type="dxa"/>
            </w:tcMar>
          </w:tcPr>
          <w:p>
            <w:pPr>
              <w:spacing w:after="0" w:line="240" w:lineRule="auto"/>
              <w:jc w:val="left"/>
            </w:pPr>
            <w:r>
              <w:rPr>
                <w:rFonts w:ascii="Liberation Sans" w:hAnsi="Liberation Sans"/>
                <w:b w:val="0"/>
                <w:color w:val="13232F"/>
                <w:sz w:val="18"/>
              </w:rPr>
              <w:t>Temporal drift</w:t>
            </w:r>
          </w:p>
        </w:tc>
        <w:tc>
          <w:tcPr>
            <w:tcW w:type="dxa" w:w="4882"/>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8"/>
              </w:rPr>
              <w:t>A large regime shift over time</w:t>
            </w:r>
          </w:p>
        </w:tc>
      </w:tr>
      <w:tr>
        <w:tc>
          <w:tcPr>
            <w:tcW w:type="dxa" w:w="4882"/>
            <w:vAlign w:val="center"/>
            <w:tcMar>
              <w:top w:w="100" w:type="dxa"/>
              <w:start w:w="120" w:type="dxa"/>
              <w:bottom w:w="100" w:type="dxa"/>
              <w:end w:w="120" w:type="dxa"/>
            </w:tcMar>
          </w:tcPr>
          <w:p>
            <w:pPr>
              <w:spacing w:after="0" w:line="240" w:lineRule="auto"/>
              <w:jc w:val="left"/>
            </w:pPr>
            <w:r>
              <w:rPr>
                <w:rFonts w:ascii="Liberation Sans" w:hAnsi="Liberation Sans"/>
                <w:b w:val="0"/>
                <w:color w:val="13232F"/>
                <w:sz w:val="18"/>
              </w:rPr>
              <w:t>Informative missingness</w:t>
            </w:r>
          </w:p>
        </w:tc>
        <w:tc>
          <w:tcPr>
            <w:tcW w:type="dxa" w:w="4882"/>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8"/>
              </w:rPr>
              <w:t>Missingness associated with the outcome</w:t>
            </w:r>
          </w:p>
        </w:tc>
      </w:tr>
      <w:tr>
        <w:tc>
          <w:tcPr>
            <w:tcW w:type="dxa" w:w="4882"/>
            <w:vAlign w:val="center"/>
            <w:tcMar>
              <w:top w:w="100" w:type="dxa"/>
              <w:start w:w="120" w:type="dxa"/>
              <w:bottom w:w="100" w:type="dxa"/>
              <w:end w:w="120" w:type="dxa"/>
            </w:tcMar>
          </w:tcPr>
          <w:p>
            <w:pPr>
              <w:spacing w:after="0" w:line="240" w:lineRule="auto"/>
              <w:jc w:val="left"/>
            </w:pPr>
            <w:r>
              <w:rPr>
                <w:rFonts w:ascii="Liberation Sans" w:hAnsi="Liberation Sans"/>
                <w:b w:val="0"/>
                <w:color w:val="13232F"/>
                <w:sz w:val="18"/>
              </w:rPr>
              <w:t>Nonlinear relationship</w:t>
            </w:r>
          </w:p>
        </w:tc>
        <w:tc>
          <w:tcPr>
            <w:tcW w:type="dxa" w:w="4882"/>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8"/>
              </w:rPr>
              <w:t>A strong U-shaped relationship hidden by weak linear correlation</w:t>
            </w:r>
          </w:p>
        </w:tc>
      </w:tr>
      <w:tr>
        <w:tc>
          <w:tcPr>
            <w:tcW w:type="dxa" w:w="4882"/>
            <w:vAlign w:val="center"/>
            <w:tcMar>
              <w:top w:w="100" w:type="dxa"/>
              <w:start w:w="120" w:type="dxa"/>
              <w:bottom w:w="100" w:type="dxa"/>
              <w:end w:w="120" w:type="dxa"/>
            </w:tcMar>
          </w:tcPr>
          <w:p>
            <w:pPr>
              <w:spacing w:after="0" w:line="240" w:lineRule="auto"/>
              <w:jc w:val="left"/>
            </w:pPr>
            <w:r>
              <w:rPr>
                <w:rFonts w:ascii="Liberation Sans" w:hAnsi="Liberation Sans"/>
                <w:b w:val="0"/>
                <w:color w:val="13232F"/>
                <w:sz w:val="18"/>
              </w:rPr>
              <w:t>Interaction effect</w:t>
            </w:r>
          </w:p>
        </w:tc>
        <w:tc>
          <w:tcPr>
            <w:tcW w:type="dxa" w:w="4882"/>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8"/>
              </w:rPr>
              <w:t>Weak marginal effects but a strong pairwise interaction</w:t>
            </w:r>
          </w:p>
        </w:tc>
      </w:tr>
      <w:tr>
        <w:tc>
          <w:tcPr>
            <w:tcW w:type="dxa" w:w="4882"/>
            <w:vAlign w:val="center"/>
            <w:tcMar>
              <w:top w:w="100" w:type="dxa"/>
              <w:start w:w="120" w:type="dxa"/>
              <w:bottom w:w="100" w:type="dxa"/>
              <w:end w:w="120" w:type="dxa"/>
            </w:tcMar>
          </w:tcPr>
          <w:p>
            <w:pPr>
              <w:spacing w:after="0" w:line="240" w:lineRule="auto"/>
              <w:jc w:val="left"/>
            </w:pPr>
            <w:r>
              <w:rPr>
                <w:rFonts w:ascii="Liberation Sans" w:hAnsi="Liberation Sans"/>
                <w:b w:val="0"/>
                <w:color w:val="13232F"/>
                <w:sz w:val="18"/>
              </w:rPr>
              <w:t>Simpson's paradox</w:t>
            </w:r>
          </w:p>
        </w:tc>
        <w:tc>
          <w:tcPr>
            <w:tcW w:type="dxa" w:w="4882"/>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8"/>
              </w:rPr>
              <w:t>Pooled and within-group relationships with opposite signs</w:t>
            </w:r>
          </w:p>
        </w:tc>
      </w:tr>
      <w:tr>
        <w:tc>
          <w:tcPr>
            <w:tcW w:type="dxa" w:w="4882"/>
            <w:vAlign w:val="center"/>
            <w:tcMar>
              <w:top w:w="100" w:type="dxa"/>
              <w:start w:w="120" w:type="dxa"/>
              <w:bottom w:w="100" w:type="dxa"/>
              <w:end w:w="120" w:type="dxa"/>
            </w:tcMar>
          </w:tcPr>
          <w:p>
            <w:pPr>
              <w:spacing w:after="0" w:line="240" w:lineRule="auto"/>
              <w:jc w:val="left"/>
            </w:pPr>
            <w:r>
              <w:rPr>
                <w:rFonts w:ascii="Liberation Sans" w:hAnsi="Liberation Sans"/>
                <w:b w:val="0"/>
                <w:color w:val="13232F"/>
                <w:sz w:val="18"/>
              </w:rPr>
              <w:t>Heteroscedasticity</w:t>
            </w:r>
          </w:p>
        </w:tc>
        <w:tc>
          <w:tcPr>
            <w:tcW w:type="dxa" w:w="4882"/>
            <w:vAlign w:val="center"/>
            <w:tcMar>
              <w:top w:w="100" w:type="dxa"/>
              <w:start w:w="120" w:type="dxa"/>
              <w:bottom w:w="100" w:type="dxa"/>
              <w:end w:w="120" w:type="dxa"/>
            </w:tcMar>
          </w:tcPr>
          <w:p>
            <w:pPr>
              <w:spacing w:after="0" w:line="240" w:lineRule="auto"/>
              <w:jc w:val="center"/>
            </w:pPr>
            <w:r>
              <w:rPr>
                <w:rFonts w:ascii="Liberation Sans" w:hAnsi="Liberation Sans"/>
                <w:b w:val="0"/>
                <w:color w:val="13232F"/>
                <w:sz w:val="18"/>
              </w:rPr>
              <w:t>Error variance increasing with a predictor</w:t>
            </w:r>
          </w:p>
        </w:tc>
      </w:tr>
    </w:tbl>
    <w:p>
      <w:pPr>
        <w:spacing w:after="40"/>
      </w:pPr>
    </w:p>
    <w:p>
      <w:pPr>
        <w:spacing w:before="0" w:after="120" w:line="281" w:lineRule="auto"/>
      </w:pPr>
      <w:r>
        <w:rPr>
          <w:rFonts w:ascii="Liberation Sans" w:hAnsi="Liberation Sans"/>
          <w:color w:val="13232F"/>
          <w:sz w:val="21"/>
        </w:rPr>
        <w:t xml:space="preserve">I generated three independent replicas of each challenge for each workflow. That produced </w:t>
      </w:r>
      <w:r>
        <w:rPr>
          <w:rFonts w:ascii="Liberation Sans" w:hAnsi="Liberation Sans"/>
          <w:b/>
          <w:color w:val="13232F"/>
          <w:sz w:val="21"/>
        </w:rPr>
        <w:t>60 datasets and 134,025 rows</w:t>
      </w:r>
      <w:r>
        <w:rPr>
          <w:rFonts w:ascii="Liberation Sans" w:hAnsi="Liberation Sans"/>
          <w:color w:val="13232F"/>
          <w:sz w:val="21"/>
        </w:rPr>
        <w:t xml:space="preserve"> in total, with a median of roughly </w:t>
      </w:r>
      <w:r>
        <w:rPr>
          <w:rFonts w:ascii="Liberation Sans" w:hAnsi="Liberation Sans"/>
          <w:b/>
          <w:color w:val="13232F"/>
          <w:sz w:val="21"/>
        </w:rPr>
        <w:t>2,277 rows per case</w:t>
      </w:r>
      <w:r>
        <w:rPr>
          <w:rFonts w:ascii="Liberation Sans" w:hAnsi="Liberation Sans"/>
          <w:color w:val="13232F"/>
          <w:sz w:val="21"/>
        </w:rPr>
        <w:t>.</w:t>
      </w:r>
    </w:p>
    <w:p>
      <w:pPr>
        <w:spacing w:before="0" w:after="120" w:line="281" w:lineRule="auto"/>
      </w:pPr>
      <w:r>
        <w:rPr>
          <w:rFonts w:ascii="Liberation Sans" w:hAnsi="Liberation Sans"/>
          <w:color w:val="13232F"/>
          <w:sz w:val="21"/>
        </w:rPr>
        <w:t>The model never received the hidden challenge label during diagnosis. The label was used only when the completed analyses were scored.</w:t>
      </w:r>
    </w:p>
    <w:p>
      <w:pPr>
        <w:keepNext/>
        <w:spacing w:before="300" w:after="120"/>
      </w:pPr>
      <w:r>
        <w:rPr>
          <w:rFonts w:ascii="Liberation Sans" w:hAnsi="Liberation Sans"/>
          <w:b/>
          <w:color w:val="0F6B78"/>
          <w:sz w:val="34"/>
        </w:rPr>
        <w:t>What exactly did GPT-5.6 Sol see?</w:t>
      </w:r>
    </w:p>
    <w:p>
      <w:pPr>
        <w:spacing w:before="0" w:after="120" w:line="281" w:lineRule="auto"/>
      </w:pPr>
      <w:r>
        <w:rPr>
          <w:rFonts w:ascii="Liberation Sans" w:hAnsi="Liberation Sans"/>
          <w:color w:val="13232F"/>
          <w:sz w:val="21"/>
        </w:rPr>
        <w:t xml:space="preserve">I wanted the comparison to measure analytical reasoning rather than differences in code execution, tool choice, or chart-generation behavior. So I separated </w:t>
      </w:r>
      <w:r>
        <w:rPr>
          <w:rFonts w:ascii="Liberation Sans" w:hAnsi="Liberation Sans"/>
          <w:b/>
          <w:color w:val="13232F"/>
          <w:sz w:val="21"/>
        </w:rPr>
        <w:t>computation</w:t>
      </w:r>
      <w:r>
        <w:rPr>
          <w:rFonts w:ascii="Liberation Sans" w:hAnsi="Liberation Sans"/>
          <w:color w:val="13232F"/>
          <w:sz w:val="21"/>
        </w:rPr>
        <w:t xml:space="preserve"> from </w:t>
      </w:r>
      <w:r>
        <w:rPr>
          <w:rFonts w:ascii="Liberation Sans" w:hAnsi="Liberation Sans"/>
          <w:b/>
          <w:color w:val="13232F"/>
          <w:sz w:val="21"/>
        </w:rPr>
        <w:t>interpretation</w:t>
      </w:r>
      <w:r>
        <w:rPr>
          <w:rFonts w:ascii="Liberation Sans" w:hAnsi="Liberation Sans"/>
          <w:color w:val="13232F"/>
          <w:sz w:val="21"/>
        </w:rPr>
        <w:t>.</w:t>
      </w:r>
    </w:p>
    <w:p>
      <w:pPr>
        <w:spacing w:before="0" w:after="120" w:line="281" w:lineRule="auto"/>
      </w:pPr>
      <w:r>
        <w:rPr>
          <w:rFonts w:ascii="Liberation Sans" w:hAnsi="Liberation Sans"/>
          <w:color w:val="13232F"/>
          <w:sz w:val="21"/>
        </w:rPr>
        <w:t>Python generated a reproducible EDA profile for every dataset. GPT-5.6 Sol then interpreted that profile.</w:t>
      </w:r>
    </w:p>
    <w:p>
      <w:pPr>
        <w:spacing w:before="0" w:after="120" w:line="281" w:lineRule="auto"/>
      </w:pPr>
      <w:r>
        <w:rPr>
          <w:rFonts w:ascii="Liberation Sans" w:hAnsi="Liberation Sans"/>
          <w:color w:val="13232F"/>
          <w:sz w:val="21"/>
        </w:rPr>
        <w:t>This makes the experiment narrower than a fully autonomous “upload a CSV and let an agent do anything” workflow, but it makes the comparison much cleaner: the model saw the same classes of evidence in every case, and the two conditions differed only in how systematic that evidence became.</w:t>
      </w:r>
    </w:p>
    <w:p>
      <w:pPr>
        <w:keepNext/>
        <w:spacing w:before="200" w:after="120"/>
      </w:pPr>
      <w:r>
        <w:rPr>
          <w:rFonts w:ascii="Liberation Sans" w:hAnsi="Liberation Sans"/>
          <w:b/>
          <w:color w:val="13232F"/>
          <w:sz w:val="25"/>
        </w:rPr>
        <w:t>Workflow 1: open-ended EDA</w:t>
      </w:r>
    </w:p>
    <w:p>
      <w:pPr>
        <w:spacing w:before="0" w:after="120" w:line="281" w:lineRule="auto"/>
      </w:pPr>
      <w:r>
        <w:rPr>
          <w:rFonts w:ascii="Liberation Sans" w:hAnsi="Liberation Sans"/>
          <w:color w:val="13232F"/>
          <w:sz w:val="21"/>
        </w:rPr>
        <w:t>For the 30 open-ended cases, the model received:</w:t>
      </w:r>
    </w:p>
    <w:p>
      <w:pPr>
        <w:pStyle w:val="ListBullet"/>
        <w:spacing w:after="60" w:line="259" w:lineRule="auto"/>
        <w:ind w:left="360" w:hanging="173"/>
      </w:pPr>
      <w:r>
        <w:rPr>
          <w:rFonts w:ascii="Liberation Sans" w:hAnsi="Liberation Sans"/>
          <w:color w:val="13232F"/>
          <w:sz w:val="21"/>
        </w:rPr>
        <w:t>shape and data types</w:t>
      </w:r>
    </w:p>
    <w:p>
      <w:pPr>
        <w:pStyle w:val="ListBullet"/>
        <w:spacing w:after="60" w:line="259" w:lineRule="auto"/>
        <w:ind w:left="360" w:hanging="173"/>
      </w:pPr>
      <w:r>
        <w:rPr>
          <w:rFonts w:ascii="Liberation Sans" w:hAnsi="Liberation Sans"/>
          <w:color w:val="13232F"/>
          <w:sz w:val="21"/>
        </w:rPr>
        <w:t>missingness percentages</w:t>
      </w:r>
    </w:p>
    <w:p>
      <w:pPr>
        <w:pStyle w:val="ListBullet"/>
        <w:spacing w:after="60" w:line="259" w:lineRule="auto"/>
        <w:ind w:left="360" w:hanging="173"/>
      </w:pPr>
      <w:r>
        <w:rPr>
          <w:rFonts w:ascii="Liberation Sans" w:hAnsi="Liberation Sans"/>
          <w:color w:val="13232F"/>
          <w:sz w:val="21"/>
        </w:rPr>
        <w:t>duplicate counts</w:t>
      </w:r>
    </w:p>
    <w:p>
      <w:pPr>
        <w:pStyle w:val="ListBullet"/>
        <w:spacing w:after="60" w:line="259" w:lineRule="auto"/>
        <w:ind w:left="360" w:hanging="173"/>
      </w:pPr>
      <w:r>
        <w:rPr>
          <w:rFonts w:ascii="Liberation Sans" w:hAnsi="Liberation Sans"/>
          <w:color w:val="13232F"/>
          <w:sz w:val="21"/>
        </w:rPr>
        <w:t>descriptive statistics</w:t>
      </w:r>
    </w:p>
    <w:p>
      <w:pPr>
        <w:pStyle w:val="ListBullet"/>
        <w:spacing w:after="60" w:line="259" w:lineRule="auto"/>
        <w:ind w:left="360" w:hanging="173"/>
      </w:pPr>
      <w:r>
        <w:rPr>
          <w:rFonts w:ascii="Liberation Sans" w:hAnsi="Liberation Sans"/>
          <w:color w:val="13232F"/>
          <w:sz w:val="21"/>
        </w:rPr>
        <w:t>Pearson and Spearman correlations with the target</w:t>
      </w:r>
    </w:p>
    <w:p>
      <w:pPr>
        <w:pStyle w:val="ListBullet"/>
        <w:spacing w:after="60" w:line="259" w:lineRule="auto"/>
        <w:ind w:left="360" w:hanging="173"/>
      </w:pPr>
      <w:r>
        <w:rPr>
          <w:rFonts w:ascii="Liberation Sans" w:hAnsi="Liberation Sans"/>
          <w:color w:val="13232F"/>
          <w:sz w:val="21"/>
        </w:rPr>
        <w:t>target summaries by categorical group</w:t>
      </w:r>
    </w:p>
    <w:p>
      <w:pPr>
        <w:pStyle w:val="ListBullet"/>
        <w:spacing w:after="60" w:line="259" w:lineRule="auto"/>
        <w:ind w:left="360" w:hanging="173"/>
      </w:pPr>
      <w:r>
        <w:rPr>
          <w:rFonts w:ascii="Liberation Sans" w:hAnsi="Liberation Sans"/>
          <w:color w:val="13232F"/>
          <w:sz w:val="21"/>
        </w:rPr>
        <w:t>quarterly target summaries</w:t>
      </w:r>
    </w:p>
    <w:p>
      <w:pPr>
        <w:spacing w:before="0" w:after="120" w:line="281" w:lineRule="auto"/>
      </w:pPr>
      <w:r>
        <w:rPr>
          <w:rFonts w:ascii="Liberation Sans" w:hAnsi="Liberation Sans"/>
          <w:color w:val="13232F"/>
          <w:sz w:val="21"/>
        </w:rPr>
        <w:t>It was then asked to identify the most important pattern, anomaly, data-quality issue, or modeling risk.</w:t>
      </w:r>
    </w:p>
    <w:p>
      <w:pPr>
        <w:spacing w:before="0" w:after="120" w:line="281" w:lineRule="auto"/>
      </w:pPr>
      <w:r>
        <w:rPr>
          <w:rFonts w:ascii="Liberation Sans" w:hAnsi="Liberation Sans"/>
          <w:color w:val="13232F"/>
          <w:sz w:val="21"/>
        </w:rPr>
        <w:t xml:space="preserve">Crucially, it did </w:t>
      </w:r>
      <w:r>
        <w:rPr>
          <w:rFonts w:ascii="Liberation Sans" w:hAnsi="Liberation Sans"/>
          <w:b/>
          <w:color w:val="13232F"/>
          <w:sz w:val="21"/>
        </w:rPr>
        <w:t>not</w:t>
      </w:r>
      <w:r>
        <w:rPr>
          <w:rFonts w:ascii="Liberation Sans" w:hAnsi="Liberation Sans"/>
          <w:color w:val="13232F"/>
          <w:sz w:val="21"/>
        </w:rPr>
        <w:t xml:space="preserve"> receive extra advanced diagnostics tailored to the case after making an initial observation.</w:t>
      </w:r>
    </w:p>
    <w:p>
      <w:pPr>
        <w:keepNext/>
        <w:spacing w:before="200" w:after="120"/>
      </w:pPr>
      <w:r>
        <w:rPr>
          <w:rFonts w:ascii="Liberation Sans" w:hAnsi="Liberation Sans"/>
          <w:b/>
          <w:color w:val="13232F"/>
          <w:sz w:val="25"/>
        </w:rPr>
        <w:t>Workflow 2: structured EDA</w:t>
      </w:r>
    </w:p>
    <w:p>
      <w:pPr>
        <w:spacing w:before="0" w:after="120" w:line="281" w:lineRule="auto"/>
      </w:pPr>
      <w:r>
        <w:rPr>
          <w:rFonts w:ascii="Liberation Sans" w:hAnsi="Liberation Sans"/>
          <w:color w:val="13232F"/>
          <w:sz w:val="21"/>
        </w:rPr>
        <w:t>The other 30 cases received the same basic profile plus a fixed diagnostic panel. The panel checked:</w:t>
      </w:r>
    </w:p>
    <w:p>
      <w:pPr>
        <w:pStyle w:val="ListBullet"/>
        <w:spacing w:after="60" w:line="259" w:lineRule="auto"/>
        <w:ind w:left="360" w:hanging="173"/>
      </w:pPr>
      <w:r>
        <w:rPr>
          <w:rFonts w:ascii="Liberation Sans" w:hAnsi="Liberation Sans"/>
          <w:color w:val="13232F"/>
          <w:sz w:val="21"/>
        </w:rPr>
        <w:t>improvement from a quadratic term over a linear fit</w:t>
      </w:r>
    </w:p>
    <w:p>
      <w:pPr>
        <w:pStyle w:val="ListBullet"/>
        <w:spacing w:after="60" w:line="259" w:lineRule="auto"/>
        <w:ind w:left="360" w:hanging="173"/>
      </w:pPr>
      <w:r>
        <w:rPr>
          <w:rFonts w:ascii="Liberation Sans" w:hAnsi="Liberation Sans"/>
          <w:color w:val="13232F"/>
          <w:sz w:val="21"/>
        </w:rPr>
        <w:t>pairwise interaction gain</w:t>
      </w:r>
    </w:p>
    <w:p>
      <w:pPr>
        <w:pStyle w:val="ListBullet"/>
        <w:spacing w:after="60" w:line="259" w:lineRule="auto"/>
        <w:ind w:left="360" w:hanging="173"/>
      </w:pPr>
      <w:r>
        <w:rPr>
          <w:rFonts w:ascii="Liberation Sans" w:hAnsi="Liberation Sans"/>
          <w:color w:val="13232F"/>
          <w:sz w:val="21"/>
        </w:rPr>
        <w:t>residual variance behavior and a Breusch-Pagan test</w:t>
      </w:r>
    </w:p>
    <w:p>
      <w:pPr>
        <w:pStyle w:val="ListBullet"/>
        <w:spacing w:after="60" w:line="259" w:lineRule="auto"/>
        <w:ind w:left="360" w:hanging="173"/>
      </w:pPr>
      <w:r>
        <w:rPr>
          <w:rFonts w:ascii="Liberation Sans" w:hAnsi="Liberation Sans"/>
          <w:color w:val="13232F"/>
          <w:sz w:val="21"/>
        </w:rPr>
        <w:t>pooled versus within-segment correlations</w:t>
      </w:r>
    </w:p>
    <w:p>
      <w:pPr>
        <w:pStyle w:val="ListBullet"/>
        <w:spacing w:after="60" w:line="259" w:lineRule="auto"/>
        <w:ind w:left="360" w:hanging="173"/>
      </w:pPr>
      <w:r>
        <w:rPr>
          <w:rFonts w:ascii="Liberation Sans" w:hAnsi="Liberation Sans"/>
          <w:color w:val="13232F"/>
          <w:sz w:val="21"/>
        </w:rPr>
        <w:t>target differences between missing and observed records</w:t>
      </w:r>
    </w:p>
    <w:p>
      <w:pPr>
        <w:pStyle w:val="ListBullet"/>
        <w:spacing w:after="60" w:line="259" w:lineRule="auto"/>
        <w:ind w:left="360" w:hanging="173"/>
      </w:pPr>
      <w:r>
        <w:rPr>
          <w:rFonts w:ascii="Liberation Sans" w:hAnsi="Liberation Sans"/>
          <w:color w:val="13232F"/>
          <w:sz w:val="21"/>
        </w:rPr>
        <w:t>categorical effect sizes</w:t>
      </w:r>
    </w:p>
    <w:p>
      <w:pPr>
        <w:pStyle w:val="ListBullet"/>
        <w:spacing w:after="60" w:line="259" w:lineRule="auto"/>
        <w:ind w:left="360" w:hanging="173"/>
      </w:pPr>
      <w:r>
        <w:rPr>
          <w:rFonts w:ascii="Liberation Sans" w:hAnsi="Liberation Sans"/>
          <w:color w:val="13232F"/>
          <w:sz w:val="21"/>
        </w:rPr>
        <w:t>first-half versus second-half target shifts</w:t>
      </w:r>
    </w:p>
    <w:p>
      <w:pPr>
        <w:pStyle w:val="ListBullet"/>
        <w:spacing w:after="60" w:line="259" w:lineRule="auto"/>
        <w:ind w:left="360" w:hanging="173"/>
      </w:pPr>
      <w:r>
        <w:rPr>
          <w:rFonts w:ascii="Liberation Sans" w:hAnsi="Liberation Sans"/>
          <w:color w:val="13232F"/>
          <w:sz w:val="21"/>
        </w:rPr>
        <w:t>semantic data-quality rules and duplicates</w:t>
      </w:r>
    </w:p>
    <w:p>
      <w:pPr>
        <w:spacing w:before="0" w:after="120" w:line="281" w:lineRule="auto"/>
      </w:pPr>
      <w:r>
        <w:rPr>
          <w:rFonts w:ascii="Liberation Sans" w:hAnsi="Liberation Sans"/>
          <w:color w:val="13232F"/>
          <w:sz w:val="21"/>
        </w:rPr>
        <w:t>For example, the nonlinear diagnostic was intentionally simple:</w:t>
      </w:r>
    </w:p>
    <w:p>
      <w:pPr>
        <w:spacing w:before="100" w:after="160" w:line="252" w:lineRule="auto"/>
        <w:ind w:left="317" w:right="144"/>
        <w:shd w:fill="F4F7F8"/>
      </w:pPr>
      <w:r>
        <w:rPr>
          <w:rFonts w:ascii="Liberation Mono" w:hAnsi="Liberation Mono"/>
          <w:color w:val="13232F"/>
          <w:sz w:val="17"/>
        </w:rPr>
        <w:t>linear = LinearRegression().fit(x.reshape(-1, 1), y)</w:t>
        <w:br/>
        <w:br/>
        <w:t>x_quad = np.column_stack([x, x**2])</w:t>
        <w:br/>
        <w:t>quadratic = LinearRegression().fit(x_quad, y)</w:t>
        <w:br/>
        <w:br/>
        <w:t>quadratic_gain = (</w:t>
        <w:br/>
        <w:t xml:space="preserve">    quadratic.score(x_quad, y)</w:t>
        <w:br/>
        <w:t xml:space="preserve">    - linear.score(x.reshape(-1, 1), y)</w:t>
        <w:br/>
        <w:t>)</w:t>
      </w:r>
    </w:p>
    <w:p>
      <w:pPr>
        <w:spacing w:before="0" w:after="120" w:line="281" w:lineRule="auto"/>
      </w:pPr>
      <w:r>
        <w:rPr>
          <w:rFonts w:ascii="Liberation Sans" w:hAnsi="Liberation Sans"/>
          <w:color w:val="13232F"/>
          <w:sz w:val="21"/>
        </w:rPr>
        <w:t xml:space="preserve">The goal was not to build an exhaustive automated EDA library. It was to test what happens when an LLM moves from </w:t>
      </w:r>
      <w:r>
        <w:rPr>
          <w:rFonts w:ascii="Liberation Sans" w:hAnsi="Liberation Sans"/>
          <w:b/>
          <w:color w:val="13232F"/>
          <w:sz w:val="21"/>
        </w:rPr>
        <w:t>“What catches my attention?”</w:t>
      </w:r>
      <w:r>
        <w:rPr>
          <w:rFonts w:ascii="Liberation Sans" w:hAnsi="Liberation Sans"/>
          <w:color w:val="13232F"/>
          <w:sz w:val="21"/>
        </w:rPr>
        <w:t xml:space="preserve"> to </w:t>
      </w:r>
      <w:r>
        <w:rPr>
          <w:rFonts w:ascii="Liberation Sans" w:hAnsi="Liberation Sans"/>
          <w:b/>
          <w:color w:val="13232F"/>
          <w:sz w:val="21"/>
        </w:rPr>
        <w:t>“Which important failure modes have I explicitly ruled in or ruled out?”</w:t>
      </w:r>
    </w:p>
    <w:p>
      <w:pPr>
        <w:keepNext/>
        <w:spacing w:before="300" w:after="120"/>
      </w:pPr>
      <w:r>
        <w:rPr>
          <w:rFonts w:ascii="Liberation Sans" w:hAnsi="Liberation Sans"/>
          <w:b/>
          <w:color w:val="0F6B78"/>
          <w:sz w:val="34"/>
        </w:rPr>
        <w:t>I scored a good guess differently from a demonstrated finding</w:t>
      </w:r>
    </w:p>
    <w:p>
      <w:pPr>
        <w:spacing w:before="0" w:after="120" w:line="281" w:lineRule="auto"/>
      </w:pPr>
      <w:r>
        <w:rPr>
          <w:rFonts w:ascii="Liberation Sans" w:hAnsi="Liberation Sans"/>
          <w:color w:val="13232F"/>
          <w:sz w:val="21"/>
        </w:rPr>
        <w:t>This distinction became the core of the experiment.</w:t>
      </w:r>
    </w:p>
    <w:p>
      <w:pPr>
        <w:spacing w:before="0" w:after="120" w:line="281" w:lineRule="auto"/>
      </w:pPr>
      <w:r>
        <w:rPr>
          <w:rFonts w:ascii="Liberation Sans" w:hAnsi="Liberation Sans"/>
          <w:color w:val="13232F"/>
          <w:sz w:val="21"/>
        </w:rPr>
        <w:t>Each case received a score from 0 to 2:</w:t>
      </w:r>
    </w:p>
    <w:p>
      <w:pPr>
        <w:pStyle w:val="ListBullet"/>
        <w:spacing w:after="60" w:line="259" w:lineRule="auto"/>
        <w:ind w:left="360" w:hanging="173"/>
      </w:pPr>
      <w:r>
        <w:rPr>
          <w:rFonts w:ascii="Liberation Sans" w:hAnsi="Liberation Sans"/>
          <w:b/>
          <w:color w:val="13232F"/>
          <w:sz w:val="21"/>
        </w:rPr>
        <w:t>0 — Missed:</w:t>
      </w:r>
      <w:r>
        <w:rPr>
          <w:rFonts w:ascii="Liberation Sans" w:hAnsi="Liberation Sans"/>
          <w:color w:val="13232F"/>
          <w:sz w:val="21"/>
        </w:rPr>
        <w:t xml:space="preserve"> the primary diagnosis was incorrect or absent.</w:t>
      </w:r>
    </w:p>
    <w:p>
      <w:pPr>
        <w:pStyle w:val="ListBullet"/>
        <w:spacing w:after="60" w:line="259" w:lineRule="auto"/>
        <w:ind w:left="360" w:hanging="173"/>
      </w:pPr>
      <w:r>
        <w:rPr>
          <w:rFonts w:ascii="Liberation Sans" w:hAnsi="Liberation Sans"/>
          <w:b/>
          <w:color w:val="13232F"/>
          <w:sz w:val="21"/>
        </w:rPr>
        <w:t>1 — Partial:</w:t>
      </w:r>
      <w:r>
        <w:rPr>
          <w:rFonts w:ascii="Liberation Sans" w:hAnsi="Liberation Sans"/>
          <w:color w:val="13232F"/>
          <w:sz w:val="21"/>
        </w:rPr>
        <w:t xml:space="preserve"> the model named the correct phenomenon, but the available evidence did not establish it.</w:t>
      </w:r>
    </w:p>
    <w:p>
      <w:pPr>
        <w:pStyle w:val="ListBullet"/>
        <w:spacing w:after="60" w:line="259" w:lineRule="auto"/>
        <w:ind w:left="360" w:hanging="173"/>
      </w:pPr>
      <w:r>
        <w:rPr>
          <w:rFonts w:ascii="Liberation Sans" w:hAnsi="Liberation Sans"/>
          <w:b/>
          <w:color w:val="13232F"/>
          <w:sz w:val="21"/>
        </w:rPr>
        <w:t>2 — Full:</w:t>
      </w:r>
      <w:r>
        <w:rPr>
          <w:rFonts w:ascii="Liberation Sans" w:hAnsi="Liberation Sans"/>
          <w:color w:val="13232F"/>
          <w:sz w:val="21"/>
        </w:rPr>
        <w:t xml:space="preserve"> the model correctly identified the phenomenon and supported it with evidence available in that workflow.</w:t>
      </w:r>
    </w:p>
    <w:p>
      <w:pPr>
        <w:spacing w:before="0" w:after="120" w:line="281" w:lineRule="auto"/>
      </w:pPr>
      <w:r>
        <w:rPr>
          <w:rFonts w:ascii="Liberation Sans" w:hAnsi="Liberation Sans"/>
          <w:color w:val="13232F"/>
          <w:sz w:val="21"/>
        </w:rPr>
        <w:t>This matters because a sentence such as “This may be Simpson's paradox” is not equivalent to showing that the pooled relationship is negative while the within-group relationships are positive.</w:t>
      </w:r>
    </w:p>
    <w:p>
      <w:pPr>
        <w:spacing w:before="0" w:after="120" w:line="281" w:lineRule="auto"/>
      </w:pPr>
      <w:r>
        <w:rPr>
          <w:rFonts w:ascii="Liberation Sans" w:hAnsi="Liberation Sans"/>
          <w:color w:val="13232F"/>
          <w:sz w:val="21"/>
        </w:rPr>
        <w:t xml:space="preserve">If I had measured only the final label, open-ended EDA would have looked excellent: </w:t>
      </w:r>
      <w:r>
        <w:rPr>
          <w:rFonts w:ascii="Liberation Sans" w:hAnsi="Liberation Sans"/>
          <w:b/>
          <w:color w:val="13232F"/>
          <w:sz w:val="21"/>
        </w:rPr>
        <w:t>90% exact-label accuracy</w:t>
      </w:r>
      <w:r>
        <w:rPr>
          <w:rFonts w:ascii="Liberation Sans" w:hAnsi="Liberation Sans"/>
          <w:color w:val="13232F"/>
          <w:sz w:val="21"/>
        </w:rPr>
        <w:t>.</w:t>
      </w:r>
    </w:p>
    <w:p>
      <w:pPr>
        <w:spacing w:before="0" w:after="120" w:line="281" w:lineRule="auto"/>
      </w:pPr>
      <w:r>
        <w:rPr>
          <w:rFonts w:ascii="Liberation Sans" w:hAnsi="Liberation Sans"/>
          <w:color w:val="13232F"/>
          <w:sz w:val="21"/>
        </w:rPr>
        <w:t xml:space="preserve">Under the evidence-based rubric, however, the open workflow achieved </w:t>
      </w:r>
      <w:r>
        <w:rPr>
          <w:rFonts w:ascii="Liberation Sans" w:hAnsi="Liberation Sans"/>
          <w:b/>
          <w:color w:val="13232F"/>
          <w:sz w:val="21"/>
        </w:rPr>
        <w:t>70% of the maximum possible score</w:t>
      </w:r>
      <w:r>
        <w:rPr>
          <w:rFonts w:ascii="Liberation Sans" w:hAnsi="Liberation Sans"/>
          <w:color w:val="13232F"/>
          <w:sz w:val="21"/>
        </w:rPr>
        <w:t xml:space="preserve">, because many of its correct diagnoses were still hypotheses. The structured workflow reached </w:t>
      </w:r>
      <w:r>
        <w:rPr>
          <w:rFonts w:ascii="Liberation Sans" w:hAnsi="Liberation Sans"/>
          <w:b/>
          <w:color w:val="13232F"/>
          <w:sz w:val="21"/>
        </w:rPr>
        <w:t>100%</w:t>
      </w:r>
      <w:r>
        <w:rPr>
          <w:rFonts w:ascii="Liberation Sans" w:hAnsi="Liberation Sans"/>
          <w:color w:val="13232F"/>
          <w:sz w:val="21"/>
        </w:rPr>
        <w:t xml:space="preserve"> on these strong synthetic cases.</w:t>
      </w:r>
    </w:p>
    <w:p>
      <w:pPr>
        <w:spacing w:before="0" w:after="120" w:line="281" w:lineRule="auto"/>
      </w:pPr>
      <w:r>
        <w:rPr>
          <w:rFonts w:ascii="Liberation Sans" w:hAnsi="Liberation Sans"/>
          <w:color w:val="13232F"/>
          <w:sz w:val="21"/>
        </w:rPr>
        <w:t>The three clean-control replicas were also correctly recognized in both conditions. That is important: the model was not being rewarded simply for always declaring that something unusual must be present.</w:t>
      </w:r>
    </w:p>
    <w:p>
      <w:pPr>
        <w:keepNext/>
        <w:spacing w:before="300" w:after="120"/>
      </w:pPr>
      <w:r>
        <w:rPr>
          <w:rFonts w:ascii="Liberation Sans" w:hAnsi="Liberation Sans"/>
          <w:b/>
          <w:color w:val="0F6B78"/>
          <w:sz w:val="34"/>
        </w:rPr>
        <w:t>What open-ended EDA found easily</w:t>
      </w:r>
    </w:p>
    <w:p>
      <w:pPr>
        <w:spacing w:before="0" w:after="120" w:line="281" w:lineRule="auto"/>
      </w:pPr>
      <w:r>
        <w:rPr>
          <w:rFonts w:ascii="Liberation Sans" w:hAnsi="Liberation Sans"/>
          <w:color w:val="13232F"/>
          <w:sz w:val="21"/>
        </w:rPr>
        <w:t>Five challenge families were fully detected in all three open-ended replicas:</w:t>
      </w:r>
    </w:p>
    <w:p>
      <w:pPr>
        <w:pStyle w:val="ListBullet"/>
        <w:spacing w:after="60" w:line="259" w:lineRule="auto"/>
        <w:ind w:left="360" w:hanging="173"/>
      </w:pPr>
      <w:r>
        <w:rPr>
          <w:rFonts w:ascii="Liberation Sans" w:hAnsi="Liberation Sans"/>
          <w:color w:val="13232F"/>
          <w:sz w:val="21"/>
        </w:rPr>
        <w:t>clean controls</w:t>
      </w:r>
    </w:p>
    <w:p>
      <w:pPr>
        <w:pStyle w:val="ListBullet"/>
        <w:spacing w:after="60" w:line="259" w:lineRule="auto"/>
        <w:ind w:left="360" w:hanging="173"/>
      </w:pPr>
      <w:r>
        <w:rPr>
          <w:rFonts w:ascii="Liberation Sans" w:hAnsi="Liberation Sans"/>
          <w:color w:val="13232F"/>
          <w:sz w:val="21"/>
        </w:rPr>
        <w:t>data-quality problems</w:t>
      </w:r>
    </w:p>
    <w:p>
      <w:pPr>
        <w:pStyle w:val="ListBullet"/>
        <w:spacing w:after="60" w:line="259" w:lineRule="auto"/>
        <w:ind w:left="360" w:hanging="173"/>
      </w:pPr>
      <w:r>
        <w:rPr>
          <w:rFonts w:ascii="Liberation Sans" w:hAnsi="Liberation Sans"/>
          <w:color w:val="13232F"/>
          <w:sz w:val="21"/>
        </w:rPr>
        <w:t>rare subgroups</w:t>
      </w:r>
    </w:p>
    <w:p>
      <w:pPr>
        <w:pStyle w:val="ListBullet"/>
        <w:spacing w:after="60" w:line="259" w:lineRule="auto"/>
        <w:ind w:left="360" w:hanging="173"/>
      </w:pPr>
      <w:r>
        <w:rPr>
          <w:rFonts w:ascii="Liberation Sans" w:hAnsi="Liberation Sans"/>
          <w:color w:val="13232F"/>
          <w:sz w:val="21"/>
        </w:rPr>
        <w:t>target leakage</w:t>
      </w:r>
    </w:p>
    <w:p>
      <w:pPr>
        <w:pStyle w:val="ListBullet"/>
        <w:spacing w:after="60" w:line="259" w:lineRule="auto"/>
        <w:ind w:left="360" w:hanging="173"/>
      </w:pPr>
      <w:r>
        <w:rPr>
          <w:rFonts w:ascii="Liberation Sans" w:hAnsi="Liberation Sans"/>
          <w:color w:val="13232F"/>
          <w:sz w:val="21"/>
        </w:rPr>
        <w:t>temporal drift</w:t>
      </w:r>
    </w:p>
    <w:p>
      <w:pPr>
        <w:spacing w:before="0" w:after="120" w:line="281" w:lineRule="auto"/>
      </w:pPr>
      <w:r>
        <w:rPr>
          <w:rFonts w:ascii="Liberation Sans" w:hAnsi="Liberation Sans"/>
          <w:color w:val="13232F"/>
          <w:sz w:val="21"/>
        </w:rPr>
        <w:t>These problems leave strong fingerprints in the kinds of summaries analysts already inspect routinely.</w:t>
      </w:r>
    </w:p>
    <w:p>
      <w:pPr>
        <w:keepNext/>
        <w:spacing w:before="200" w:after="120"/>
      </w:pPr>
      <w:r>
        <w:rPr>
          <w:rFonts w:ascii="Liberation Sans" w:hAnsi="Liberation Sans"/>
          <w:b/>
          <w:color w:val="13232F"/>
          <w:sz w:val="25"/>
        </w:rPr>
        <w:t>Rare subgroups</w:t>
      </w:r>
    </w:p>
    <w:p>
      <w:pPr>
        <w:spacing w:before="0" w:after="120" w:line="281" w:lineRule="auto"/>
      </w:pPr>
      <w:r>
        <w:rPr>
          <w:rFonts w:ascii="Liberation Sans" w:hAnsi="Liberation Sans"/>
          <w:color w:val="13232F"/>
          <w:sz w:val="21"/>
        </w:rPr>
        <w:t xml:space="preserve">When a small segment had dramatically different outcomes, the grouped target summaries made the pattern difficult to miss. In one guided case, the rare segment differed from the remaining population by </w:t>
      </w:r>
      <w:r>
        <w:rPr>
          <w:rFonts w:ascii="Liberation Sans" w:hAnsi="Liberation Sans"/>
          <w:b/>
          <w:color w:val="13232F"/>
          <w:sz w:val="21"/>
        </w:rPr>
        <w:t>3.70 standard deviations</w:t>
      </w:r>
      <w:r>
        <w:rPr>
          <w:rFonts w:ascii="Liberation Sans" w:hAnsi="Liberation Sans"/>
          <w:color w:val="13232F"/>
          <w:sz w:val="21"/>
        </w:rPr>
        <w:t xml:space="preserve">, while segment membership explained about </w:t>
      </w:r>
      <w:r>
        <w:rPr>
          <w:rFonts w:ascii="Liberation Sans" w:hAnsi="Liberation Sans"/>
          <w:b/>
          <w:color w:val="13232F"/>
          <w:sz w:val="21"/>
        </w:rPr>
        <w:t>37% of the target variance</w:t>
      </w:r>
      <w:r>
        <w:rPr>
          <w:rFonts w:ascii="Liberation Sans" w:hAnsi="Liberation Sans"/>
          <w:color w:val="13232F"/>
          <w:sz w:val="21"/>
        </w:rPr>
        <w:t>.</w:t>
      </w:r>
    </w:p>
    <w:p>
      <w:pPr>
        <w:spacing w:before="0" w:after="120" w:line="281" w:lineRule="auto"/>
      </w:pPr>
      <w:r>
        <w:rPr>
          <w:rFonts w:ascii="Liberation Sans" w:hAnsi="Liberation Sans"/>
          <w:color w:val="13232F"/>
          <w:sz w:val="21"/>
        </w:rPr>
        <w:t>This is exactly the kind of pattern where an LLM is useful: the evidence is already present, but the model can quickly translate a table into a readable analytical observation.</w:t>
      </w:r>
    </w:p>
    <w:p>
      <w:pPr>
        <w:keepNext/>
        <w:spacing w:before="200" w:after="120"/>
      </w:pPr>
      <w:r>
        <w:rPr>
          <w:rFonts w:ascii="Liberation Sans" w:hAnsi="Liberation Sans"/>
          <w:b/>
          <w:color w:val="13232F"/>
          <w:sz w:val="25"/>
        </w:rPr>
        <w:t>Target leakage</w:t>
      </w:r>
    </w:p>
    <w:p>
      <w:pPr>
        <w:spacing w:before="0" w:after="120" w:line="281" w:lineRule="auto"/>
      </w:pPr>
      <w:r>
        <w:rPr>
          <w:rFonts w:ascii="Liberation Sans" w:hAnsi="Liberation Sans"/>
          <w:color w:val="13232F"/>
          <w:sz w:val="21"/>
        </w:rPr>
        <w:t>Leakage was also visible without sophisticated modeling because the suspicious variable had both statistical strength and problematic semantics.</w:t>
      </w:r>
    </w:p>
    <w:p>
      <w:pPr>
        <w:spacing w:before="0" w:after="120" w:line="281" w:lineRule="auto"/>
      </w:pPr>
      <w:r>
        <w:rPr>
          <w:rFonts w:ascii="Liberation Sans" w:hAnsi="Liberation Sans"/>
          <w:color w:val="13232F"/>
          <w:sz w:val="21"/>
        </w:rPr>
        <w:t xml:space="preserve">In one representative case, </w:t>
      </w:r>
      <w:r>
        <w:rPr>
          <w:rFonts w:ascii="Liberation Mono" w:hAnsi="Liberation Mono"/>
          <w:color w:val="13232F"/>
          <w:sz w:val="21"/>
        </w:rPr>
        <w:t>workflow_status</w:t>
      </w:r>
      <w:r>
        <w:rPr>
          <w:rFonts w:ascii="Liberation Sans" w:hAnsi="Liberation Sans"/>
          <w:color w:val="13232F"/>
          <w:sz w:val="21"/>
        </w:rPr>
        <w:t xml:space="preserve"> explained roughly </w:t>
      </w:r>
      <w:r>
        <w:rPr>
          <w:rFonts w:ascii="Liberation Sans" w:hAnsi="Liberation Sans"/>
          <w:b/>
          <w:color w:val="13232F"/>
          <w:sz w:val="21"/>
        </w:rPr>
        <w:t>71% of the variance</w:t>
      </w:r>
      <w:r>
        <w:rPr>
          <w:rFonts w:ascii="Liberation Sans" w:hAnsi="Liberation Sans"/>
          <w:color w:val="13232F"/>
          <w:sz w:val="21"/>
        </w:rPr>
        <w:t xml:space="preserve"> in </w:t>
      </w:r>
      <w:r>
        <w:rPr>
          <w:rFonts w:ascii="Liberation Mono" w:hAnsi="Liberation Mono"/>
          <w:color w:val="13232F"/>
          <w:sz w:val="21"/>
        </w:rPr>
        <w:t>outcome_value</w:t>
      </w:r>
      <w:r>
        <w:rPr>
          <w:rFonts w:ascii="Liberation Sans" w:hAnsi="Liberation Sans"/>
          <w:color w:val="13232F"/>
          <w:sz w:val="21"/>
        </w:rPr>
        <w:t xml:space="preserve">. Mean outcomes increased from about 60 for </w:t>
      </w:r>
      <w:r>
        <w:rPr>
          <w:rFonts w:ascii="Liberation Mono" w:hAnsi="Liberation Mono"/>
          <w:color w:val="13232F"/>
          <w:sz w:val="21"/>
        </w:rPr>
        <w:t>Open</w:t>
      </w:r>
      <w:r>
        <w:rPr>
          <w:rFonts w:ascii="Liberation Sans" w:hAnsi="Liberation Sans"/>
          <w:color w:val="13232F"/>
          <w:sz w:val="21"/>
        </w:rPr>
        <w:t xml:space="preserve">, to 71 for </w:t>
      </w:r>
      <w:r>
        <w:rPr>
          <w:rFonts w:ascii="Liberation Mono" w:hAnsi="Liberation Mono"/>
          <w:color w:val="13232F"/>
          <w:sz w:val="21"/>
        </w:rPr>
        <w:t>Reviewed</w:t>
      </w:r>
      <w:r>
        <w:rPr>
          <w:rFonts w:ascii="Liberation Sans" w:hAnsi="Liberation Sans"/>
          <w:color w:val="13232F"/>
          <w:sz w:val="21"/>
        </w:rPr>
        <w:t xml:space="preserve">, to 80 for </w:t>
      </w:r>
      <w:r>
        <w:rPr>
          <w:rFonts w:ascii="Liberation Mono" w:hAnsi="Liberation Mono"/>
          <w:color w:val="13232F"/>
          <w:sz w:val="21"/>
        </w:rPr>
        <w:t>Resolved</w:t>
      </w:r>
      <w:r>
        <w:rPr>
          <w:rFonts w:ascii="Liberation Sans" w:hAnsi="Liberation Sans"/>
          <w:color w:val="13232F"/>
          <w:sz w:val="21"/>
        </w:rPr>
        <w:t>.</w:t>
      </w:r>
    </w:p>
    <w:p>
      <w:pPr>
        <w:spacing w:before="120" w:after="40"/>
        <w:jc w:val="center"/>
      </w:pPr>
      <w:r>
        <w:drawing>
          <wp:inline xmlns:a="http://schemas.openxmlformats.org/drawingml/2006/main" xmlns:pic="http://schemas.openxmlformats.org/drawingml/2006/picture">
            <wp:extent cx="5715000" cy="3613173"/>
            <wp:docPr id="2" name="Picture 2"/>
            <wp:cNvGraphicFramePr>
              <a:graphicFrameLocks noChangeAspect="1"/>
            </wp:cNvGraphicFramePr>
            <a:graphic>
              <a:graphicData uri="http://schemas.openxmlformats.org/drawingml/2006/picture">
                <pic:pic>
                  <pic:nvPicPr>
                    <pic:cNvPr id="0" name="figure_6_leakage_case.png"/>
                    <pic:cNvPicPr/>
                  </pic:nvPicPr>
                  <pic:blipFill>
                    <a:blip r:embed="rId10"/>
                    <a:stretch>
                      <a:fillRect/>
                    </a:stretch>
                  </pic:blipFill>
                  <pic:spPr>
                    <a:xfrm>
                      <a:off x="0" y="0"/>
                      <a:ext cx="5715000" cy="3613173"/>
                    </a:xfrm>
                    <a:prstGeom prst="rect"/>
                  </pic:spPr>
                </pic:pic>
              </a:graphicData>
            </a:graphic>
          </wp:inline>
        </w:drawing>
      </w:r>
    </w:p>
    <w:p>
      <w:pPr>
        <w:spacing w:before="0" w:after="120" w:line="281" w:lineRule="auto"/>
      </w:pPr>
      <w:r>
        <w:rPr>
          <w:rFonts w:ascii="Liberation Sans" w:hAnsi="Liberation Sans"/>
          <w:i/>
          <w:color w:val="5E6B73"/>
          <w:sz w:val="21"/>
        </w:rPr>
        <w:t>Figure 2. An operational workflow field almost partitions the target. Statistical strength plus its business meaning makes it a strong leakage candidate. Image by author.</w:t>
      </w:r>
    </w:p>
    <w:p>
      <w:pPr>
        <w:spacing w:before="0" w:after="120" w:line="281" w:lineRule="auto"/>
      </w:pPr>
      <w:r>
        <w:rPr>
          <w:rFonts w:ascii="Liberation Sans" w:hAnsi="Liberation Sans"/>
          <w:color w:val="13232F"/>
          <w:sz w:val="21"/>
        </w:rPr>
        <w:t>A purely statistical system might celebrate that variable. A useful EDA workflow has to ask whether the field would actually be available at prediction time.</w:t>
      </w:r>
    </w:p>
    <w:p>
      <w:pPr>
        <w:keepNext/>
        <w:spacing w:before="200" w:after="120"/>
      </w:pPr>
      <w:r>
        <w:rPr>
          <w:rFonts w:ascii="Liberation Sans" w:hAnsi="Liberation Sans"/>
          <w:b/>
          <w:color w:val="13232F"/>
          <w:sz w:val="25"/>
        </w:rPr>
        <w:t>Temporal drift</w:t>
      </w:r>
    </w:p>
    <w:p>
      <w:pPr>
        <w:spacing w:before="0" w:after="120" w:line="281" w:lineRule="auto"/>
      </w:pPr>
      <w:r>
        <w:rPr>
          <w:rFonts w:ascii="Liberation Sans" w:hAnsi="Liberation Sans"/>
          <w:color w:val="13232F"/>
          <w:sz w:val="21"/>
        </w:rPr>
        <w:t xml:space="preserve">Temporal drift was similarly obvious once outcomes were summarized over time. In one guided replica, the difference between the first and second halves of the year reached </w:t>
      </w:r>
      <w:r>
        <w:rPr>
          <w:rFonts w:ascii="Liberation Sans" w:hAnsi="Liberation Sans"/>
          <w:b/>
          <w:color w:val="13232F"/>
          <w:sz w:val="21"/>
        </w:rPr>
        <w:t>1.64 standard deviations</w:t>
      </w:r>
      <w:r>
        <w:rPr>
          <w:rFonts w:ascii="Liberation Sans" w:hAnsi="Liberation Sans"/>
          <w:color w:val="13232F"/>
          <w:sz w:val="21"/>
        </w:rPr>
        <w:t>.</w:t>
      </w:r>
    </w:p>
    <w:p>
      <w:pPr>
        <w:spacing w:before="0" w:after="120" w:line="281" w:lineRule="auto"/>
      </w:pPr>
      <w:r>
        <w:rPr>
          <w:rFonts w:ascii="Liberation Sans" w:hAnsi="Liberation Sans"/>
          <w:color w:val="13232F"/>
          <w:sz w:val="21"/>
        </w:rPr>
        <w:t xml:space="preserve">The general pattern is straightforward: </w:t>
      </w:r>
      <w:r>
        <w:rPr>
          <w:rFonts w:ascii="Liberation Sans" w:hAnsi="Liberation Sans"/>
          <w:b/>
          <w:color w:val="13232F"/>
          <w:sz w:val="21"/>
        </w:rPr>
        <w:t>open-ended LLM analysis performed best when the problem was visible in a summary it was already likely to inspect.</w:t>
      </w:r>
    </w:p>
    <w:p>
      <w:pPr>
        <w:keepNext/>
        <w:spacing w:before="300" w:after="120"/>
      </w:pPr>
      <w:r>
        <w:rPr>
          <w:rFonts w:ascii="Liberation Sans" w:hAnsi="Liberation Sans"/>
          <w:b/>
          <w:color w:val="0F6B78"/>
          <w:sz w:val="34"/>
        </w:rPr>
        <w:t>The model often guessed the harder problems correctly—but could not prove them</w:t>
      </w:r>
    </w:p>
    <w:p>
      <w:pPr>
        <w:spacing w:before="0" w:after="120" w:line="281" w:lineRule="auto"/>
      </w:pPr>
      <w:r>
        <w:rPr>
          <w:rFonts w:ascii="Liberation Sans" w:hAnsi="Liberation Sans"/>
          <w:color w:val="13232F"/>
          <w:sz w:val="21"/>
        </w:rPr>
        <w:t>Four challenge families followed a more interesting pattern in the open-ended condition:</w:t>
      </w:r>
    </w:p>
    <w:p>
      <w:pPr>
        <w:pStyle w:val="ListBullet"/>
        <w:spacing w:after="60" w:line="259" w:lineRule="auto"/>
        <w:ind w:left="360" w:hanging="173"/>
      </w:pPr>
      <w:r>
        <w:rPr>
          <w:rFonts w:ascii="Liberation Sans" w:hAnsi="Liberation Sans"/>
          <w:color w:val="13232F"/>
          <w:sz w:val="21"/>
        </w:rPr>
        <w:t>informative missingness</w:t>
      </w:r>
    </w:p>
    <w:p>
      <w:pPr>
        <w:pStyle w:val="ListBullet"/>
        <w:spacing w:after="60" w:line="259" w:lineRule="auto"/>
        <w:ind w:left="360" w:hanging="173"/>
      </w:pPr>
      <w:r>
        <w:rPr>
          <w:rFonts w:ascii="Liberation Sans" w:hAnsi="Liberation Sans"/>
          <w:color w:val="13232F"/>
          <w:sz w:val="21"/>
        </w:rPr>
        <w:t>nonlinear relationships</w:t>
      </w:r>
    </w:p>
    <w:p>
      <w:pPr>
        <w:pStyle w:val="ListBullet"/>
        <w:spacing w:after="60" w:line="259" w:lineRule="auto"/>
        <w:ind w:left="360" w:hanging="173"/>
      </w:pPr>
      <w:r>
        <w:rPr>
          <w:rFonts w:ascii="Liberation Sans" w:hAnsi="Liberation Sans"/>
          <w:color w:val="13232F"/>
          <w:sz w:val="21"/>
        </w:rPr>
        <w:t>interaction effects</w:t>
      </w:r>
    </w:p>
    <w:p>
      <w:pPr>
        <w:pStyle w:val="ListBullet"/>
        <w:spacing w:after="60" w:line="259" w:lineRule="auto"/>
        <w:ind w:left="360" w:hanging="173"/>
      </w:pPr>
      <w:r>
        <w:rPr>
          <w:rFonts w:ascii="Liberation Sans" w:hAnsi="Liberation Sans"/>
          <w:color w:val="13232F"/>
          <w:sz w:val="21"/>
        </w:rPr>
        <w:t>Simpson's paradox</w:t>
      </w:r>
    </w:p>
    <w:p>
      <w:pPr>
        <w:spacing w:before="0" w:after="120" w:line="281" w:lineRule="auto"/>
      </w:pPr>
      <w:r>
        <w:rPr>
          <w:rFonts w:ascii="Liberation Sans" w:hAnsi="Liberation Sans"/>
          <w:color w:val="13232F"/>
          <w:sz w:val="21"/>
        </w:rPr>
        <w:t xml:space="preserve">Across all 12 of those open-ended cases, GPT-5.6 Sol named the correct phenomenon. But every one received only </w:t>
      </w:r>
      <w:r>
        <w:rPr>
          <w:rFonts w:ascii="Liberation Sans" w:hAnsi="Liberation Sans"/>
          <w:b/>
          <w:color w:val="13232F"/>
          <w:sz w:val="21"/>
        </w:rPr>
        <w:t>1/2</w:t>
      </w:r>
      <w:r>
        <w:rPr>
          <w:rFonts w:ascii="Liberation Sans" w:hAnsi="Liberation Sans"/>
          <w:color w:val="13232F"/>
          <w:sz w:val="21"/>
        </w:rPr>
        <w:t xml:space="preserve"> because the basic profile did not contain enough evidence to establish the mechanism.</w:t>
      </w:r>
    </w:p>
    <w:p>
      <w:pPr>
        <w:spacing w:before="0" w:after="120" w:line="281" w:lineRule="auto"/>
      </w:pPr>
      <w:r>
        <w:rPr>
          <w:rFonts w:ascii="Liberation Sans" w:hAnsi="Liberation Sans"/>
          <w:color w:val="13232F"/>
          <w:sz w:val="21"/>
        </w:rPr>
        <w:t xml:space="preserve">That gap between </w:t>
      </w:r>
      <w:r>
        <w:rPr>
          <w:rFonts w:ascii="Liberation Sans" w:hAnsi="Liberation Sans"/>
          <w:i/>
          <w:color w:val="5E6B73"/>
          <w:sz w:val="21"/>
        </w:rPr>
        <w:t>good suspicion</w:t>
      </w:r>
      <w:r>
        <w:rPr>
          <w:rFonts w:ascii="Liberation Sans" w:hAnsi="Liberation Sans"/>
          <w:color w:val="13232F"/>
          <w:sz w:val="21"/>
        </w:rPr>
        <w:t xml:space="preserve"> and </w:t>
      </w:r>
      <w:r>
        <w:rPr>
          <w:rFonts w:ascii="Liberation Sans" w:hAnsi="Liberation Sans"/>
          <w:i/>
          <w:color w:val="5E6B73"/>
          <w:sz w:val="21"/>
        </w:rPr>
        <w:t>verified analysis</w:t>
      </w:r>
      <w:r>
        <w:rPr>
          <w:rFonts w:ascii="Liberation Sans" w:hAnsi="Liberation Sans"/>
          <w:color w:val="13232F"/>
          <w:sz w:val="21"/>
        </w:rPr>
        <w:t xml:space="preserve"> is where the experiment became useful.</w:t>
      </w:r>
    </w:p>
    <w:p>
      <w:pPr>
        <w:keepNext/>
        <w:spacing w:before="200" w:after="120"/>
      </w:pPr>
      <w:r>
        <w:rPr>
          <w:rFonts w:ascii="Liberation Sans" w:hAnsi="Liberation Sans"/>
          <w:b/>
          <w:color w:val="13232F"/>
          <w:sz w:val="25"/>
        </w:rPr>
        <w:t>Simpson's paradox: the right hypothesis before the decisive test</w:t>
      </w:r>
    </w:p>
    <w:p>
      <w:pPr>
        <w:spacing w:before="0" w:after="120" w:line="281" w:lineRule="auto"/>
      </w:pPr>
      <w:r>
        <w:rPr>
          <w:rFonts w:ascii="Liberation Sans" w:hAnsi="Liberation Sans"/>
          <w:color w:val="13232F"/>
          <w:sz w:val="21"/>
        </w:rPr>
        <w:t xml:space="preserve">In one open-ended case, the pooled correlation between </w:t>
      </w:r>
      <w:r>
        <w:rPr>
          <w:rFonts w:ascii="Liberation Mono" w:hAnsi="Liberation Mono"/>
          <w:color w:val="13232F"/>
          <w:sz w:val="21"/>
        </w:rPr>
        <w:t>exposure_hours</w:t>
      </w:r>
      <w:r>
        <w:rPr>
          <w:rFonts w:ascii="Liberation Sans" w:hAnsi="Liberation Sans"/>
          <w:color w:val="13232F"/>
          <w:sz w:val="21"/>
        </w:rPr>
        <w:t xml:space="preserve"> and </w:t>
      </w:r>
      <w:r>
        <w:rPr>
          <w:rFonts w:ascii="Liberation Mono" w:hAnsi="Liberation Mono"/>
          <w:color w:val="13232F"/>
          <w:sz w:val="21"/>
        </w:rPr>
        <w:t>outcome_value</w:t>
      </w:r>
      <w:r>
        <w:rPr>
          <w:rFonts w:ascii="Liberation Sans" w:hAnsi="Liberation Sans"/>
          <w:color w:val="13232F"/>
          <w:sz w:val="21"/>
        </w:rPr>
        <w:t xml:space="preserve"> was </w:t>
      </w:r>
      <w:r>
        <w:rPr>
          <w:rFonts w:ascii="Liberation Sans" w:hAnsi="Liberation Sans"/>
          <w:b/>
          <w:color w:val="13232F"/>
          <w:sz w:val="21"/>
        </w:rPr>
        <w:t>-0.705</w:t>
      </w:r>
      <w:r>
        <w:rPr>
          <w:rFonts w:ascii="Liberation Sans" w:hAnsi="Liberation Sans"/>
          <w:color w:val="13232F"/>
          <w:sz w:val="21"/>
        </w:rPr>
        <w:t>. Large differences between segment means made aggregation bias suspicious, so the model proposed Simpson's paradox.</w:t>
      </w:r>
    </w:p>
    <w:p>
      <w:pPr>
        <w:spacing w:before="0" w:after="120" w:line="281" w:lineRule="auto"/>
      </w:pPr>
      <w:r>
        <w:rPr>
          <w:rFonts w:ascii="Liberation Sans" w:hAnsi="Liberation Sans"/>
          <w:color w:val="13232F"/>
          <w:sz w:val="21"/>
        </w:rPr>
        <w:t xml:space="preserve">The fixed diagnostic then tested the idea directly. The median within-segment correlation was </w:t>
      </w:r>
      <w:r>
        <w:rPr>
          <w:rFonts w:ascii="Liberation Sans" w:hAnsi="Liberation Sans"/>
          <w:b/>
          <w:color w:val="13232F"/>
          <w:sz w:val="21"/>
        </w:rPr>
        <w:t>+0.610</w:t>
      </w:r>
      <w:r>
        <w:rPr>
          <w:rFonts w:ascii="Liberation Sans" w:hAnsi="Liberation Sans"/>
          <w:color w:val="13232F"/>
          <w:sz w:val="21"/>
        </w:rPr>
        <w:t>.</w:t>
      </w:r>
    </w:p>
    <w:p>
      <w:pPr>
        <w:spacing w:before="120" w:after="40"/>
        <w:jc w:val="center"/>
      </w:pPr>
      <w:r>
        <w:drawing>
          <wp:inline xmlns:a="http://schemas.openxmlformats.org/drawingml/2006/main" xmlns:pic="http://schemas.openxmlformats.org/drawingml/2006/picture">
            <wp:extent cx="4983480" cy="3203665"/>
            <wp:docPr id="3" name="Picture 3"/>
            <wp:cNvGraphicFramePr>
              <a:graphicFrameLocks noChangeAspect="1"/>
            </wp:cNvGraphicFramePr>
            <a:graphic>
              <a:graphicData uri="http://schemas.openxmlformats.org/drawingml/2006/picture">
                <pic:pic>
                  <pic:nvPicPr>
                    <pic:cNvPr id="0" name="figure_3_simpsons_paradox.png"/>
                    <pic:cNvPicPr/>
                  </pic:nvPicPr>
                  <pic:blipFill>
                    <a:blip r:embed="rId11"/>
                    <a:stretch>
                      <a:fillRect/>
                    </a:stretch>
                  </pic:blipFill>
                  <pic:spPr>
                    <a:xfrm>
                      <a:off x="0" y="0"/>
                      <a:ext cx="4983480" cy="3203665"/>
                    </a:xfrm>
                    <a:prstGeom prst="rect"/>
                  </pic:spPr>
                </pic:pic>
              </a:graphicData>
            </a:graphic>
          </wp:inline>
        </w:drawing>
      </w:r>
    </w:p>
    <w:p>
      <w:pPr>
        <w:spacing w:before="0" w:after="120" w:line="281" w:lineRule="auto"/>
      </w:pPr>
      <w:r>
        <w:rPr>
          <w:rFonts w:ascii="Liberation Sans" w:hAnsi="Liberation Sans"/>
          <w:i/>
          <w:color w:val="5E6B73"/>
          <w:sz w:val="21"/>
        </w:rPr>
        <w:t>Figure 3. The pooled relationship is negative even though the within-segment relationships are positive. Image by author.</w:t>
      </w:r>
    </w:p>
    <w:p>
      <w:pPr>
        <w:spacing w:before="0" w:after="120" w:line="281" w:lineRule="auto"/>
      </w:pPr>
      <w:r>
        <w:rPr>
          <w:rFonts w:ascii="Liberation Sans" w:hAnsi="Liberation Sans"/>
          <w:color w:val="13232F"/>
          <w:sz w:val="21"/>
        </w:rPr>
        <w:t>The initial diagnosis was insightful. But it was still a hypothesis until the subgroup relationships were calculated.</w:t>
      </w:r>
    </w:p>
    <w:p>
      <w:pPr>
        <w:keepNext/>
        <w:spacing w:before="200" w:after="120"/>
      </w:pPr>
      <w:r>
        <w:rPr>
          <w:rFonts w:ascii="Liberation Sans" w:hAnsi="Liberation Sans"/>
          <w:b/>
          <w:color w:val="13232F"/>
          <w:sz w:val="25"/>
        </w:rPr>
        <w:t>Nonlinearity: Pearson correlation can be almost useless</w:t>
      </w:r>
    </w:p>
    <w:p>
      <w:pPr>
        <w:spacing w:before="0" w:after="120" w:line="281" w:lineRule="auto"/>
      </w:pPr>
      <w:r>
        <w:rPr>
          <w:rFonts w:ascii="Liberation Sans" w:hAnsi="Liberation Sans"/>
          <w:color w:val="13232F"/>
          <w:sz w:val="21"/>
        </w:rPr>
        <w:t>The nonlinear cases produced the same dynamic.</w:t>
      </w:r>
    </w:p>
    <w:p>
      <w:pPr>
        <w:spacing w:before="0" w:after="120" w:line="281" w:lineRule="auto"/>
      </w:pPr>
      <w:r>
        <w:rPr>
          <w:rFonts w:ascii="Liberation Sans" w:hAnsi="Liberation Sans"/>
          <w:color w:val="13232F"/>
          <w:sz w:val="21"/>
        </w:rPr>
        <w:t>The open-ended profile showed weak linear correlations and an unusual target distribution, which led the model to suspect a nonlinear relationship. The structured diagnostic made the idea measurable.</w:t>
      </w:r>
    </w:p>
    <w:p>
      <w:pPr>
        <w:spacing w:before="0" w:after="120" w:line="281" w:lineRule="auto"/>
      </w:pPr>
      <w:r>
        <w:rPr>
          <w:rFonts w:ascii="Liberation Sans" w:hAnsi="Liberation Sans"/>
          <w:color w:val="13232F"/>
          <w:sz w:val="21"/>
        </w:rPr>
        <w:t xml:space="preserve">In one case, adding a quadratic term increased R² by </w:t>
      </w:r>
      <w:r>
        <w:rPr>
          <w:rFonts w:ascii="Liberation Sans" w:hAnsi="Liberation Sans"/>
          <w:b/>
          <w:color w:val="13232F"/>
          <w:sz w:val="21"/>
        </w:rPr>
        <w:t>0.880</w:t>
      </w:r>
      <w:r>
        <w:rPr>
          <w:rFonts w:ascii="Liberation Sans" w:hAnsi="Liberation Sans"/>
          <w:color w:val="13232F"/>
          <w:sz w:val="21"/>
        </w:rPr>
        <w:t xml:space="preserve"> over the corresponding linear fit.</w:t>
      </w:r>
    </w:p>
    <w:p>
      <w:pPr>
        <w:spacing w:before="120" w:after="40"/>
        <w:jc w:val="center"/>
      </w:pPr>
      <w:r>
        <w:drawing>
          <wp:inline xmlns:a="http://schemas.openxmlformats.org/drawingml/2006/main" xmlns:pic="http://schemas.openxmlformats.org/drawingml/2006/picture">
            <wp:extent cx="4983480" cy="3140511"/>
            <wp:docPr id="4" name="Picture 4"/>
            <wp:cNvGraphicFramePr>
              <a:graphicFrameLocks noChangeAspect="1"/>
            </wp:cNvGraphicFramePr>
            <a:graphic>
              <a:graphicData uri="http://schemas.openxmlformats.org/drawingml/2006/picture">
                <pic:pic>
                  <pic:nvPicPr>
                    <pic:cNvPr id="0" name="figure_5_nonlinear_case.png"/>
                    <pic:cNvPicPr/>
                  </pic:nvPicPr>
                  <pic:blipFill>
                    <a:blip r:embed="rId12"/>
                    <a:stretch>
                      <a:fillRect/>
                    </a:stretch>
                  </pic:blipFill>
                  <pic:spPr>
                    <a:xfrm>
                      <a:off x="0" y="0"/>
                      <a:ext cx="4983480" cy="3140511"/>
                    </a:xfrm>
                    <a:prstGeom prst="rect"/>
                  </pic:spPr>
                </pic:pic>
              </a:graphicData>
            </a:graphic>
          </wp:inline>
        </w:drawing>
      </w:r>
    </w:p>
    <w:p>
      <w:pPr>
        <w:spacing w:before="0" w:after="120" w:line="281" w:lineRule="auto"/>
      </w:pPr>
      <w:r>
        <w:rPr>
          <w:rFonts w:ascii="Liberation Sans" w:hAnsi="Liberation Sans"/>
          <w:i/>
          <w:color w:val="5E6B73"/>
          <w:sz w:val="21"/>
        </w:rPr>
        <w:t>Figure 4. Pearson correlation is close to zero, yet the underlying relationship is strong and highly structured. Image by author.</w:t>
      </w:r>
    </w:p>
    <w:p>
      <w:pPr>
        <w:spacing w:before="0" w:after="120" w:line="281" w:lineRule="auto"/>
      </w:pPr>
      <w:r>
        <w:rPr>
          <w:rFonts w:ascii="Liberation Sans" w:hAnsi="Liberation Sans"/>
          <w:color w:val="13232F"/>
          <w:sz w:val="21"/>
        </w:rPr>
        <w:t>This is a useful reminder for human analysts as well: a weak correlation is not evidence that two variables are unrelated.</w:t>
      </w:r>
    </w:p>
    <w:p>
      <w:pPr>
        <w:keepNext/>
        <w:spacing w:before="200" w:after="120"/>
      </w:pPr>
      <w:r>
        <w:rPr>
          <w:rFonts w:ascii="Liberation Sans" w:hAnsi="Liberation Sans"/>
          <w:b/>
          <w:color w:val="13232F"/>
          <w:sz w:val="25"/>
        </w:rPr>
        <w:t>Interaction effects: weak marginal signals can hide strong joint structure</w:t>
      </w:r>
    </w:p>
    <w:p>
      <w:pPr>
        <w:spacing w:before="0" w:after="120" w:line="281" w:lineRule="auto"/>
      </w:pPr>
      <w:r>
        <w:rPr>
          <w:rFonts w:ascii="Liberation Sans" w:hAnsi="Liberation Sans"/>
          <w:color w:val="13232F"/>
          <w:sz w:val="21"/>
        </w:rPr>
        <w:t>The interaction cases had weak individual relationships with the target. An analyst looking only at marginal correlations could easily dismiss them.</w:t>
      </w:r>
    </w:p>
    <w:p>
      <w:pPr>
        <w:spacing w:before="0" w:after="120" w:line="281" w:lineRule="auto"/>
      </w:pPr>
      <w:r>
        <w:rPr>
          <w:rFonts w:ascii="Liberation Sans" w:hAnsi="Liberation Sans"/>
          <w:color w:val="13232F"/>
          <w:sz w:val="21"/>
        </w:rPr>
        <w:t xml:space="preserve">The model correctly suspected hidden multivariate structure, but the fixed interaction scan was what established it. In representative guided cases, adding the strongest pairwise interaction increased R² by approximately </w:t>
      </w:r>
      <w:r>
        <w:rPr>
          <w:rFonts w:ascii="Liberation Sans" w:hAnsi="Liberation Sans"/>
          <w:b/>
          <w:color w:val="13232F"/>
          <w:sz w:val="21"/>
        </w:rPr>
        <w:t>0.81-0.82</w:t>
      </w:r>
      <w:r>
        <w:rPr>
          <w:rFonts w:ascii="Liberation Sans" w:hAnsi="Liberation Sans"/>
          <w:color w:val="13232F"/>
          <w:sz w:val="21"/>
        </w:rPr>
        <w:t>.</w:t>
      </w:r>
    </w:p>
    <w:p>
      <w:pPr>
        <w:keepNext/>
        <w:spacing w:before="200" w:after="120"/>
      </w:pPr>
      <w:r>
        <w:rPr>
          <w:rFonts w:ascii="Liberation Sans" w:hAnsi="Liberation Sans"/>
          <w:b/>
          <w:color w:val="13232F"/>
          <w:sz w:val="25"/>
        </w:rPr>
        <w:t>Informative missingness: “25% missing” is not the real finding</w:t>
      </w:r>
    </w:p>
    <w:p>
      <w:pPr>
        <w:spacing w:before="0" w:after="120" w:line="281" w:lineRule="auto"/>
      </w:pPr>
      <w:r>
        <w:rPr>
          <w:rFonts w:ascii="Liberation Sans" w:hAnsi="Liberation Sans"/>
          <w:color w:val="13232F"/>
          <w:sz w:val="21"/>
        </w:rPr>
        <w:t>In the informative-missingness cases, the open-ended workflow correctly treated the amount of missing data as important. But simply reporting that a column is 25% missing is descriptive, not analytical.</w:t>
      </w:r>
    </w:p>
    <w:p>
      <w:pPr>
        <w:spacing w:before="0" w:after="120" w:line="281" w:lineRule="auto"/>
      </w:pPr>
      <w:r>
        <w:rPr>
          <w:rFonts w:ascii="Liberation Sans" w:hAnsi="Liberation Sans"/>
          <w:color w:val="13232F"/>
          <w:sz w:val="21"/>
        </w:rPr>
        <w:t>The more useful question is whether rows with missing values behave differently.</w:t>
      </w:r>
    </w:p>
    <w:p>
      <w:pPr>
        <w:spacing w:before="0" w:after="120" w:line="281" w:lineRule="auto"/>
      </w:pPr>
      <w:r>
        <w:rPr>
          <w:rFonts w:ascii="Liberation Sans" w:hAnsi="Liberation Sans"/>
          <w:color w:val="13232F"/>
          <w:sz w:val="21"/>
        </w:rPr>
        <w:t xml:space="preserve">In one guided case, the mean target difference between missing and observed records was approximately </w:t>
      </w:r>
      <w:r>
        <w:rPr>
          <w:rFonts w:ascii="Liberation Sans" w:hAnsi="Liberation Sans"/>
          <w:b/>
          <w:color w:val="13232F"/>
          <w:sz w:val="21"/>
        </w:rPr>
        <w:t>1.13 standard deviations</w:t>
      </w:r>
      <w:r>
        <w:rPr>
          <w:rFonts w:ascii="Liberation Sans" w:hAnsi="Liberation Sans"/>
          <w:color w:val="13232F"/>
          <w:sz w:val="21"/>
        </w:rPr>
        <w:t>.</w:t>
      </w:r>
    </w:p>
    <w:p>
      <w:pPr>
        <w:spacing w:before="0" w:after="120" w:line="281" w:lineRule="auto"/>
      </w:pPr>
      <w:r>
        <w:rPr>
          <w:rFonts w:ascii="Liberation Sans" w:hAnsi="Liberation Sans"/>
          <w:color w:val="13232F"/>
          <w:sz w:val="21"/>
        </w:rPr>
        <w:t>That turns “we have missing values” into a modeling and data-collection insight.</w:t>
      </w:r>
    </w:p>
    <w:p>
      <w:pPr>
        <w:keepNext/>
        <w:spacing w:before="300" w:after="120"/>
      </w:pPr>
      <w:r>
        <w:rPr>
          <w:rFonts w:ascii="Liberation Sans" w:hAnsi="Liberation Sans"/>
          <w:b/>
          <w:color w:val="0F6B78"/>
          <w:sz w:val="34"/>
        </w:rPr>
        <w:t>The one problem open-ended EDA missed every time</w:t>
      </w:r>
    </w:p>
    <w:p>
      <w:pPr>
        <w:spacing w:before="0" w:after="120" w:line="281" w:lineRule="auto"/>
      </w:pPr>
      <w:r>
        <w:rPr>
          <w:rFonts w:ascii="Liberation Sans" w:hAnsi="Liberation Sans"/>
          <w:color w:val="13232F"/>
          <w:sz w:val="21"/>
        </w:rPr>
        <w:t xml:space="preserve">All three open-ended misses were </w:t>
      </w:r>
      <w:r>
        <w:rPr>
          <w:rFonts w:ascii="Liberation Sans" w:hAnsi="Liberation Sans"/>
          <w:b/>
          <w:color w:val="13232F"/>
          <w:sz w:val="21"/>
        </w:rPr>
        <w:t>heteroscedasticity</w:t>
      </w:r>
      <w:r>
        <w:rPr>
          <w:rFonts w:ascii="Liberation Sans" w:hAnsi="Liberation Sans"/>
          <w:color w:val="13232F"/>
          <w:sz w:val="21"/>
        </w:rPr>
        <w:t xml:space="preserve"> cases.</w:t>
      </w:r>
    </w:p>
    <w:p>
      <w:pPr>
        <w:spacing w:before="0" w:after="120" w:line="281" w:lineRule="auto"/>
      </w:pPr>
      <w:r>
        <w:rPr>
          <w:rFonts w:ascii="Liberation Sans" w:hAnsi="Liberation Sans"/>
          <w:color w:val="13232F"/>
          <w:sz w:val="21"/>
        </w:rPr>
        <w:t xml:space="preserve">The basic profile looked healthy. </w:t>
      </w:r>
      <w:r>
        <w:rPr>
          <w:rFonts w:ascii="Liberation Mono" w:hAnsi="Liberation Mono"/>
          <w:color w:val="13232F"/>
          <w:sz w:val="21"/>
        </w:rPr>
        <w:t>exposure_hours</w:t>
      </w:r>
      <w:r>
        <w:rPr>
          <w:rFonts w:ascii="Liberation Sans" w:hAnsi="Liberation Sans"/>
          <w:color w:val="13232F"/>
          <w:sz w:val="21"/>
        </w:rPr>
        <w:t xml:space="preserve"> had a strong positive relationship with the target, with correlations around </w:t>
      </w:r>
      <w:r>
        <w:rPr>
          <w:rFonts w:ascii="Liberation Sans" w:hAnsi="Liberation Sans"/>
          <w:b/>
          <w:color w:val="13232F"/>
          <w:sz w:val="21"/>
        </w:rPr>
        <w:t>0.77-0.80</w:t>
      </w:r>
      <w:r>
        <w:rPr>
          <w:rFonts w:ascii="Liberation Sans" w:hAnsi="Liberation Sans"/>
          <w:color w:val="13232F"/>
          <w:sz w:val="21"/>
        </w:rPr>
        <w:t xml:space="preserve"> in two of the missed replicas. There were no striking missingness patterns, invalid records, subgroup anomalies, workflow leakage, or temporal shifts.</w:t>
      </w:r>
    </w:p>
    <w:p>
      <w:pPr>
        <w:spacing w:before="0" w:after="120" w:line="281" w:lineRule="auto"/>
      </w:pPr>
      <w:r>
        <w:rPr>
          <w:rFonts w:ascii="Liberation Sans" w:hAnsi="Liberation Sans"/>
          <w:color w:val="13232F"/>
          <w:sz w:val="21"/>
        </w:rPr>
        <w:t>So the open-ended analysis concluded that exposure was simply the dominant predictor.</w:t>
      </w:r>
    </w:p>
    <w:p>
      <w:pPr>
        <w:spacing w:before="0" w:after="120" w:line="281" w:lineRule="auto"/>
      </w:pPr>
      <w:r>
        <w:rPr>
          <w:rFonts w:ascii="Liberation Sans" w:hAnsi="Liberation Sans"/>
          <w:color w:val="13232F"/>
          <w:sz w:val="21"/>
        </w:rPr>
        <w:t>What it did not inspect was the residual structure.</w:t>
      </w:r>
    </w:p>
    <w:p>
      <w:pPr>
        <w:spacing w:before="0" w:after="120" w:line="281" w:lineRule="auto"/>
      </w:pPr>
      <w:r>
        <w:rPr>
          <w:rFonts w:ascii="Liberation Sans" w:hAnsi="Liberation Sans"/>
          <w:color w:val="13232F"/>
          <w:sz w:val="21"/>
        </w:rPr>
        <w:t xml:space="preserve">Once a linear model was fitted, the magnitude of the residuals clearly increased with exposure. In the representative case below, the correlation between absolute residual size and exposure was </w:t>
      </w:r>
      <w:r>
        <w:rPr>
          <w:rFonts w:ascii="Liberation Sans" w:hAnsi="Liberation Sans"/>
          <w:b/>
          <w:color w:val="13232F"/>
          <w:sz w:val="21"/>
        </w:rPr>
        <w:t>0.288</w:t>
      </w:r>
      <w:r>
        <w:rPr>
          <w:rFonts w:ascii="Liberation Sans" w:hAnsi="Liberation Sans"/>
          <w:color w:val="13232F"/>
          <w:sz w:val="21"/>
        </w:rPr>
        <w:t>, and the Breusch-Pagan test strongly rejected constant variance (</w:t>
      </w:r>
      <w:r>
        <w:rPr>
          <w:rFonts w:ascii="Liberation Mono" w:hAnsi="Liberation Mono"/>
          <w:color w:val="13232F"/>
          <w:sz w:val="21"/>
        </w:rPr>
        <w:t>p &lt; 1e-15</w:t>
      </w:r>
      <w:r>
        <w:rPr>
          <w:rFonts w:ascii="Liberation Sans" w:hAnsi="Liberation Sans"/>
          <w:color w:val="13232F"/>
          <w:sz w:val="21"/>
        </w:rPr>
        <w:t>).</w:t>
      </w:r>
    </w:p>
    <w:p>
      <w:pPr>
        <w:spacing w:before="120" w:after="40"/>
        <w:jc w:val="center"/>
      </w:pPr>
      <w:r>
        <w:drawing>
          <wp:inline xmlns:a="http://schemas.openxmlformats.org/drawingml/2006/main" xmlns:pic="http://schemas.openxmlformats.org/drawingml/2006/picture">
            <wp:extent cx="5715000" cy="3535187"/>
            <wp:docPr id="5" name="Picture 5"/>
            <wp:cNvGraphicFramePr>
              <a:graphicFrameLocks noChangeAspect="1"/>
            </wp:cNvGraphicFramePr>
            <a:graphic>
              <a:graphicData uri="http://schemas.openxmlformats.org/drawingml/2006/picture">
                <pic:pic>
                  <pic:nvPicPr>
                    <pic:cNvPr id="0" name="figure_4_heteroscedastic_residuals.png"/>
                    <pic:cNvPicPr/>
                  </pic:nvPicPr>
                  <pic:blipFill>
                    <a:blip r:embed="rId13"/>
                    <a:stretch>
                      <a:fillRect/>
                    </a:stretch>
                  </pic:blipFill>
                  <pic:spPr>
                    <a:xfrm>
                      <a:off x="0" y="0"/>
                      <a:ext cx="5715000" cy="3535187"/>
                    </a:xfrm>
                    <a:prstGeom prst="rect"/>
                  </pic:spPr>
                </pic:pic>
              </a:graphicData>
            </a:graphic>
          </wp:inline>
        </w:drawing>
      </w:r>
    </w:p>
    <w:p>
      <w:pPr>
        <w:spacing w:before="0" w:after="120" w:line="281" w:lineRule="auto"/>
      </w:pPr>
      <w:r>
        <w:rPr>
          <w:rFonts w:ascii="Liberation Sans" w:hAnsi="Liberation Sans"/>
          <w:i/>
          <w:color w:val="5E6B73"/>
          <w:sz w:val="21"/>
        </w:rPr>
        <w:t>Figure 5. The mean relationship looks straightforward, but prediction uncertainty grows with exposure. Image by author.</w:t>
      </w:r>
    </w:p>
    <w:p>
      <w:pPr>
        <w:spacing w:before="0" w:after="120" w:line="281" w:lineRule="auto"/>
      </w:pPr>
      <w:r>
        <w:rPr>
          <w:rFonts w:ascii="Liberation Sans" w:hAnsi="Liberation Sans"/>
          <w:color w:val="13232F"/>
          <w:sz w:val="21"/>
        </w:rPr>
        <w:t xml:space="preserve">This was the most valuable failure in the benchmark because it explains </w:t>
      </w:r>
      <w:r>
        <w:rPr>
          <w:rFonts w:ascii="Liberation Sans" w:hAnsi="Liberation Sans"/>
          <w:i/>
          <w:color w:val="5E6B73"/>
          <w:sz w:val="21"/>
        </w:rPr>
        <w:t>why</w:t>
      </w:r>
      <w:r>
        <w:rPr>
          <w:rFonts w:ascii="Liberation Sans" w:hAnsi="Liberation Sans"/>
          <w:color w:val="13232F"/>
          <w:sz w:val="21"/>
        </w:rPr>
        <w:t xml:space="preserve"> an open-ended workflow can be incomplete.</w:t>
      </w:r>
    </w:p>
    <w:p>
      <w:pPr>
        <w:spacing w:before="0" w:after="120" w:line="281" w:lineRule="auto"/>
      </w:pPr>
      <w:r>
        <w:rPr>
          <w:rFonts w:ascii="Liberation Sans" w:hAnsi="Liberation Sans"/>
          <w:color w:val="13232F"/>
          <w:sz w:val="21"/>
        </w:rPr>
        <w:t xml:space="preserve">Standard EDA naturally gravitates toward means, distributions, missingness, and correlations. Heteroscedasticity lives in the </w:t>
      </w:r>
      <w:r>
        <w:rPr>
          <w:rFonts w:ascii="Liberation Sans" w:hAnsi="Liberation Sans"/>
          <w:b/>
          <w:color w:val="13232F"/>
          <w:sz w:val="21"/>
        </w:rPr>
        <w:t>conditional variance</w:t>
      </w:r>
      <w:r>
        <w:rPr>
          <w:rFonts w:ascii="Liberation Sans" w:hAnsi="Liberation Sans"/>
          <w:color w:val="13232F"/>
          <w:sz w:val="21"/>
        </w:rPr>
        <w:t>. Unless the workflow explicitly asks about residual behavior, nothing in a conventional summary forces the analyst—or the LLM—to look there.</w:t>
      </w:r>
    </w:p>
    <w:p>
      <w:pPr>
        <w:keepNext/>
        <w:spacing w:before="300" w:after="120"/>
      </w:pPr>
      <w:r>
        <w:rPr>
          <w:rFonts w:ascii="Liberation Sans" w:hAnsi="Liberation Sans"/>
          <w:b/>
          <w:color w:val="0F6B78"/>
          <w:sz w:val="34"/>
        </w:rPr>
        <w:t>The checklist did not make the model smarter. It made the analysis systematic.</w:t>
      </w:r>
    </w:p>
    <w:p>
      <w:pPr>
        <w:spacing w:before="0" w:after="120" w:line="281" w:lineRule="auto"/>
      </w:pPr>
      <w:r>
        <w:rPr>
          <w:rFonts w:ascii="Liberation Sans" w:hAnsi="Liberation Sans"/>
          <w:color w:val="13232F"/>
          <w:sz w:val="21"/>
        </w:rPr>
        <w:t>The pattern-level scores show the difference clearly.</w:t>
      </w:r>
    </w:p>
    <w:p>
      <w:pPr>
        <w:spacing w:before="120" w:after="40"/>
        <w:jc w:val="center"/>
      </w:pPr>
      <w:r>
        <w:drawing>
          <wp:inline xmlns:a="http://schemas.openxmlformats.org/drawingml/2006/main" xmlns:pic="http://schemas.openxmlformats.org/drawingml/2006/picture">
            <wp:extent cx="5257800" cy="4350124"/>
            <wp:docPr id="6" name="Picture 6"/>
            <wp:cNvGraphicFramePr>
              <a:graphicFrameLocks noChangeAspect="1"/>
            </wp:cNvGraphicFramePr>
            <a:graphic>
              <a:graphicData uri="http://schemas.openxmlformats.org/drawingml/2006/picture">
                <pic:pic>
                  <pic:nvPicPr>
                    <pic:cNvPr id="0" name="figure_2_pattern_scores.png"/>
                    <pic:cNvPicPr/>
                  </pic:nvPicPr>
                  <pic:blipFill>
                    <a:blip r:embed="rId14"/>
                    <a:stretch>
                      <a:fillRect/>
                    </a:stretch>
                  </pic:blipFill>
                  <pic:spPr>
                    <a:xfrm>
                      <a:off x="0" y="0"/>
                      <a:ext cx="5257800" cy="4350124"/>
                    </a:xfrm>
                    <a:prstGeom prst="rect"/>
                  </pic:spPr>
                </pic:pic>
              </a:graphicData>
            </a:graphic>
          </wp:inline>
        </w:drawing>
      </w:r>
    </w:p>
    <w:p>
      <w:pPr>
        <w:spacing w:before="0" w:after="120" w:line="281" w:lineRule="auto"/>
      </w:pPr>
      <w:r>
        <w:rPr>
          <w:rFonts w:ascii="Liberation Sans" w:hAnsi="Liberation Sans"/>
          <w:i/>
          <w:color w:val="5E6B73"/>
          <w:sz w:val="21"/>
        </w:rPr>
        <w:t>Figure 6. Open-ended EDA handled visible problems well, partially identified several second-order structures, and missed changing variance entirely. The fixed checklist verified every planted pattern in the guided set. Image by author.</w:t>
      </w:r>
    </w:p>
    <w:p>
      <w:pPr>
        <w:spacing w:before="0" w:after="120" w:line="281" w:lineRule="auto"/>
      </w:pPr>
      <w:r>
        <w:rPr>
          <w:rFonts w:ascii="Liberation Sans" w:hAnsi="Liberation Sans"/>
          <w:color w:val="13232F"/>
          <w:sz w:val="21"/>
        </w:rPr>
        <w:t>The structured workflow did not give GPT-5.6 Sol a magical new capability. Most of the hard cases were already within reach: the model often suspected the correct explanation from the basic profile.</w:t>
      </w:r>
    </w:p>
    <w:p>
      <w:pPr>
        <w:spacing w:before="0" w:after="120" w:line="281" w:lineRule="auto"/>
      </w:pPr>
      <w:r>
        <w:rPr>
          <w:rFonts w:ascii="Liberation Sans" w:hAnsi="Liberation Sans"/>
          <w:color w:val="13232F"/>
          <w:sz w:val="21"/>
        </w:rPr>
        <w:t xml:space="preserve">The checklist changed </w:t>
      </w:r>
      <w:r>
        <w:rPr>
          <w:rFonts w:ascii="Liberation Sans" w:hAnsi="Liberation Sans"/>
          <w:b/>
          <w:color w:val="13232F"/>
          <w:sz w:val="21"/>
        </w:rPr>
        <w:t>which questions had to be answered before the analysis could stop</w:t>
      </w:r>
      <w:r>
        <w:rPr>
          <w:rFonts w:ascii="Liberation Sans" w:hAnsi="Liberation Sans"/>
          <w:color w:val="13232F"/>
          <w:sz w:val="21"/>
        </w:rPr>
        <w:t>.</w:t>
      </w:r>
    </w:p>
    <w:p>
      <w:pPr>
        <w:spacing w:before="0" w:after="120" w:line="281" w:lineRule="auto"/>
      </w:pPr>
      <w:r>
        <w:rPr>
          <w:rFonts w:ascii="Liberation Sans" w:hAnsi="Liberation Sans"/>
          <w:color w:val="13232F"/>
          <w:sz w:val="21"/>
        </w:rPr>
        <w:t>That distinction is familiar elsewhere in technical work. Code review checklists exist because reviewers do not spontaneously remember every failure mode. Production ML monitoring does not wait for someone to notice drift by eye. Statistical assumptions are tested because a plausible-looking fit is not enough.</w:t>
      </w:r>
    </w:p>
    <w:p>
      <w:pPr>
        <w:spacing w:before="0" w:after="120" w:line="281" w:lineRule="auto"/>
      </w:pPr>
      <w:r>
        <w:rPr>
          <w:rFonts w:ascii="Liberation Sans" w:hAnsi="Liberation Sans"/>
          <w:color w:val="13232F"/>
          <w:sz w:val="21"/>
        </w:rPr>
        <w:t>EDA benefits from the same discipline.</w:t>
      </w:r>
    </w:p>
    <w:p>
      <w:pPr>
        <w:keepNext/>
        <w:spacing w:before="300" w:after="120"/>
      </w:pPr>
      <w:r>
        <w:rPr>
          <w:rFonts w:ascii="Liberation Sans" w:hAnsi="Liberation Sans"/>
          <w:b/>
          <w:color w:val="0F6B78"/>
          <w:sz w:val="34"/>
        </w:rPr>
        <w:t>A practical architecture for LLM-assisted EDA</w:t>
      </w:r>
    </w:p>
    <w:p>
      <w:pPr>
        <w:spacing w:before="0" w:after="120" w:line="281" w:lineRule="auto"/>
      </w:pPr>
      <w:r>
        <w:rPr>
          <w:rFonts w:ascii="Liberation Sans" w:hAnsi="Liberation Sans"/>
          <w:color w:val="13232F"/>
          <w:sz w:val="21"/>
        </w:rPr>
        <w:t>If I were building an LLM EDA assistant for real work, I would not ask the model to “analyze this dataset” and accept the resulting narrative as the analysis.</w:t>
      </w:r>
    </w:p>
    <w:p>
      <w:pPr>
        <w:spacing w:before="0" w:after="120" w:line="281" w:lineRule="auto"/>
      </w:pPr>
      <w:r>
        <w:rPr>
          <w:rFonts w:ascii="Liberation Sans" w:hAnsi="Liberation Sans"/>
          <w:color w:val="13232F"/>
          <w:sz w:val="21"/>
        </w:rPr>
        <w:t>I would separate the workflow into five stages.</w:t>
      </w:r>
    </w:p>
    <w:p>
      <w:pPr>
        <w:keepNext/>
        <w:spacing w:before="200" w:after="120"/>
      </w:pPr>
      <w:r>
        <w:rPr>
          <w:rFonts w:ascii="Liberation Sans" w:hAnsi="Liberation Sans"/>
          <w:b/>
          <w:color w:val="13232F"/>
          <w:sz w:val="25"/>
        </w:rPr>
        <w:t>1. Deterministic profiling</w:t>
      </w:r>
    </w:p>
    <w:p>
      <w:pPr>
        <w:spacing w:before="0" w:after="120" w:line="281" w:lineRule="auto"/>
      </w:pPr>
      <w:r>
        <w:rPr>
          <w:rFonts w:ascii="Liberation Sans" w:hAnsi="Liberation Sans"/>
          <w:color w:val="13232F"/>
          <w:sz w:val="21"/>
        </w:rPr>
        <w:t>Use code to calculate the facts that should not depend on language-model behavior:</w:t>
      </w:r>
    </w:p>
    <w:p>
      <w:pPr>
        <w:pStyle w:val="ListBullet"/>
        <w:spacing w:after="60" w:line="259" w:lineRule="auto"/>
        <w:ind w:left="360" w:hanging="173"/>
      </w:pPr>
      <w:r>
        <w:rPr>
          <w:rFonts w:ascii="Liberation Sans" w:hAnsi="Liberation Sans"/>
          <w:color w:val="13232F"/>
          <w:sz w:val="21"/>
        </w:rPr>
        <w:t>schema and data types</w:t>
      </w:r>
    </w:p>
    <w:p>
      <w:pPr>
        <w:pStyle w:val="ListBullet"/>
        <w:spacing w:after="60" w:line="259" w:lineRule="auto"/>
        <w:ind w:left="360" w:hanging="173"/>
      </w:pPr>
      <w:r>
        <w:rPr>
          <w:rFonts w:ascii="Liberation Sans" w:hAnsi="Liberation Sans"/>
          <w:color w:val="13232F"/>
          <w:sz w:val="21"/>
        </w:rPr>
        <w:t>missingness and duplicates</w:t>
      </w:r>
    </w:p>
    <w:p>
      <w:pPr>
        <w:pStyle w:val="ListBullet"/>
        <w:spacing w:after="60" w:line="259" w:lineRule="auto"/>
        <w:ind w:left="360" w:hanging="173"/>
      </w:pPr>
      <w:r>
        <w:rPr>
          <w:rFonts w:ascii="Liberation Sans" w:hAnsi="Liberation Sans"/>
          <w:color w:val="13232F"/>
          <w:sz w:val="21"/>
        </w:rPr>
        <w:t>distributions and invalid ranges</w:t>
      </w:r>
    </w:p>
    <w:p>
      <w:pPr>
        <w:pStyle w:val="ListBullet"/>
        <w:spacing w:after="60" w:line="259" w:lineRule="auto"/>
        <w:ind w:left="360" w:hanging="173"/>
      </w:pPr>
      <w:r>
        <w:rPr>
          <w:rFonts w:ascii="Liberation Sans" w:hAnsi="Liberation Sans"/>
          <w:color w:val="13232F"/>
          <w:sz w:val="21"/>
        </w:rPr>
        <w:t>subgroup summaries</w:t>
      </w:r>
    </w:p>
    <w:p>
      <w:pPr>
        <w:pStyle w:val="ListBullet"/>
        <w:spacing w:after="60" w:line="259" w:lineRule="auto"/>
        <w:ind w:left="360" w:hanging="173"/>
      </w:pPr>
      <w:r>
        <w:rPr>
          <w:rFonts w:ascii="Liberation Sans" w:hAnsi="Liberation Sans"/>
          <w:color w:val="13232F"/>
          <w:sz w:val="21"/>
        </w:rPr>
        <w:t>basic correlations</w:t>
      </w:r>
    </w:p>
    <w:p>
      <w:pPr>
        <w:pStyle w:val="ListBullet"/>
        <w:spacing w:after="60" w:line="259" w:lineRule="auto"/>
        <w:ind w:left="360" w:hanging="173"/>
      </w:pPr>
      <w:r>
        <w:rPr>
          <w:rFonts w:ascii="Liberation Sans" w:hAnsi="Liberation Sans"/>
          <w:color w:val="13232F"/>
          <w:sz w:val="21"/>
        </w:rPr>
        <w:t>time slices</w:t>
      </w:r>
    </w:p>
    <w:p>
      <w:pPr>
        <w:keepNext/>
        <w:spacing w:before="200" w:after="120"/>
      </w:pPr>
      <w:r>
        <w:rPr>
          <w:rFonts w:ascii="Liberation Sans" w:hAnsi="Liberation Sans"/>
          <w:b/>
          <w:color w:val="13232F"/>
          <w:sz w:val="25"/>
        </w:rPr>
        <w:t>2. LLM hypothesis generation</w:t>
      </w:r>
    </w:p>
    <w:p>
      <w:pPr>
        <w:spacing w:before="0" w:after="120" w:line="281" w:lineRule="auto"/>
      </w:pPr>
      <w:r>
        <w:rPr>
          <w:rFonts w:ascii="Liberation Sans" w:hAnsi="Liberation Sans"/>
          <w:color w:val="13232F"/>
          <w:sz w:val="21"/>
        </w:rPr>
        <w:t>Let the model do what it did well in this experiment: connect pieces of evidence and propose explanations.</w:t>
      </w:r>
    </w:p>
    <w:p>
      <w:pPr>
        <w:spacing w:before="0" w:after="120" w:line="281" w:lineRule="auto"/>
      </w:pPr>
      <w:r>
        <w:rPr>
          <w:rFonts w:ascii="Liberation Sans" w:hAnsi="Liberation Sans"/>
          <w:color w:val="13232F"/>
          <w:sz w:val="21"/>
        </w:rPr>
        <w:t>Examples:</w:t>
      </w:r>
    </w:p>
    <w:p>
      <w:pPr>
        <w:pStyle w:val="ListBullet"/>
        <w:spacing w:after="60" w:line="259" w:lineRule="auto"/>
        <w:ind w:left="360" w:hanging="173"/>
      </w:pPr>
      <w:r>
        <w:rPr>
          <w:rFonts w:ascii="Liberation Sans" w:hAnsi="Liberation Sans"/>
          <w:color w:val="13232F"/>
          <w:sz w:val="21"/>
        </w:rPr>
        <w:t>“This operational field may be leakage.”</w:t>
      </w:r>
    </w:p>
    <w:p>
      <w:pPr>
        <w:pStyle w:val="ListBullet"/>
        <w:spacing w:after="60" w:line="259" w:lineRule="auto"/>
        <w:ind w:left="360" w:hanging="173"/>
      </w:pPr>
      <w:r>
        <w:rPr>
          <w:rFonts w:ascii="Liberation Sans" w:hAnsi="Liberation Sans"/>
          <w:color w:val="13232F"/>
          <w:sz w:val="21"/>
        </w:rPr>
        <w:t>“The pooled relationship may be hiding a subgroup reversal.”</w:t>
      </w:r>
    </w:p>
    <w:p>
      <w:pPr>
        <w:pStyle w:val="ListBullet"/>
        <w:spacing w:after="60" w:line="259" w:lineRule="auto"/>
        <w:ind w:left="360" w:hanging="173"/>
      </w:pPr>
      <w:r>
        <w:rPr>
          <w:rFonts w:ascii="Liberation Sans" w:hAnsi="Liberation Sans"/>
          <w:color w:val="13232F"/>
          <w:sz w:val="21"/>
        </w:rPr>
        <w:t>“Weak marginal correlations may be masking an interaction.”</w:t>
      </w:r>
    </w:p>
    <w:p>
      <w:pPr>
        <w:spacing w:before="0" w:after="120" w:line="281" w:lineRule="auto"/>
      </w:pPr>
      <w:r>
        <w:rPr>
          <w:rFonts w:ascii="Liberation Sans" w:hAnsi="Liberation Sans"/>
          <w:color w:val="13232F"/>
          <w:sz w:val="21"/>
        </w:rPr>
        <w:t xml:space="preserve">At this stage, those statements should be treated as </w:t>
      </w:r>
      <w:r>
        <w:rPr>
          <w:rFonts w:ascii="Liberation Sans" w:hAnsi="Liberation Sans"/>
          <w:b/>
          <w:color w:val="13232F"/>
          <w:sz w:val="21"/>
        </w:rPr>
        <w:t>hypotheses</w:t>
      </w:r>
      <w:r>
        <w:rPr>
          <w:rFonts w:ascii="Liberation Sans" w:hAnsi="Liberation Sans"/>
          <w:color w:val="13232F"/>
          <w:sz w:val="21"/>
        </w:rPr>
        <w:t>, not conclusions.</w:t>
      </w:r>
    </w:p>
    <w:p>
      <w:pPr>
        <w:keepNext/>
        <w:spacing w:before="200" w:after="120"/>
      </w:pPr>
      <w:r>
        <w:rPr>
          <w:rFonts w:ascii="Liberation Sans" w:hAnsi="Liberation Sans"/>
          <w:b/>
          <w:color w:val="13232F"/>
          <w:sz w:val="25"/>
        </w:rPr>
        <w:t>3. Fixed verification tests</w:t>
      </w:r>
    </w:p>
    <w:p>
      <w:pPr>
        <w:spacing w:before="0" w:after="120" w:line="281" w:lineRule="auto"/>
      </w:pPr>
      <w:r>
        <w:rPr>
          <w:rFonts w:ascii="Liberation Sans" w:hAnsi="Liberation Sans"/>
          <w:color w:val="13232F"/>
          <w:sz w:val="21"/>
        </w:rPr>
        <w:t>Run a compact set of diagnostics regardless of whether the model remembered to ask for them:</w:t>
      </w:r>
    </w:p>
    <w:p>
      <w:pPr>
        <w:pStyle w:val="ListNumber"/>
        <w:spacing w:after="60" w:line="259" w:lineRule="auto"/>
        <w:ind w:left="504" w:hanging="173"/>
      </w:pPr>
      <w:r>
        <w:rPr>
          <w:rFonts w:ascii="Liberation Sans" w:hAnsi="Liberation Sans"/>
          <w:color w:val="13232F"/>
          <w:sz w:val="21"/>
        </w:rPr>
        <w:t>compare linear and simple nonlinear fits</w:t>
      </w:r>
    </w:p>
    <w:p>
      <w:pPr>
        <w:pStyle w:val="ListNumber"/>
        <w:spacing w:after="60" w:line="259" w:lineRule="auto"/>
        <w:ind w:left="504" w:hanging="173"/>
      </w:pPr>
      <w:r>
        <w:rPr>
          <w:rFonts w:ascii="Liberation Sans" w:hAnsi="Liberation Sans"/>
          <w:color w:val="13232F"/>
          <w:sz w:val="21"/>
        </w:rPr>
        <w:t>test plausible low-order interactions</w:t>
      </w:r>
    </w:p>
    <w:p>
      <w:pPr>
        <w:pStyle w:val="ListNumber"/>
        <w:spacing w:after="60" w:line="259" w:lineRule="auto"/>
        <w:ind w:left="504" w:hanging="173"/>
      </w:pPr>
      <w:r>
        <w:rPr>
          <w:rFonts w:ascii="Liberation Sans" w:hAnsi="Liberation Sans"/>
          <w:color w:val="13232F"/>
          <w:sz w:val="21"/>
        </w:rPr>
        <w:t>inspect residual variance and model assumptions</w:t>
      </w:r>
    </w:p>
    <w:p>
      <w:pPr>
        <w:pStyle w:val="ListNumber"/>
        <w:spacing w:after="60" w:line="259" w:lineRule="auto"/>
        <w:ind w:left="504" w:hanging="173"/>
      </w:pPr>
      <w:r>
        <w:rPr>
          <w:rFonts w:ascii="Liberation Sans" w:hAnsi="Liberation Sans"/>
          <w:color w:val="13232F"/>
          <w:sz w:val="21"/>
        </w:rPr>
        <w:t>compare aggregate and subgroup relationships</w:t>
      </w:r>
    </w:p>
    <w:p>
      <w:pPr>
        <w:pStyle w:val="ListNumber"/>
        <w:spacing w:after="60" w:line="259" w:lineRule="auto"/>
        <w:ind w:left="504" w:hanging="173"/>
      </w:pPr>
      <w:r>
        <w:rPr>
          <w:rFonts w:ascii="Liberation Sans" w:hAnsi="Liberation Sans"/>
          <w:color w:val="13232F"/>
          <w:sz w:val="21"/>
        </w:rPr>
        <w:t>test missingness indicators against outcomes</w:t>
      </w:r>
    </w:p>
    <w:p>
      <w:pPr>
        <w:pStyle w:val="ListNumber"/>
        <w:spacing w:after="60" w:line="259" w:lineRule="auto"/>
        <w:ind w:left="504" w:hanging="173"/>
      </w:pPr>
      <w:r>
        <w:rPr>
          <w:rFonts w:ascii="Liberation Sans" w:hAnsi="Liberation Sans"/>
          <w:color w:val="13232F"/>
          <w:sz w:val="21"/>
        </w:rPr>
        <w:t>slice time whenever timestamps exist</w:t>
      </w:r>
    </w:p>
    <w:p>
      <w:pPr>
        <w:pStyle w:val="ListNumber"/>
        <w:spacing w:after="60" w:line="259" w:lineRule="auto"/>
        <w:ind w:left="504" w:hanging="173"/>
      </w:pPr>
      <w:r>
        <w:rPr>
          <w:rFonts w:ascii="Liberation Sans" w:hAnsi="Liberation Sans"/>
          <w:color w:val="13232F"/>
          <w:sz w:val="21"/>
        </w:rPr>
        <w:t>audit suspiciously predictive operational fields for leakage</w:t>
      </w:r>
    </w:p>
    <w:p>
      <w:pPr>
        <w:spacing w:before="0" w:after="120" w:line="281" w:lineRule="auto"/>
      </w:pPr>
      <w:r>
        <w:rPr>
          <w:rFonts w:ascii="Liberation Sans" w:hAnsi="Liberation Sans"/>
          <w:color w:val="13232F"/>
          <w:sz w:val="21"/>
        </w:rPr>
        <w:t xml:space="preserve">The exact checklist should depend on the domain, but the important part is that it is </w:t>
      </w:r>
      <w:r>
        <w:rPr>
          <w:rFonts w:ascii="Liberation Sans" w:hAnsi="Liberation Sans"/>
          <w:b/>
          <w:color w:val="13232F"/>
          <w:sz w:val="21"/>
        </w:rPr>
        <w:t>predefined rather than improvised after the first interesting observation</w:t>
      </w:r>
      <w:r>
        <w:rPr>
          <w:rFonts w:ascii="Liberation Sans" w:hAnsi="Liberation Sans"/>
          <w:color w:val="13232F"/>
          <w:sz w:val="21"/>
        </w:rPr>
        <w:t>.</w:t>
      </w:r>
    </w:p>
    <w:p>
      <w:pPr>
        <w:keepNext/>
        <w:spacing w:before="200" w:after="120"/>
      </w:pPr>
      <w:r>
        <w:rPr>
          <w:rFonts w:ascii="Liberation Sans" w:hAnsi="Liberation Sans"/>
          <w:b/>
          <w:color w:val="13232F"/>
          <w:sz w:val="25"/>
        </w:rPr>
        <w:t>4. LLM explanation</w:t>
      </w:r>
    </w:p>
    <w:p>
      <w:pPr>
        <w:spacing w:before="0" w:after="120" w:line="281" w:lineRule="auto"/>
      </w:pPr>
      <w:r>
        <w:rPr>
          <w:rFonts w:ascii="Liberation Sans" w:hAnsi="Liberation Sans"/>
          <w:color w:val="13232F"/>
          <w:sz w:val="21"/>
        </w:rPr>
        <w:t>Once the diagnostics exist, use the model to translate them into a concise narrative: what matters, why it matters, and what should be investigated next.</w:t>
      </w:r>
    </w:p>
    <w:p>
      <w:pPr>
        <w:spacing w:before="0" w:after="120" w:line="281" w:lineRule="auto"/>
      </w:pPr>
      <w:r>
        <w:rPr>
          <w:rFonts w:ascii="Liberation Sans" w:hAnsi="Liberation Sans"/>
          <w:color w:val="13232F"/>
          <w:sz w:val="21"/>
        </w:rPr>
        <w:t>This is where LLMs are genuinely helpful. They can connect statistical evidence with business semantics much faster than a static automated-reporting library.</w:t>
      </w:r>
    </w:p>
    <w:p>
      <w:pPr>
        <w:keepNext/>
        <w:spacing w:before="200" w:after="120"/>
      </w:pPr>
      <w:r>
        <w:rPr>
          <w:rFonts w:ascii="Liberation Sans" w:hAnsi="Liberation Sans"/>
          <w:b/>
          <w:color w:val="13232F"/>
          <w:sz w:val="25"/>
        </w:rPr>
        <w:t>5. Human review for semantic and causal claims</w:t>
      </w:r>
    </w:p>
    <w:p>
      <w:pPr>
        <w:spacing w:before="0" w:after="120" w:line="281" w:lineRule="auto"/>
      </w:pPr>
      <w:r>
        <w:rPr>
          <w:rFonts w:ascii="Liberation Sans" w:hAnsi="Liberation Sans"/>
          <w:color w:val="13232F"/>
          <w:sz w:val="21"/>
        </w:rPr>
        <w:t>Some EDA questions remain impossible to settle from the table alone.</w:t>
      </w:r>
    </w:p>
    <w:p>
      <w:pPr>
        <w:spacing w:before="0" w:after="120" w:line="281" w:lineRule="auto"/>
      </w:pPr>
      <w:r>
        <w:rPr>
          <w:rFonts w:ascii="Liberation Sans" w:hAnsi="Liberation Sans"/>
          <w:color w:val="13232F"/>
          <w:sz w:val="21"/>
        </w:rPr>
        <w:t xml:space="preserve">A field may </w:t>
      </w:r>
      <w:r>
        <w:rPr>
          <w:rFonts w:ascii="Liberation Sans" w:hAnsi="Liberation Sans"/>
          <w:i/>
          <w:color w:val="5E6B73"/>
          <w:sz w:val="21"/>
        </w:rPr>
        <w:t>look</w:t>
      </w:r>
      <w:r>
        <w:rPr>
          <w:rFonts w:ascii="Liberation Sans" w:hAnsi="Liberation Sans"/>
          <w:color w:val="13232F"/>
          <w:sz w:val="21"/>
        </w:rPr>
        <w:t xml:space="preserve"> like leakage, but only someone who understands when it is generated can confirm that. A temporal shift may be a data problem, a product launch, a pricing change, or seasonality. A subgroup effect may reflect a real operational difference or a collection bias.</w:t>
      </w:r>
    </w:p>
    <w:p>
      <w:pPr>
        <w:spacing w:before="0" w:after="120" w:line="281" w:lineRule="auto"/>
      </w:pPr>
      <w:r>
        <w:rPr>
          <w:rFonts w:ascii="Liberation Sans" w:hAnsi="Liberation Sans"/>
          <w:color w:val="13232F"/>
          <w:sz w:val="21"/>
        </w:rPr>
        <w:t>The model can surface those questions. A domain expert still has to answer them.</w:t>
      </w:r>
    </w:p>
    <w:p>
      <w:pPr>
        <w:keepNext/>
        <w:spacing w:before="300" w:after="120"/>
      </w:pPr>
      <w:r>
        <w:rPr>
          <w:rFonts w:ascii="Liberation Sans" w:hAnsi="Liberation Sans"/>
          <w:b/>
          <w:color w:val="0F6B78"/>
          <w:sz w:val="34"/>
        </w:rPr>
        <w:t>What this benchmark does—and does not—show</w:t>
      </w:r>
    </w:p>
    <w:p>
      <w:pPr>
        <w:spacing w:before="0" w:after="120" w:line="281" w:lineRule="auto"/>
      </w:pPr>
      <w:r>
        <w:rPr>
          <w:rFonts w:ascii="Liberation Sans" w:hAnsi="Liberation Sans"/>
          <w:color w:val="13232F"/>
          <w:sz w:val="21"/>
        </w:rPr>
        <w:t>There are several reasons not to read the 100% structured score as a universal claim about LLM EDA.</w:t>
      </w:r>
    </w:p>
    <w:p>
      <w:pPr>
        <w:spacing w:before="0" w:after="120" w:line="281" w:lineRule="auto"/>
      </w:pPr>
      <w:r>
        <w:rPr>
          <w:rFonts w:ascii="Liberation Sans" w:hAnsi="Liberation Sans"/>
          <w:color w:val="13232F"/>
          <w:sz w:val="21"/>
        </w:rPr>
        <w:t>First, the data are synthetic. That is what gives the benchmark ground truth, but real company datasets contain overlapping problems, weaker effects, undocumented definitions, and messy causal histories.</w:t>
      </w:r>
    </w:p>
    <w:p>
      <w:pPr>
        <w:spacing w:before="0" w:after="120" w:line="281" w:lineRule="auto"/>
      </w:pPr>
      <w:r>
        <w:rPr>
          <w:rFonts w:ascii="Liberation Sans" w:hAnsi="Liberation Sans"/>
          <w:color w:val="13232F"/>
          <w:sz w:val="21"/>
        </w:rPr>
        <w:t xml:space="preserve">Second, the planted effects were deliberately strong enough to be discoverable. A </w:t>
      </w:r>
      <w:r>
        <w:rPr>
          <w:rFonts w:ascii="Liberation Sans" w:hAnsi="Liberation Sans"/>
          <w:b/>
          <w:color w:val="13232F"/>
          <w:sz w:val="21"/>
        </w:rPr>
        <w:t>3.70-standard-deviation</w:t>
      </w:r>
      <w:r>
        <w:rPr>
          <w:rFonts w:ascii="Liberation Sans" w:hAnsi="Liberation Sans"/>
          <w:color w:val="13232F"/>
          <w:sz w:val="21"/>
        </w:rPr>
        <w:t xml:space="preserve"> rare-subgroup effect is not subtle. The guided workflow's perfect score therefore shows that the checklist was sufficient for these benchmark cases—not that it will find every weak real-world anomaly.</w:t>
      </w:r>
    </w:p>
    <w:p>
      <w:pPr>
        <w:spacing w:before="0" w:after="120" w:line="281" w:lineRule="auto"/>
      </w:pPr>
      <w:r>
        <w:rPr>
          <w:rFonts w:ascii="Liberation Sans" w:hAnsi="Liberation Sans"/>
          <w:color w:val="13232F"/>
          <w:sz w:val="21"/>
        </w:rPr>
        <w:t xml:space="preserve">Third, this experiment tested </w:t>
      </w:r>
      <w:r>
        <w:rPr>
          <w:rFonts w:ascii="Liberation Sans" w:hAnsi="Liberation Sans"/>
          <w:b/>
          <w:color w:val="13232F"/>
          <w:sz w:val="21"/>
        </w:rPr>
        <w:t>one model configuration: GPT-5.6 Sol in ChatGPT</w:t>
      </w:r>
      <w:r>
        <w:rPr>
          <w:rFonts w:ascii="Liberation Sans" w:hAnsi="Liberation Sans"/>
          <w:color w:val="13232F"/>
          <w:sz w:val="21"/>
        </w:rPr>
        <w:t>. It should not be interpreted as a ranking of LLMs or a general capability estimate for all models.</w:t>
      </w:r>
    </w:p>
    <w:p>
      <w:pPr>
        <w:spacing w:before="0" w:after="120" w:line="281" w:lineRule="auto"/>
      </w:pPr>
      <w:r>
        <w:rPr>
          <w:rFonts w:ascii="Liberation Sans" w:hAnsi="Liberation Sans"/>
          <w:color w:val="13232F"/>
          <w:sz w:val="21"/>
        </w:rPr>
        <w:t>Fourth, this benchmark isolated interpretation from computation. Python generated the profiles and diagnostic statistics; the LLM interpreted them. A fully autonomous data-analysis agent introduces additional failure modes around tool selection, code execution, plotting, retries, and state management.</w:t>
      </w:r>
    </w:p>
    <w:p>
      <w:pPr>
        <w:spacing w:before="0" w:after="120" w:line="281" w:lineRule="auto"/>
      </w:pPr>
      <w:r>
        <w:rPr>
          <w:rFonts w:ascii="Liberation Sans" w:hAnsi="Liberation Sans"/>
          <w:color w:val="13232F"/>
          <w:sz w:val="21"/>
        </w:rPr>
        <w:t>Finally, the three replicas per challenge measure variation in the synthetic data generation, not the full sampling variability of repeated model calls. A larger follow-up should repeat the same cases across multiple models and fresh model sessions.</w:t>
      </w:r>
    </w:p>
    <w:p>
      <w:pPr>
        <w:spacing w:before="0" w:after="120" w:line="281" w:lineRule="auto"/>
      </w:pPr>
      <w:r>
        <w:rPr>
          <w:rFonts w:ascii="Liberation Sans" w:hAnsi="Liberation Sans"/>
          <w:color w:val="13232F"/>
          <w:sz w:val="21"/>
        </w:rPr>
        <w:t>Those limitations are precisely why I find the central result more useful than the headline percentages.</w:t>
      </w:r>
    </w:p>
    <w:p>
      <w:pPr>
        <w:keepNext/>
        <w:spacing w:before="300" w:after="120"/>
      </w:pPr>
      <w:r>
        <w:rPr>
          <w:rFonts w:ascii="Liberation Sans" w:hAnsi="Liberation Sans"/>
          <w:b/>
          <w:color w:val="0F6B78"/>
          <w:sz w:val="34"/>
        </w:rPr>
        <w:t>Conclusion</w:t>
      </w:r>
    </w:p>
    <w:p>
      <w:pPr>
        <w:spacing w:before="0" w:after="120" w:line="281" w:lineRule="auto"/>
      </w:pPr>
      <w:r>
        <w:rPr>
          <w:rFonts w:ascii="Liberation Sans" w:hAnsi="Liberation Sans"/>
          <w:color w:val="13232F"/>
          <w:sz w:val="21"/>
        </w:rPr>
        <w:t>Before this experiment, the question I had in mind was simple:</w:t>
      </w:r>
    </w:p>
    <w:p>
      <w:pPr>
        <w:spacing w:before="120" w:after="180" w:line="276" w:lineRule="auto"/>
        <w:ind w:left="360" w:right="288"/>
        <w:pBdr>
          <w:left w:val="single" w:sz="18" w:space="8" w:color="0F6B78"/>
        </w:pBdr>
      </w:pPr>
      <w:r>
        <w:rPr>
          <w:rFonts w:ascii="Liberation Sans" w:hAnsi="Liberation Sans"/>
          <w:color w:val="13232F"/>
          <w:sz w:val="22"/>
        </w:rPr>
        <w:t>Can an LLM actually do EDA?</w:t>
      </w:r>
    </w:p>
    <w:p>
      <w:pPr>
        <w:spacing w:before="0" w:after="120" w:line="281" w:lineRule="auto"/>
      </w:pPr>
      <w:r>
        <w:rPr>
          <w:rFonts w:ascii="Liberation Sans" w:hAnsi="Liberation Sans"/>
          <w:color w:val="13232F"/>
          <w:sz w:val="21"/>
        </w:rPr>
        <w:t>After running the benchmark, I think that question is too broad.</w:t>
      </w:r>
    </w:p>
    <w:p>
      <w:pPr>
        <w:spacing w:before="0" w:after="120" w:line="281" w:lineRule="auto"/>
      </w:pPr>
      <w:r>
        <w:rPr>
          <w:rFonts w:ascii="Liberation Sans" w:hAnsi="Liberation Sans"/>
          <w:color w:val="13232F"/>
          <w:sz w:val="21"/>
        </w:rPr>
        <w:t xml:space="preserve">GPT-5.6 Sol often had </w:t>
      </w:r>
      <w:r>
        <w:rPr>
          <w:rFonts w:ascii="Liberation Sans" w:hAnsi="Liberation Sans"/>
          <w:b/>
          <w:color w:val="13232F"/>
          <w:sz w:val="21"/>
        </w:rPr>
        <w:t>good analytical instincts</w:t>
      </w:r>
      <w:r>
        <w:rPr>
          <w:rFonts w:ascii="Liberation Sans" w:hAnsi="Liberation Sans"/>
          <w:color w:val="13232F"/>
          <w:sz w:val="21"/>
        </w:rPr>
        <w:t xml:space="preserve">. In the open-ended condition, it named the correct hidden phenomenon in </w:t>
      </w:r>
      <w:r>
        <w:rPr>
          <w:rFonts w:ascii="Liberation Sans" w:hAnsi="Liberation Sans"/>
          <w:b/>
          <w:color w:val="13232F"/>
          <w:sz w:val="21"/>
        </w:rPr>
        <w:t>90%</w:t>
      </w:r>
      <w:r>
        <w:rPr>
          <w:rFonts w:ascii="Liberation Sans" w:hAnsi="Liberation Sans"/>
          <w:color w:val="13232F"/>
          <w:sz w:val="21"/>
        </w:rPr>
        <w:t xml:space="preserve"> of cases. It caught obvious quality issues, rare subgroups, leakage, and drift, and it often suspected harder structures such as nonlinearity, interactions, informative missingness, and Simpson's paradox.</w:t>
      </w:r>
    </w:p>
    <w:p>
      <w:pPr>
        <w:spacing w:before="0" w:after="120" w:line="281" w:lineRule="auto"/>
      </w:pPr>
      <w:r>
        <w:rPr>
          <w:rFonts w:ascii="Liberation Sans" w:hAnsi="Liberation Sans"/>
          <w:color w:val="13232F"/>
          <w:sz w:val="21"/>
        </w:rPr>
        <w:t xml:space="preserve">But when I required the model to </w:t>
      </w:r>
      <w:r>
        <w:rPr>
          <w:rFonts w:ascii="Liberation Sans" w:hAnsi="Liberation Sans"/>
          <w:b/>
          <w:color w:val="13232F"/>
          <w:sz w:val="21"/>
        </w:rPr>
        <w:t>demonstrate</w:t>
      </w:r>
      <w:r>
        <w:rPr>
          <w:rFonts w:ascii="Liberation Sans" w:hAnsi="Liberation Sans"/>
          <w:color w:val="13232F"/>
          <w:sz w:val="21"/>
        </w:rPr>
        <w:t xml:space="preserve"> those findings rather than merely mention them, only </w:t>
      </w:r>
      <w:r>
        <w:rPr>
          <w:rFonts w:ascii="Liberation Sans" w:hAnsi="Liberation Sans"/>
          <w:b/>
          <w:color w:val="13232F"/>
          <w:sz w:val="21"/>
        </w:rPr>
        <w:t>50%</w:t>
      </w:r>
      <w:r>
        <w:rPr>
          <w:rFonts w:ascii="Liberation Sans" w:hAnsi="Liberation Sans"/>
          <w:color w:val="13232F"/>
          <w:sz w:val="21"/>
        </w:rPr>
        <w:t xml:space="preserve"> of the open-ended cases were fully verified. Heteroscedasticity was missed in every open replica.</w:t>
      </w:r>
    </w:p>
    <w:p>
      <w:pPr>
        <w:spacing w:before="0" w:after="120" w:line="281" w:lineRule="auto"/>
      </w:pPr>
      <w:r>
        <w:rPr>
          <w:rFonts w:ascii="Liberation Sans" w:hAnsi="Liberation Sans"/>
          <w:color w:val="13232F"/>
          <w:sz w:val="21"/>
        </w:rPr>
        <w:t>The fixed diagnostic workflow closed that gap on this synthetic benchmark.</w:t>
      </w:r>
    </w:p>
    <w:p>
      <w:pPr>
        <w:spacing w:before="0" w:after="120" w:line="281" w:lineRule="auto"/>
      </w:pPr>
      <w:r>
        <w:rPr>
          <w:rFonts w:ascii="Liberation Sans" w:hAnsi="Liberation Sans"/>
          <w:color w:val="13232F"/>
          <w:sz w:val="21"/>
        </w:rPr>
        <w:t>So the practical lesson is not “let the LLM do EDA for you.” It is closer to this:</w:t>
      </w:r>
    </w:p>
    <w:p>
      <w:pPr>
        <w:spacing w:before="120" w:after="180" w:line="276" w:lineRule="auto"/>
        <w:ind w:left="360" w:right="288"/>
        <w:pBdr>
          <w:left w:val="single" w:sz="18" w:space="8" w:color="0F6B78"/>
        </w:pBdr>
      </w:pPr>
      <w:r>
        <w:rPr>
          <w:rFonts w:ascii="Liberation Sans" w:hAnsi="Liberation Sans"/>
          <w:b/>
          <w:color w:val="13232F"/>
          <w:sz w:val="22"/>
        </w:rPr>
        <w:t>Use the LLM to generate hypotheses and explain evidence. Use a deterministic diagnostic process to decide whether the hypotheses are actually true.</w:t>
      </w:r>
    </w:p>
    <w:p>
      <w:pPr>
        <w:spacing w:before="0" w:after="120" w:line="281" w:lineRule="auto"/>
      </w:pPr>
      <w:r>
        <w:rPr>
          <w:rFonts w:ascii="Liberation Sans" w:hAnsi="Liberation Sans"/>
          <w:color w:val="13232F"/>
          <w:sz w:val="21"/>
        </w:rPr>
        <w:t>That combination is less magical than an autonomous AI analyst.</w:t>
      </w:r>
    </w:p>
    <w:p>
      <w:pPr>
        <w:spacing w:before="0" w:after="120" w:line="281" w:lineRule="auto"/>
      </w:pPr>
      <w:r>
        <w:rPr>
          <w:rFonts w:ascii="Liberation Sans" w:hAnsi="Liberation Sans"/>
          <w:color w:val="13232F"/>
          <w:sz w:val="21"/>
        </w:rPr>
        <w:t>It is also much closer to how I would want a reliable analyst—human or machine—to work.</w:t>
      </w:r>
    </w:p>
    <w:sectPr w:rsidR="00FC693F" w:rsidRPr="0006063C" w:rsidSect="00034616">
      <w:pgSz w:w="12240" w:h="15840"/>
      <w:pgMar w:top="1037" w:right="1238" w:bottom="1080"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