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79D" w:rsidRPr="00A3179D" w:rsidRDefault="00A3179D" w:rsidP="00A3179D">
      <w:pPr>
        <w:spacing w:line="278" w:lineRule="auto"/>
        <w:jc w:val="center"/>
        <w:rPr>
          <w:rFonts w:ascii="Times New Roman" w:eastAsia="Aptos" w:hAnsi="Times New Roman" w:cs="Times New Roman"/>
          <w:kern w:val="2"/>
          <w:sz w:val="32"/>
          <w:szCs w:val="32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32"/>
          <w:szCs w:val="32"/>
          <w14:ligatures w14:val="standardContextual"/>
        </w:rPr>
        <w:t>МИНИСТЕРСТВО НАУКИ И ВЫСШЕГО ОБРАЗОВАНИЯ РОССИЙСКОЙ ФЕДЕРАЦИИ</w:t>
      </w:r>
    </w:p>
    <w:p w:rsidR="00A3179D" w:rsidRPr="00A3179D" w:rsidRDefault="00A3179D" w:rsidP="00A3179D">
      <w:pPr>
        <w:spacing w:after="0" w:line="278" w:lineRule="auto"/>
        <w:jc w:val="center"/>
        <w:rPr>
          <w:rFonts w:ascii="Times New Roman" w:eastAsia="Aptos" w:hAnsi="Times New Roman" w:cs="Times New Roman"/>
          <w:b/>
          <w:kern w:val="2"/>
          <w:sz w:val="32"/>
          <w:szCs w:val="32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32"/>
          <w14:ligatures w14:val="standardContextual"/>
        </w:rPr>
        <w:t>Федеральное государственное автономное образовательное учреждение высшего образования</w:t>
      </w:r>
      <w:r w:rsidRPr="00A3179D">
        <w:rPr>
          <w:rFonts w:ascii="Times New Roman" w:eastAsia="Aptos" w:hAnsi="Times New Roman" w:cs="Times New Roman"/>
          <w:kern w:val="2"/>
          <w:sz w:val="32"/>
          <w:szCs w:val="32"/>
          <w14:ligatures w14:val="standardContextual"/>
        </w:rPr>
        <w:br/>
      </w:r>
      <w:r w:rsidRPr="00A3179D">
        <w:rPr>
          <w:rFonts w:ascii="Times New Roman" w:eastAsia="Aptos" w:hAnsi="Times New Roman" w:cs="Times New Roman"/>
          <w:b/>
          <w:kern w:val="2"/>
          <w:sz w:val="32"/>
          <w:szCs w:val="32"/>
          <w14:ligatures w14:val="standardContextual"/>
        </w:rPr>
        <w:t>«Национальный исследовательский</w:t>
      </w:r>
      <w:r w:rsidRPr="00A3179D">
        <w:rPr>
          <w:rFonts w:ascii="Times New Roman" w:eastAsia="Aptos" w:hAnsi="Times New Roman" w:cs="Times New Roman"/>
          <w:b/>
          <w:kern w:val="2"/>
          <w:sz w:val="32"/>
          <w:szCs w:val="32"/>
          <w14:ligatures w14:val="standardContextual"/>
        </w:rPr>
        <w:br/>
        <w:t>Нижегородский государственный университет им. Н.И. Лобачевского»</w:t>
      </w:r>
    </w:p>
    <w:p w:rsidR="00A3179D" w:rsidRPr="00A3179D" w:rsidRDefault="00A3179D" w:rsidP="00A3179D">
      <w:pPr>
        <w:spacing w:after="0" w:line="278" w:lineRule="auto"/>
        <w:jc w:val="center"/>
        <w:rPr>
          <w:rFonts w:ascii="Times New Roman" w:eastAsia="Aptos" w:hAnsi="Times New Roman" w:cs="Times New Roman"/>
          <w:b/>
          <w:kern w:val="2"/>
          <w:sz w:val="32"/>
          <w:szCs w:val="32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32"/>
          <w:szCs w:val="32"/>
          <w14:ligatures w14:val="standardContextual"/>
        </w:rPr>
        <w:t>(ННГУ)</w:t>
      </w:r>
    </w:p>
    <w:p w:rsidR="00A3179D" w:rsidRPr="00A3179D" w:rsidRDefault="00A3179D" w:rsidP="00A3179D">
      <w:pPr>
        <w:spacing w:after="0" w:line="278" w:lineRule="auto"/>
        <w:jc w:val="center"/>
        <w:rPr>
          <w:rFonts w:ascii="Times New Roman" w:eastAsia="Aptos" w:hAnsi="Times New Roman" w:cs="Times New Roman"/>
          <w:kern w:val="2"/>
          <w:sz w:val="32"/>
          <w:szCs w:val="32"/>
          <w14:ligatures w14:val="standardContextual"/>
        </w:rPr>
      </w:pPr>
    </w:p>
    <w:p w:rsidR="00A3179D" w:rsidRPr="00A3179D" w:rsidRDefault="00A3179D" w:rsidP="00A3179D">
      <w:pPr>
        <w:spacing w:line="278" w:lineRule="auto"/>
        <w:jc w:val="center"/>
        <w:rPr>
          <w:rFonts w:ascii="Times New Roman" w:eastAsia="Aptos" w:hAnsi="Times New Roman" w:cs="Times New Roman"/>
          <w:b/>
          <w:kern w:val="2"/>
          <w:sz w:val="28"/>
          <w:szCs w:val="32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32"/>
          <w14:ligatures w14:val="standardContextual"/>
        </w:rPr>
        <w:t>Институт информационных технологий, математики и механики</w:t>
      </w:r>
    </w:p>
    <w:p w:rsidR="00A3179D" w:rsidRPr="00A3179D" w:rsidRDefault="00A3179D" w:rsidP="00A3179D">
      <w:pPr>
        <w:spacing w:line="278" w:lineRule="auto"/>
        <w:jc w:val="center"/>
        <w:rPr>
          <w:rFonts w:ascii="Times New Roman" w:eastAsia="Aptos" w:hAnsi="Times New Roman" w:cs="Times New Roman"/>
          <w:b/>
          <w:kern w:val="2"/>
          <w:sz w:val="28"/>
          <w:szCs w:val="32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32"/>
          <w14:ligatures w14:val="standardContextual"/>
        </w:rPr>
        <w:t>Кафедра Прикладной математики</w:t>
      </w:r>
    </w:p>
    <w:p w:rsidR="00A3179D" w:rsidRPr="00A3179D" w:rsidRDefault="00A3179D" w:rsidP="00A3179D">
      <w:pPr>
        <w:spacing w:line="278" w:lineRule="auto"/>
        <w:jc w:val="center"/>
        <w:rPr>
          <w:rFonts w:ascii="Times New Roman" w:eastAsia="Aptos" w:hAnsi="Times New Roman" w:cs="Times New Roman"/>
          <w:kern w:val="2"/>
          <w:sz w:val="28"/>
          <w:szCs w:val="32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32"/>
          <w14:ligatures w14:val="standardContextual"/>
        </w:rPr>
        <w:t>Направление подготовки: Фундаментальная информатика и информационные технологии</w:t>
      </w:r>
    </w:p>
    <w:p w:rsidR="00A3179D" w:rsidRPr="00A3179D" w:rsidRDefault="00A3179D" w:rsidP="00A3179D">
      <w:pPr>
        <w:spacing w:line="278" w:lineRule="auto"/>
        <w:jc w:val="center"/>
        <w:rPr>
          <w:rFonts w:ascii="Times New Roman" w:eastAsia="Aptos" w:hAnsi="Times New Roman" w:cs="Times New Roman"/>
          <w:b/>
          <w:kern w:val="2"/>
          <w:sz w:val="28"/>
          <w:szCs w:val="32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32"/>
          <w14:ligatures w14:val="standardContextual"/>
        </w:rPr>
        <w:t>ОТЧЁТ</w:t>
      </w:r>
    </w:p>
    <w:p w:rsidR="00A3179D" w:rsidRPr="00A3179D" w:rsidRDefault="00A3179D" w:rsidP="00A3179D">
      <w:pPr>
        <w:spacing w:line="240" w:lineRule="auto"/>
        <w:jc w:val="center"/>
        <w:rPr>
          <w:rFonts w:ascii="Times New Roman" w:eastAsia="Aptos" w:hAnsi="Times New Roman" w:cs="Times New Roman"/>
          <w:kern w:val="2"/>
          <w:sz w:val="32"/>
          <w:szCs w:val="32"/>
          <w:shd w:val="clear" w:color="auto" w:fill="FFFFFF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32"/>
          <w:szCs w:val="32"/>
          <w:shd w:val="clear" w:color="auto" w:fill="FFFFFF"/>
          <w14:ligatures w14:val="standardContextual"/>
        </w:rPr>
        <w:t>Учебная практика</w:t>
      </w:r>
    </w:p>
    <w:p w:rsidR="00A3179D" w:rsidRPr="00A3179D" w:rsidRDefault="00A3179D" w:rsidP="00A3179D">
      <w:pPr>
        <w:spacing w:line="240" w:lineRule="auto"/>
        <w:jc w:val="center"/>
        <w:rPr>
          <w:rFonts w:ascii="Times New Roman" w:eastAsia="Aptos" w:hAnsi="Times New Roman" w:cs="Times New Roman"/>
          <w:kern w:val="2"/>
          <w:sz w:val="32"/>
          <w:szCs w:val="32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32"/>
          <w:szCs w:val="32"/>
          <w:shd w:val="clear" w:color="auto" w:fill="FFFFFF"/>
          <w14:ligatures w14:val="standardContextual"/>
        </w:rPr>
        <w:t>Научно-исследовательская работа</w:t>
      </w:r>
    </w:p>
    <w:p w:rsidR="00A3179D" w:rsidRPr="00A3179D" w:rsidRDefault="00A3179D" w:rsidP="00A3179D">
      <w:pPr>
        <w:spacing w:line="240" w:lineRule="auto"/>
        <w:jc w:val="center"/>
        <w:rPr>
          <w:rFonts w:ascii="Times New Roman" w:eastAsia="Aptos" w:hAnsi="Times New Roman" w:cs="Times New Roman"/>
          <w:kern w:val="2"/>
          <w:sz w:val="32"/>
          <w:szCs w:val="32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32"/>
          <w:szCs w:val="32"/>
          <w14:ligatures w14:val="standardContextual"/>
        </w:rPr>
        <w:t>на тему:</w:t>
      </w:r>
      <w:r w:rsidRPr="00A3179D">
        <w:rPr>
          <w:rFonts w:ascii="Times New Roman" w:eastAsia="Aptos" w:hAnsi="Times New Roman" w:cs="Times New Roman"/>
          <w:kern w:val="2"/>
          <w:sz w:val="32"/>
          <w:szCs w:val="32"/>
          <w14:ligatures w14:val="standardContextual"/>
        </w:rPr>
        <w:br/>
        <w:t>«</w:t>
      </w:r>
      <w:r w:rsidRPr="00A3179D">
        <w:rPr>
          <w:rFonts w:ascii="Times New Roman" w:eastAsia="Aptos" w:hAnsi="Times New Roman" w:cs="Times New Roman"/>
          <w:kern w:val="2"/>
          <w:sz w:val="32"/>
          <w:szCs w:val="32"/>
          <w:u w:val="single"/>
          <w14:ligatures w14:val="standardContextual"/>
        </w:rPr>
        <w:t>Программная реализация исследования устойчивости системы, описывающей крутильные, продольные и поперечные колебания борштанги</w:t>
      </w:r>
      <w:r w:rsidRPr="00A3179D">
        <w:rPr>
          <w:rFonts w:ascii="Times New Roman" w:eastAsia="Aptos" w:hAnsi="Times New Roman" w:cs="Times New Roman"/>
          <w:kern w:val="2"/>
          <w:sz w:val="32"/>
          <w:szCs w:val="32"/>
          <w14:ligatures w14:val="standardContextual"/>
        </w:rPr>
        <w:t>»</w:t>
      </w:r>
    </w:p>
    <w:p w:rsidR="00A3179D" w:rsidRPr="00A3179D" w:rsidRDefault="00A3179D" w:rsidP="00A3179D">
      <w:pPr>
        <w:spacing w:line="278" w:lineRule="auto"/>
        <w:ind w:left="3970" w:firstLine="708"/>
        <w:jc w:val="both"/>
        <w:rPr>
          <w:rFonts w:ascii="Times New Roman" w:eastAsia="Aptos" w:hAnsi="Times New Roman" w:cs="Times New Roman"/>
          <w:b/>
          <w:bCs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bCs/>
          <w:kern w:val="2"/>
          <w:sz w:val="28"/>
          <w:szCs w:val="24"/>
          <w14:ligatures w14:val="standardContextual"/>
        </w:rPr>
        <w:t>Выполнила:</w:t>
      </w:r>
    </w:p>
    <w:p w:rsidR="00A3179D" w:rsidRPr="00A3179D" w:rsidRDefault="00A3179D" w:rsidP="00A3179D">
      <w:pPr>
        <w:spacing w:line="278" w:lineRule="auto"/>
        <w:ind w:left="4678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Cs/>
          <w:kern w:val="2"/>
          <w:sz w:val="28"/>
          <w:szCs w:val="24"/>
          <w14:ligatures w14:val="standardContextual"/>
        </w:rPr>
        <w:t>с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тудент группы 3822Б1ФИ2</w:t>
      </w:r>
    </w:p>
    <w:p w:rsidR="00A3179D" w:rsidRPr="00A3179D" w:rsidRDefault="00A3179D" w:rsidP="00A3179D">
      <w:pPr>
        <w:spacing w:line="278" w:lineRule="auto"/>
        <w:ind w:left="4678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__________________ Дудченко О.В.</w:t>
      </w:r>
    </w:p>
    <w:p w:rsidR="00A3179D" w:rsidRPr="00A3179D" w:rsidRDefault="00A3179D" w:rsidP="00A3179D">
      <w:pPr>
        <w:spacing w:line="278" w:lineRule="auto"/>
        <w:ind w:left="4678"/>
        <w:jc w:val="both"/>
        <w:rPr>
          <w:rFonts w:ascii="Times New Roman" w:eastAsia="Aptos" w:hAnsi="Times New Roman" w:cs="Times New Roman"/>
          <w:b/>
          <w:bCs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bCs/>
          <w:kern w:val="2"/>
          <w:sz w:val="28"/>
          <w:szCs w:val="24"/>
          <w14:ligatures w14:val="standardContextual"/>
        </w:rPr>
        <w:t>Научный руководитель:</w:t>
      </w:r>
    </w:p>
    <w:p w:rsidR="00A3179D" w:rsidRPr="00A3179D" w:rsidRDefault="00A3179D" w:rsidP="00A3179D">
      <w:pPr>
        <w:spacing w:line="278" w:lineRule="auto"/>
        <w:ind w:left="4678"/>
        <w:jc w:val="both"/>
        <w:rPr>
          <w:rFonts w:ascii="Times New Roman" w:eastAsia="Aptos" w:hAnsi="Times New Roman" w:cs="Times New Roman"/>
          <w:kern w:val="2"/>
          <w:sz w:val="28"/>
          <w:szCs w:val="28"/>
          <w:shd w:val="clear" w:color="auto" w:fill="FFFFFF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:shd w:val="clear" w:color="auto" w:fill="FFFFFF"/>
          <w14:ligatures w14:val="standardContextual"/>
        </w:rPr>
        <w:t>Доцент, кандидат физико-математических наук</w:t>
      </w:r>
    </w:p>
    <w:p w:rsidR="00A3179D" w:rsidRPr="00A3179D" w:rsidRDefault="00A3179D" w:rsidP="00A3179D">
      <w:pPr>
        <w:spacing w:line="278" w:lineRule="auto"/>
        <w:ind w:left="4678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_________________ </w:t>
      </w:r>
      <w:proofErr w:type="spellStart"/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Грезина</w:t>
      </w:r>
      <w:proofErr w:type="spellEnd"/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А.В.</w:t>
      </w:r>
    </w:p>
    <w:p w:rsidR="00A3179D" w:rsidRPr="00A3179D" w:rsidRDefault="00A3179D" w:rsidP="00A3179D">
      <w:pPr>
        <w:spacing w:line="278" w:lineRule="auto"/>
        <w:ind w:firstLine="1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A3179D" w:rsidRDefault="00D64D9F" w:rsidP="00A3179D">
      <w:pPr>
        <w:spacing w:line="278" w:lineRule="auto"/>
        <w:ind w:firstLine="1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Нижний Новгород</w:t>
      </w:r>
    </w:p>
    <w:p w:rsidR="00D64D9F" w:rsidRPr="00A3179D" w:rsidRDefault="00D64D9F" w:rsidP="00A3179D">
      <w:pPr>
        <w:spacing w:line="278" w:lineRule="auto"/>
        <w:ind w:firstLine="1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2026</w:t>
      </w:r>
    </w:p>
    <w:sdt>
      <w:sdtPr>
        <w:rPr>
          <w:rFonts w:ascii="Aptos Display" w:eastAsia="Aptos" w:hAnsi="Aptos Display" w:cs="Times New Roman"/>
          <w:color w:val="0F4761"/>
          <w:kern w:val="2"/>
          <w:sz w:val="24"/>
          <w:szCs w:val="24"/>
          <w14:ligatures w14:val="standardContextual"/>
        </w:rPr>
        <w:id w:val="695506792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color w:val="auto"/>
        </w:rPr>
      </w:sdtEndPr>
      <w:sdtContent>
        <w:p w:rsidR="00A3179D" w:rsidRPr="00A3179D" w:rsidRDefault="00A3179D" w:rsidP="00790655">
          <w:pPr>
            <w:keepNext/>
            <w:keepLines/>
            <w:tabs>
              <w:tab w:val="right" w:leader="dot" w:pos="9072"/>
            </w:tabs>
            <w:spacing w:before="240" w:after="0"/>
            <w:jc w:val="center"/>
            <w:rPr>
              <w:rFonts w:ascii="Times New Roman" w:eastAsia="等线 Light" w:hAnsi="Times New Roman" w:cs="Times New Roman"/>
              <w:b/>
              <w:sz w:val="32"/>
              <w:szCs w:val="32"/>
              <w:lang w:eastAsia="ru-RU"/>
            </w:rPr>
          </w:pPr>
          <w:r w:rsidRPr="00A3179D">
            <w:rPr>
              <w:rFonts w:ascii="Times New Roman" w:eastAsia="等线 Light" w:hAnsi="Times New Roman" w:cs="Times New Roman"/>
              <w:b/>
              <w:sz w:val="32"/>
              <w:szCs w:val="32"/>
              <w:lang w:eastAsia="ru-RU"/>
            </w:rPr>
            <w:t>Оглавление</w:t>
          </w:r>
        </w:p>
        <w:p w:rsidR="00790655" w:rsidRPr="00D64D9F" w:rsidRDefault="00A3179D">
          <w:pPr>
            <w:pStyle w:val="1b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D64D9F">
            <w:fldChar w:fldCharType="begin"/>
          </w:r>
          <w:r w:rsidRPr="00D64D9F">
            <w:instrText xml:space="preserve"> TOC \o "1-3" \h \z \u </w:instrText>
          </w:r>
          <w:r w:rsidRPr="00D64D9F">
            <w:fldChar w:fldCharType="separate"/>
          </w:r>
          <w:hyperlink w:anchor="_Toc221581134" w:history="1">
            <w:r w:rsidR="00790655" w:rsidRPr="00D64D9F">
              <w:rPr>
                <w:rStyle w:val="af"/>
                <w:rFonts w:eastAsia="等线 Light"/>
                <w:noProof/>
              </w:rPr>
              <w:t>1.</w:t>
            </w:r>
            <w:r w:rsidR="00790655" w:rsidRPr="00D64D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90655" w:rsidRPr="00D64D9F">
              <w:rPr>
                <w:rStyle w:val="af"/>
                <w:rFonts w:eastAsia="等线 Light"/>
                <w:noProof/>
              </w:rPr>
              <w:t>Введение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_Toc221581134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4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1b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35" w:history="1">
            <w:r w:rsidR="00790655" w:rsidRPr="00D64D9F">
              <w:rPr>
                <w:rStyle w:val="af"/>
                <w:rFonts w:eastAsia="等线 Light"/>
                <w:noProof/>
              </w:rPr>
              <w:t>2.</w:t>
            </w:r>
            <w:r w:rsidR="00790655" w:rsidRPr="00D64D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90655" w:rsidRPr="00D64D9F">
              <w:rPr>
                <w:rStyle w:val="af"/>
                <w:rFonts w:eastAsia="等线 Light"/>
                <w:noProof/>
              </w:rPr>
              <w:t>Постановка задачи исследования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_Toc221581135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5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36" w:history="1">
            <w:r w:rsidR="00790655" w:rsidRPr="00D64D9F">
              <w:rPr>
                <w:rStyle w:val="af"/>
                <w:rFonts w:eastAsia="等线 Light"/>
                <w:noProof/>
                <w14:ligatures w14:val="standardContextual"/>
              </w:rPr>
              <w:t>Построение математической модели крутильных колебаний борштанги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_Toc221581136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8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37" w:history="1">
            <w:r w:rsidR="00790655" w:rsidRPr="00D64D9F">
              <w:rPr>
                <w:rStyle w:val="af"/>
                <w:rFonts w:eastAsia="等线 Light"/>
                <w:noProof/>
                <w14:ligatures w14:val="standardContextual"/>
              </w:rPr>
              <w:t>Построение математической модели продольных колебаний борштанги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_Toc221581137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11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38" w:history="1">
            <w:r w:rsidR="00790655" w:rsidRPr="00D64D9F">
              <w:rPr>
                <w:rStyle w:val="af"/>
                <w:rFonts w:eastAsia="等线 Light"/>
                <w:noProof/>
                <w14:ligatures w14:val="standardContextual"/>
              </w:rPr>
              <w:t>Построение математической модели поперечных колебаний борштанги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_Toc221581138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14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1b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39" w:history="1">
            <w:r w:rsidR="00790655" w:rsidRPr="00D64D9F">
              <w:rPr>
                <w:rStyle w:val="af"/>
                <w:rFonts w:eastAsia="等线 Light"/>
                <w:noProof/>
              </w:rPr>
              <w:t>3.</w:t>
            </w:r>
            <w:r w:rsidR="00790655" w:rsidRPr="00D64D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90655" w:rsidRPr="00D64D9F">
              <w:rPr>
                <w:rStyle w:val="af"/>
                <w:rFonts w:eastAsia="等线 Light"/>
                <w:noProof/>
              </w:rPr>
              <w:t>Численные эксперименты и результаты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_Toc221581139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18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0" w:history="1">
            <w:r w:rsidR="00790655" w:rsidRPr="00D64D9F">
              <w:rPr>
                <w:rStyle w:val="af"/>
                <w:rFonts w:eastAsia="等线 Light"/>
                <w:noProof/>
                <w14:ligatures w14:val="standardContextual"/>
              </w:rPr>
              <w:t>Условия проведения численных экспериментов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_Toc221581140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18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1" w:history="1">
            <w:r w:rsidR="00790655" w:rsidRPr="00D64D9F">
              <w:rPr>
                <w:rStyle w:val="af"/>
                <w:rFonts w:eastAsia="等线 Light"/>
                <w:noProof/>
                <w14:ligatures w14:val="standardContextual"/>
              </w:rPr>
              <w:t>Анализ результатов для крутильных колебаний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_Toc221581141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19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2" w:history="1">
            <w:r w:rsidR="00790655" w:rsidRPr="00D64D9F">
              <w:rPr>
                <w:rStyle w:val="af"/>
                <w:rFonts w:eastAsia="等线 Light"/>
                <w:noProof/>
                <w14:ligatures w14:val="standardContextual"/>
              </w:rPr>
              <w:t>Анализ результатов для продольных колебаний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_Toc221581142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19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3" w:history="1">
            <w:r w:rsidR="00790655" w:rsidRPr="00D64D9F">
              <w:rPr>
                <w:rStyle w:val="af"/>
                <w:rFonts w:eastAsia="等线 Light"/>
                <w:noProof/>
                <w14:ligatures w14:val="standardContextual"/>
              </w:rPr>
              <w:t>Анализ результатов для поперечных колебаний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_Toc221581143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19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4" w:history="1">
            <w:r w:rsidR="00790655" w:rsidRPr="00D64D9F">
              <w:rPr>
                <w:rStyle w:val="af"/>
                <w:rFonts w:eastAsia="等线 Light"/>
                <w:noProof/>
                <w14:ligatures w14:val="standardContextual"/>
              </w:rPr>
              <w:t>Сравнительный анализ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_Toc221581144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20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1b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5" w:history="1">
            <w:r w:rsidR="00790655" w:rsidRPr="00D64D9F">
              <w:rPr>
                <w:rStyle w:val="af"/>
                <w:rFonts w:eastAsia="等线 Light"/>
                <w:noProof/>
              </w:rPr>
              <w:t>4.</w:t>
            </w:r>
            <w:r w:rsidR="00790655" w:rsidRPr="00D64D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90655" w:rsidRPr="00D64D9F">
              <w:rPr>
                <w:rStyle w:val="af"/>
                <w:rFonts w:eastAsia="等线 Light"/>
                <w:noProof/>
              </w:rPr>
              <w:t>Программная реализация исследовательского комплекса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_Toc221581145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21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6" w:history="1">
            <w:r w:rsidR="00790655" w:rsidRPr="00D64D9F">
              <w:rPr>
                <w:rStyle w:val="af"/>
                <w:rFonts w:eastAsia="等线 Light"/>
                <w:noProof/>
                <w14:ligatures w14:val="standardContextual"/>
              </w:rPr>
              <w:t>Ключевые технологии и библиотеки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_Toc221581146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23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7" w:history="1">
            <w:r w:rsidR="00790655" w:rsidRPr="00D64D9F">
              <w:rPr>
                <w:rStyle w:val="af"/>
                <w:rFonts w:eastAsia="等线 Light"/>
                <w:noProof/>
                <w14:ligatures w14:val="standardContextual"/>
              </w:rPr>
              <w:t>Функциональные возможности графического интерфейса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_Toc221581147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24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1b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8" w:history="1">
            <w:r w:rsidR="00790655" w:rsidRPr="00D64D9F">
              <w:rPr>
                <w:rStyle w:val="af"/>
                <w:rFonts w:eastAsia="等线 Light"/>
                <w:noProof/>
              </w:rPr>
              <w:t>5.</w:t>
            </w:r>
            <w:r w:rsidR="00790655" w:rsidRPr="00D64D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90655" w:rsidRPr="00D64D9F">
              <w:rPr>
                <w:rStyle w:val="af"/>
                <w:rFonts w:eastAsia="等线 Light"/>
                <w:noProof/>
              </w:rPr>
              <w:t>Выводы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_Toc221581148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27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1b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49" w:history="1">
            <w:r w:rsidR="00790655" w:rsidRPr="00D64D9F">
              <w:rPr>
                <w:rStyle w:val="af"/>
                <w:rFonts w:eastAsia="等线 Light"/>
                <w:noProof/>
              </w:rPr>
              <w:t>6.</w:t>
            </w:r>
            <w:r w:rsidR="00790655" w:rsidRPr="00D64D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90655" w:rsidRPr="00D64D9F">
              <w:rPr>
                <w:rStyle w:val="af"/>
                <w:rFonts w:eastAsia="等线 Light"/>
                <w:noProof/>
              </w:rPr>
              <w:t>Список литературы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_Toc221581149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28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1b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50" w:history="1">
            <w:r w:rsidR="00790655" w:rsidRPr="00D64D9F">
              <w:rPr>
                <w:rStyle w:val="af"/>
                <w:rFonts w:eastAsia="等线 Light"/>
                <w:noProof/>
              </w:rPr>
              <w:t>7.</w:t>
            </w:r>
            <w:r w:rsidR="00790655" w:rsidRPr="00D64D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90655" w:rsidRPr="00D64D9F">
              <w:rPr>
                <w:rStyle w:val="af"/>
                <w:rFonts w:eastAsia="等线 Light"/>
                <w:noProof/>
              </w:rPr>
              <w:t>ПРИЛОЖЕНИЕ А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_Toc221581150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29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51" w:history="1">
            <w:r w:rsidR="00790655" w:rsidRPr="00D64D9F">
              <w:rPr>
                <w:rStyle w:val="af"/>
                <w:noProof/>
              </w:rPr>
              <w:t>Руководство пользователя программного комплекса «Анализ колебаний борштанги»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_Toc221581151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29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52" w:history="1">
            <w:r w:rsidR="00790655" w:rsidRPr="00D64D9F">
              <w:rPr>
                <w:rStyle w:val="af"/>
                <w:noProof/>
              </w:rPr>
              <w:t>Основные функции интерфейса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_Toc221581152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30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53" w:history="1">
            <w:r w:rsidR="00790655" w:rsidRPr="00D64D9F">
              <w:rPr>
                <w:rStyle w:val="af"/>
                <w:noProof/>
                <w:lang w:eastAsia="ru-RU"/>
              </w:rPr>
              <w:t>Работа с программным комплексом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_Toc221581153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31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54" w:history="1">
            <w:r w:rsidR="00790655" w:rsidRPr="00D64D9F">
              <w:rPr>
                <w:rStyle w:val="af"/>
                <w:noProof/>
                <w:lang w:eastAsia="ru-RU"/>
              </w:rPr>
              <w:t>Интерпретация результатов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_Toc221581154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32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55" w:history="1">
            <w:r w:rsidR="00790655" w:rsidRPr="00D64D9F">
              <w:rPr>
                <w:rStyle w:val="af"/>
                <w:rFonts w:eastAsia="等线 Light"/>
                <w:noProof/>
                <w14:ligatures w14:val="standardContextual"/>
              </w:rPr>
              <w:t>Примеры использования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_Toc221581155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33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56" w:history="1">
            <w:r w:rsidR="00790655" w:rsidRPr="00D64D9F">
              <w:rPr>
                <w:rStyle w:val="af"/>
                <w:rFonts w:eastAsia="等线 Light"/>
                <w:noProof/>
                <w14:ligatures w14:val="standardContextual"/>
              </w:rPr>
              <w:t>Возможные проблемы и способы их устранения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_Toc221581156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33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1b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57" w:history="1">
            <w:r w:rsidR="00790655" w:rsidRPr="00D64D9F">
              <w:rPr>
                <w:rStyle w:val="af"/>
                <w:rFonts w:eastAsia="等线 Light"/>
                <w:noProof/>
              </w:rPr>
              <w:t>8.</w:t>
            </w:r>
            <w:r w:rsidR="00790655" w:rsidRPr="00D64D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90655" w:rsidRPr="00D64D9F">
              <w:rPr>
                <w:rStyle w:val="af"/>
                <w:rFonts w:eastAsia="等线 Light"/>
                <w:noProof/>
              </w:rPr>
              <w:t>ПРИЛОЖЕНИЕ Б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_Toc221581157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40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790655" w:rsidRPr="00D64D9F" w:rsidRDefault="00503E39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81158" w:history="1">
            <w:r w:rsidR="00790655" w:rsidRPr="00D64D9F">
              <w:rPr>
                <w:rStyle w:val="af"/>
                <w:noProof/>
              </w:rPr>
              <w:t>Структура программного комплекса и фрагменты исходного кода</w:t>
            </w:r>
            <w:r w:rsidR="00790655" w:rsidRPr="00D64D9F">
              <w:rPr>
                <w:noProof/>
                <w:webHidden/>
              </w:rPr>
              <w:tab/>
            </w:r>
            <w:r w:rsidR="00790655" w:rsidRPr="00D64D9F">
              <w:rPr>
                <w:noProof/>
                <w:webHidden/>
              </w:rPr>
              <w:fldChar w:fldCharType="begin"/>
            </w:r>
            <w:r w:rsidR="00790655" w:rsidRPr="00D64D9F">
              <w:rPr>
                <w:noProof/>
                <w:webHidden/>
              </w:rPr>
              <w:instrText xml:space="preserve"> PAGEREF _Toc221581158 \h </w:instrText>
            </w:r>
            <w:r w:rsidR="00790655" w:rsidRPr="00D64D9F">
              <w:rPr>
                <w:noProof/>
                <w:webHidden/>
              </w:rPr>
            </w:r>
            <w:r w:rsidR="00790655" w:rsidRPr="00D64D9F">
              <w:rPr>
                <w:noProof/>
                <w:webHidden/>
              </w:rPr>
              <w:fldChar w:fldCharType="separate"/>
            </w:r>
            <w:r w:rsidR="00D64D9F">
              <w:rPr>
                <w:noProof/>
                <w:webHidden/>
              </w:rPr>
              <w:t>40</w:t>
            </w:r>
            <w:r w:rsidR="00790655" w:rsidRPr="00D64D9F">
              <w:rPr>
                <w:noProof/>
                <w:webHidden/>
              </w:rPr>
              <w:fldChar w:fldCharType="end"/>
            </w:r>
          </w:hyperlink>
        </w:p>
        <w:p w:rsidR="00A3179D" w:rsidRPr="00A3179D" w:rsidRDefault="00A3179D" w:rsidP="00A3179D">
          <w:pPr>
            <w:spacing w:line="278" w:lineRule="auto"/>
            <w:rPr>
              <w:rFonts w:ascii="Times New Roman" w:eastAsia="Aptos" w:hAnsi="Times New Roman" w:cs="Times New Roman"/>
              <w:kern w:val="2"/>
              <w:sz w:val="24"/>
              <w:szCs w:val="24"/>
              <w14:ligatures w14:val="standardContextual"/>
            </w:rPr>
          </w:pPr>
          <w:r w:rsidRPr="00D64D9F">
            <w:rPr>
              <w:rFonts w:ascii="Times New Roman" w:eastAsia="Calibri" w:hAnsi="Times New Roman" w:cs="Times New Roman"/>
              <w:sz w:val="28"/>
              <w:szCs w:val="28"/>
            </w:rPr>
            <w:fldChar w:fldCharType="end"/>
          </w:r>
        </w:p>
      </w:sdtContent>
    </w:sdt>
    <w:p w:rsidR="00A3179D" w:rsidRPr="00A3179D" w:rsidRDefault="00A3179D" w:rsidP="00A3179D">
      <w:pPr>
        <w:spacing w:after="0" w:line="240" w:lineRule="auto"/>
        <w:rPr>
          <w:rFonts w:ascii="Aptos Display" w:eastAsia="等线 Light" w:hAnsi="Aptos Display" w:cs="Times New Roman"/>
          <w:color w:val="0F4761"/>
          <w:sz w:val="32"/>
          <w:szCs w:val="32"/>
          <w:lang w:eastAsia="ru-RU"/>
        </w:rPr>
      </w:pPr>
      <w:r w:rsidRPr="00A3179D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br w:type="page"/>
      </w:r>
    </w:p>
    <w:p w:rsidR="00A3179D" w:rsidRPr="00A3179D" w:rsidRDefault="00A3179D" w:rsidP="00A3179D">
      <w:pPr>
        <w:pStyle w:val="1"/>
        <w:rPr>
          <w:rFonts w:eastAsia="等线 Light"/>
        </w:rPr>
      </w:pPr>
      <w:bookmarkStart w:id="0" w:name="_Toc221564486"/>
      <w:bookmarkStart w:id="1" w:name="_Toc221581134"/>
      <w:r w:rsidRPr="00A3179D">
        <w:rPr>
          <w:rFonts w:eastAsia="等线 Light"/>
        </w:rPr>
        <w:lastRenderedPageBreak/>
        <w:t>Введение</w:t>
      </w:r>
      <w:bookmarkEnd w:id="0"/>
      <w:bookmarkEnd w:id="1"/>
    </w:p>
    <w:p w:rsidR="006149B1" w:rsidRPr="006149B1" w:rsidRDefault="006149B1" w:rsidP="006149B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149B1">
        <w:rPr>
          <w:rFonts w:ascii="Times New Roman" w:eastAsia="Times New Roman" w:hAnsi="Times New Roman" w:cs="Times New Roman"/>
          <w:sz w:val="28"/>
          <w:szCs w:val="24"/>
          <w:lang w:eastAsia="ru-RU"/>
        </w:rPr>
        <w:t>Обработка глубоких отверстий — одна из самых сложных операций механической обработки, особенно когда используется длинная расточная борштанга с большим вылетом. В таких условиях инструмент и вся система становят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ся более податливыми</w:t>
      </w:r>
      <w:r w:rsidRPr="006149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поэтому даже небольшие возмущения легко превращаются в заметные вибрации. Эти вибрации напрямую ухудшают точность и шероховатость поверхности, ускоряют износ режущей части и могут приводить к аварийным режимам работы оборудования. Современные исследования динамики резания показывают, что наиболее опасны не просто вынужденные колебания, а </w:t>
      </w:r>
      <w:r w:rsidRPr="006149B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самовозбуждающиеся</w:t>
      </w:r>
      <w:r w:rsidRPr="006149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(автоколебания), которые способны нарастать сами по себе.</w:t>
      </w:r>
    </w:p>
    <w:p w:rsidR="006149B1" w:rsidRPr="006149B1" w:rsidRDefault="006149B1" w:rsidP="006149B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149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Главный механизм появления автоколебаний в резании обычно связывают с </w:t>
      </w:r>
      <w:r w:rsidRPr="006149B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регенеративным эффектом «резания по следу»</w:t>
      </w:r>
      <w:r w:rsidRPr="006149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Его смысл в том, что текущая толщина срезаемого слоя определяется не только текущим положением инструмента, но и тем, как инструмент колебался на предыдущем обороте (или предыдущем проходе). Иными словами, в системе возникает </w:t>
      </w:r>
      <w:r w:rsidRPr="006149B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запаздывание</w:t>
      </w:r>
      <w:r w:rsidRPr="006149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из-за которого процесс резания начинает «подпитывать» колебания. Поэтому для корректного анализа такой динамики необходимо рассматривать модели </w:t>
      </w:r>
      <w:r w:rsidRPr="006149B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 задержкой</w:t>
      </w:r>
      <w:r w:rsidRPr="006149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исследовать устойчивость состояния равновесия.</w:t>
      </w:r>
    </w:p>
    <w:p w:rsidR="006149B1" w:rsidRPr="006149B1" w:rsidRDefault="006149B1" w:rsidP="006149B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149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работах последних лет для изучения автоколебаний активно применяются численные и частотные методы, позволяющие строить </w:t>
      </w:r>
      <w:r w:rsidRPr="006149B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границы устойчивости</w:t>
      </w:r>
      <w:r w:rsidRPr="006149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оценивать эффективность способов подавления вибраций (например, через сопоставление режимов обработки или энергетические показатели колебаний). Одновременно развиваются вычислительно-ориентированные методы анализа устойчивости систем с запаздыванием, включая </w:t>
      </w:r>
      <w:r w:rsidRPr="006149B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метод D-разбиения</w:t>
      </w:r>
      <w:r w:rsidRPr="006149B1"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который даёт возможность получить области устойчивости в пространстве параметров и использовать их для обоснованного выбора режимов обработки.</w:t>
      </w:r>
    </w:p>
    <w:p w:rsidR="006149B1" w:rsidRPr="006149B1" w:rsidRDefault="006149B1" w:rsidP="006149B1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</w:rPr>
      </w:pPr>
      <w:r w:rsidRPr="006149B1">
        <w:rPr>
          <w:rFonts w:ascii="Times New Roman" w:hAnsi="Times New Roman" w:cs="Times New Roman"/>
          <w:sz w:val="28"/>
        </w:rPr>
        <w:lastRenderedPageBreak/>
        <w:t xml:space="preserve">Таким образом, актуальность исследования вибраций борштанги при глубоком растачивании в настоящее время связана с необходимостью перехода от эмпирического подбора режимов к формализованному анализу устойчивости, учитывающему регенеративные эффекты и динамическую связь процесса резания с колебаниями инструмента. Данная проблематика развивается как в классических работах по устойчивости колебаний борштанги и динамическому гашению </w:t>
      </w:r>
      <w:r w:rsidRPr="006149B1">
        <w:rPr>
          <w:rFonts w:ascii="Times New Roman" w:hAnsi="Times New Roman" w:cs="Times New Roman"/>
          <w:b/>
          <w:sz w:val="28"/>
        </w:rPr>
        <w:t>(</w:t>
      </w:r>
      <w:r w:rsidRPr="006149B1">
        <w:rPr>
          <w:rStyle w:val="af1"/>
          <w:rFonts w:ascii="Times New Roman" w:hAnsi="Times New Roman" w:cs="Times New Roman"/>
          <w:b w:val="0"/>
          <w:sz w:val="28"/>
        </w:rPr>
        <w:t xml:space="preserve">А. В. </w:t>
      </w:r>
      <w:proofErr w:type="spellStart"/>
      <w:r w:rsidRPr="006149B1">
        <w:rPr>
          <w:rStyle w:val="af1"/>
          <w:rFonts w:ascii="Times New Roman" w:hAnsi="Times New Roman" w:cs="Times New Roman"/>
          <w:b w:val="0"/>
          <w:sz w:val="28"/>
        </w:rPr>
        <w:t>Грезина</w:t>
      </w:r>
      <w:proofErr w:type="spellEnd"/>
      <w:r w:rsidRPr="006149B1">
        <w:rPr>
          <w:rStyle w:val="af1"/>
          <w:rFonts w:ascii="Times New Roman" w:hAnsi="Times New Roman" w:cs="Times New Roman"/>
          <w:b w:val="0"/>
          <w:sz w:val="28"/>
        </w:rPr>
        <w:t>, В. Н. Комаров; А. А. Панкин, В. П. Курган</w:t>
      </w:r>
      <w:r w:rsidRPr="006149B1">
        <w:rPr>
          <w:rFonts w:ascii="Times New Roman" w:hAnsi="Times New Roman" w:cs="Times New Roman"/>
          <w:b/>
          <w:sz w:val="28"/>
        </w:rPr>
        <w:t>),</w:t>
      </w:r>
      <w:r w:rsidRPr="006149B1">
        <w:rPr>
          <w:rFonts w:ascii="Times New Roman" w:hAnsi="Times New Roman" w:cs="Times New Roman"/>
          <w:sz w:val="28"/>
        </w:rPr>
        <w:t xml:space="preserve"> так и в современных исследованиях динамики резания и подавления автоколебаний </w:t>
      </w:r>
      <w:r w:rsidRPr="006149B1">
        <w:rPr>
          <w:rFonts w:ascii="Times New Roman" w:hAnsi="Times New Roman" w:cs="Times New Roman"/>
          <w:b/>
          <w:sz w:val="28"/>
        </w:rPr>
        <w:t>(</w:t>
      </w:r>
      <w:r w:rsidRPr="006149B1">
        <w:rPr>
          <w:rStyle w:val="af1"/>
          <w:rFonts w:ascii="Times New Roman" w:hAnsi="Times New Roman" w:cs="Times New Roman"/>
          <w:b w:val="0"/>
          <w:sz w:val="28"/>
        </w:rPr>
        <w:t xml:space="preserve">В. Л. </w:t>
      </w:r>
      <w:proofErr w:type="spellStart"/>
      <w:r w:rsidRPr="006149B1">
        <w:rPr>
          <w:rStyle w:val="af1"/>
          <w:rFonts w:ascii="Times New Roman" w:hAnsi="Times New Roman" w:cs="Times New Roman"/>
          <w:b w:val="0"/>
          <w:sz w:val="28"/>
        </w:rPr>
        <w:t>Заковоротный</w:t>
      </w:r>
      <w:proofErr w:type="spellEnd"/>
      <w:r w:rsidRPr="006149B1">
        <w:rPr>
          <w:rStyle w:val="af1"/>
          <w:rFonts w:ascii="Times New Roman" w:hAnsi="Times New Roman" w:cs="Times New Roman"/>
          <w:b w:val="0"/>
          <w:sz w:val="28"/>
        </w:rPr>
        <w:t>, В. М. Свинин</w:t>
      </w:r>
      <w:r w:rsidRPr="006149B1">
        <w:rPr>
          <w:rFonts w:ascii="Times New Roman" w:hAnsi="Times New Roman" w:cs="Times New Roman"/>
          <w:b/>
          <w:sz w:val="28"/>
        </w:rPr>
        <w:t>)</w:t>
      </w:r>
      <w:r w:rsidRPr="006149B1">
        <w:rPr>
          <w:rFonts w:ascii="Times New Roman" w:hAnsi="Times New Roman" w:cs="Times New Roman"/>
          <w:sz w:val="28"/>
        </w:rPr>
        <w:t xml:space="preserve"> и методах анализа систем с запаздыванием </w:t>
      </w:r>
      <w:r w:rsidRPr="006149B1">
        <w:rPr>
          <w:rFonts w:ascii="Times New Roman" w:hAnsi="Times New Roman" w:cs="Times New Roman"/>
          <w:b/>
          <w:sz w:val="28"/>
        </w:rPr>
        <w:t>(</w:t>
      </w:r>
      <w:r w:rsidRPr="006149B1">
        <w:rPr>
          <w:rStyle w:val="af1"/>
          <w:rFonts w:ascii="Times New Roman" w:hAnsi="Times New Roman" w:cs="Times New Roman"/>
          <w:b w:val="0"/>
          <w:sz w:val="28"/>
        </w:rPr>
        <w:t xml:space="preserve">А. И. </w:t>
      </w:r>
      <w:proofErr w:type="spellStart"/>
      <w:r w:rsidRPr="006149B1">
        <w:rPr>
          <w:rStyle w:val="af1"/>
          <w:rFonts w:ascii="Times New Roman" w:hAnsi="Times New Roman" w:cs="Times New Roman"/>
          <w:b w:val="0"/>
          <w:sz w:val="28"/>
        </w:rPr>
        <w:t>Грушун</w:t>
      </w:r>
      <w:proofErr w:type="spellEnd"/>
      <w:r w:rsidRPr="006149B1">
        <w:rPr>
          <w:rFonts w:ascii="Times New Roman" w:hAnsi="Times New Roman" w:cs="Times New Roman"/>
          <w:b/>
          <w:sz w:val="28"/>
        </w:rPr>
        <w:t>).</w:t>
      </w:r>
    </w:p>
    <w:p w:rsidR="006149B1" w:rsidRPr="006149B1" w:rsidRDefault="006149B1" w:rsidP="006149B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149B1">
        <w:rPr>
          <w:rFonts w:ascii="Times New Roman" w:eastAsia="Times New Roman" w:hAnsi="Times New Roman" w:cs="Times New Roman"/>
          <w:sz w:val="28"/>
          <w:szCs w:val="24"/>
          <w:lang w:eastAsia="ru-RU"/>
        </w:rPr>
        <w:t>Целью данной работы является исследование устойчивости состояния равновесия системы, описывающей крутильные, продольные и поперечные колебания борштанги при обработке глубоких отверстий с учётом влияния процесса резания, а также разработка программного комплекса для численного анализа областей устойчивости (методом D-разбиения и родственными частотными процедурами) и определения границ безопасных режимов обработки.</w:t>
      </w:r>
    </w:p>
    <w:p w:rsidR="00A3179D" w:rsidRPr="006149B1" w:rsidRDefault="006149B1" w:rsidP="006149B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A3179D" w:rsidRPr="00A3179D" w:rsidRDefault="00A3179D" w:rsidP="00A3179D">
      <w:pPr>
        <w:pStyle w:val="1"/>
        <w:rPr>
          <w:rFonts w:eastAsia="等线 Light"/>
        </w:rPr>
      </w:pPr>
      <w:bookmarkStart w:id="2" w:name="_Toc221564487"/>
      <w:bookmarkStart w:id="3" w:name="_Toc221581135"/>
      <w:r w:rsidRPr="00A3179D">
        <w:rPr>
          <w:rFonts w:eastAsia="等线 Light"/>
        </w:rPr>
        <w:lastRenderedPageBreak/>
        <w:t>Постановка задачи исследования</w:t>
      </w:r>
      <w:bookmarkEnd w:id="2"/>
      <w:bookmarkEnd w:id="3"/>
    </w:p>
    <w:p w:rsidR="00A3179D" w:rsidRPr="00A3179D" w:rsidRDefault="00A3179D" w:rsidP="00A3179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решения задачи исследования возбуждения крутильных колебаний борштанги была использована механическая модель токарного станка, включающая расточную борштангу, на которую действуют динамические силы и моменты. Основными колебательными элементами этой системы являются стебель борштанги с расточной головкой, а также различные компоненты токарного станка, такие как обрабатываемая деталь, суппорт, шпиндельная бабка, люнеты и станина.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Рис. 1 представлена эквивалентная механическая модель токарного станка, предназначенного для сверления и растачивания глубоких отверстий.</w:t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539860BB" wp14:editId="17C3C578">
                <wp:extent cx="304800" cy="304800"/>
                <wp:effectExtent l="0" t="0" r="0" b="0"/>
                <wp:docPr id="4" name="Прямоугольник 4" descr="Рис. 1. Эквивалентная механическая модель токарного станк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F71DA" id="Прямоугольник 4" o:spid="_x0000_s1026" alt="Рис. 1. Эквивалентная механическая модель токарного станка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CO1XUwYQIAAEkEAAAOAAAAAAAAAAAAAAAAAC4CAABkcnMvZTJvRG9jLnht&#10;bFBLAQItABQABgAIAAAAIQBMoOks2AAAAAMBAAAPAAAAAAAAAAAAAAAAALsEAABkcnMvZG93bnJl&#10;di54bWxQSwUGAAAAAAQABADzAAAAwAUAAAAA&#10;" filled="f" stroked="f">
                <o:lock v:ext="edit" aspectratio="t"/>
                <w10:anchorlock/>
              </v:rect>
            </w:pict>
          </mc:Fallback>
        </mc:AlternateContent>
      </w:r>
      <w:r w:rsidRPr="00A3179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7B56C6" wp14:editId="32BCBD07">
            <wp:extent cx="5943600" cy="2238375"/>
            <wp:effectExtent l="0" t="0" r="0" b="9525"/>
            <wp:docPr id="1" name="Рисунок 1" descr="гшеп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шепам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360" w:lineRule="auto"/>
        <w:jc w:val="center"/>
        <w:rPr>
          <w:rFonts w:ascii="Times New Roman" w:eastAsia="Aptos" w:hAnsi="Times New Roman" w:cs="Times New Roman"/>
          <w:i/>
          <w:iCs/>
          <w:kern w:val="2"/>
          <w:sz w:val="20"/>
          <w:szCs w:val="20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kern w:val="2"/>
          <w:sz w:val="20"/>
          <w:szCs w:val="20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kern w:val="2"/>
          <w:sz w:val="20"/>
          <w:szCs w:val="20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kern w:val="2"/>
          <w:sz w:val="20"/>
          <w:szCs w:val="20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kern w:val="2"/>
          <w:sz w:val="20"/>
          <w:szCs w:val="20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kern w:val="2"/>
          <w:sz w:val="20"/>
          <w:szCs w:val="20"/>
          <w14:ligatures w14:val="standardContextual"/>
        </w:rPr>
        <w:t>1</w:t>
      </w:r>
      <w:r w:rsidRPr="00A3179D">
        <w:rPr>
          <w:rFonts w:ascii="Times New Roman" w:eastAsia="Aptos" w:hAnsi="Times New Roman" w:cs="Times New Roman"/>
          <w:i/>
          <w:iCs/>
          <w:kern w:val="2"/>
          <w:sz w:val="20"/>
          <w:szCs w:val="20"/>
          <w14:ligatures w14:val="standardContextual"/>
        </w:rPr>
        <w:fldChar w:fldCharType="end"/>
      </w:r>
    </w:p>
    <w:p w:rsidR="00A3179D" w:rsidRPr="00A3179D" w:rsidRDefault="00A3179D" w:rsidP="00A3179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Деталь крепится к патрону, который вращается вместе со шпинделем с n об/мин, а борштанга — к суппорту, который перемещается с подачей S мм/об. Инструмент, применяемый для растачивания глубоких отверстий, называется расточной головкой. Она состоит из стального корпуса, в котором крепятся резцы и четыре направляющие шпонки. Направляющие шпонки входят в рассверливаемое отверстие с натягом.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Различают три схемы обработки:</w:t>
      </w:r>
    </w:p>
    <w:p w:rsidR="00A3179D" w:rsidRPr="00A3179D" w:rsidRDefault="00A3179D" w:rsidP="00A3179D">
      <w:pPr>
        <w:numPr>
          <w:ilvl w:val="0"/>
          <w:numId w:val="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вращается только деталь;</w:t>
      </w:r>
    </w:p>
    <w:p w:rsidR="00A3179D" w:rsidRPr="00A3179D" w:rsidRDefault="00A3179D" w:rsidP="00A3179D">
      <w:pPr>
        <w:numPr>
          <w:ilvl w:val="0"/>
          <w:numId w:val="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вращается только борштанга с головкой;</w:t>
      </w:r>
    </w:p>
    <w:p w:rsidR="00A3179D" w:rsidRPr="00A3179D" w:rsidRDefault="00A3179D" w:rsidP="00A3179D">
      <w:pPr>
        <w:numPr>
          <w:ilvl w:val="0"/>
          <w:numId w:val="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вращаются (в противоположных направлениях) деталь и борштанга.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Наибольшее распространение получил первый способ обработки, изображённый на рис. 1, когда вращается только деталь, а стебель борштанги вместе с головкой совершают поступательное перемещение с подачей S мм/об.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численного анализа и оценки устойчивости состояния равновесия системы в работе используется метод D-разбиения. При исследовании крутильных колебаний метод применяется по одному комплексному параметру σ(p), где p =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iω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. Это позволяет анализировать положение границы устойчивости в комплексной плоскости и исследовать влияние длины борштанги и коэффициента внутреннего трения на устойчивость системы.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Также, в работе рассматриваются продольные колебания борштанги, обусловленные изменением толщины срезаемого слоя и наличием запаздывающих сил резания. Для данного случая построена математическая модель с учётом времени запаздывания, а анализ устойчивости выполнен методом D-разбиения по двум действительным параметрам — коэффициенту динамической жёсткости резания K</w:t>
      </w:r>
      <w:r w:rsidRPr="00A3179D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1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параметру демпфирования δ.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Поперечные колебания борштанги исследуются на основе модальной аппроксимации с использованием первой собственной формы колебаний. С учётом запаздывающих сил резания получено модальное уравнение движения, для которого анализ устойчивости выполнен методом D-разбиения по комплексному параметру W(p). Построение годографа W(p) при изменении частоты ω позволяет определить предельные значения глубины резания и частоты возбуждения автоколебаний.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Реализация всех рассмотренных моделей выполнена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программно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, что позволило провести численные эксперименты и исследовать влияние геометрических, материальных и технологических параметров на форму диаграмм устойчивости и границы устойчивых режимов обработки.</w:t>
      </w:r>
    </w:p>
    <w:p w:rsidR="00A3179D" w:rsidRPr="00A3179D" w:rsidRDefault="00A3179D" w:rsidP="00A317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br w:type="page"/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4" w:name="_Toc193969678"/>
      <w:bookmarkStart w:id="5" w:name="_Toc221564488"/>
      <w:bookmarkStart w:id="6" w:name="_Toc221581136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lastRenderedPageBreak/>
        <w:t>Построение математической модели крутильных колебаний борштанг</w:t>
      </w:r>
      <w:bookmarkEnd w:id="4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t>и</w:t>
      </w:r>
      <w:bookmarkEnd w:id="5"/>
      <w:bookmarkEnd w:id="6"/>
    </w:p>
    <w:p w:rsidR="00A3179D" w:rsidRPr="00A3179D" w:rsidRDefault="00A3179D" w:rsidP="00A3179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написания математической модели, описывающей возбуждение крутильных колебаний борштанги, стебель борштанги представим в виде упругого стержня с непрерывным распределением массы.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крутящий момент </w:t>
      </w:r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связан с углом поворота </w:t>
      </w:r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φ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с помощью соотношения:</w:t>
      </w:r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33"/>
        <w:gridCol w:w="1121"/>
      </w:tblGrid>
      <w:tr w:rsidR="00A3179D" w:rsidRPr="00A3179D" w:rsidTr="00A3179D">
        <w:tc>
          <w:tcPr>
            <w:tcW w:w="8500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M=G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ρ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∂φ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∂x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127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(2.1.1)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где </w:t>
      </w:r>
    </w:p>
    <w:p w:rsidR="00A3179D" w:rsidRPr="00A3179D" w:rsidRDefault="00A3179D" w:rsidP="00A3179D">
      <w:pPr>
        <w:numPr>
          <w:ilvl w:val="0"/>
          <w:numId w:val="3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proofErr w:type="spellStart"/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p</w:t>
      </w:r>
      <w:proofErr w:type="spellEnd"/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= </w:t>
      </w:r>
      <w:proofErr w:type="spellStart"/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const</w:t>
      </w:r>
      <w:proofErr w:type="spellEnd"/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,</w:t>
      </w:r>
    </w:p>
    <w:p w:rsidR="00A3179D" w:rsidRPr="00A3179D" w:rsidRDefault="00A3179D" w:rsidP="00A3179D">
      <w:pPr>
        <w:numPr>
          <w:ilvl w:val="0"/>
          <w:numId w:val="3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модуль сдвига, </w:t>
      </w:r>
    </w:p>
    <w:p w:rsidR="00A3179D" w:rsidRPr="00A3179D" w:rsidRDefault="00A3179D" w:rsidP="00A3179D">
      <w:pPr>
        <w:numPr>
          <w:ilvl w:val="0"/>
          <w:numId w:val="3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p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полярный момент инерции поперечного сечения стержня.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Обозначим через </w:t>
      </w:r>
      <w:proofErr w:type="spellStart"/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p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момент инерции единицы длины стержня, где </w:t>
      </w:r>
      <w:r w:rsidRPr="00A3179D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t>ρ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 — плотность материала. Тогда дифференциальное уравнение крутильных колебаний стержня можно записать в виде:</w:t>
      </w:r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99"/>
        <w:gridCol w:w="1255"/>
      </w:tblGrid>
      <w:tr w:rsidR="00A3179D" w:rsidRPr="00A3179D" w:rsidTr="00A3179D">
        <w:tc>
          <w:tcPr>
            <w:tcW w:w="8359" w:type="dxa"/>
          </w:tcPr>
          <w:p w:rsidR="00A3179D" w:rsidRPr="00A3179D" w:rsidRDefault="00503E39" w:rsidP="00A3179D">
            <w:pPr>
              <w:spacing w:before="100" w:beforeAutospacing="1" w:after="100" w:afterAutospacing="1" w:line="360" w:lineRule="auto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∂M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∂x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x, t</m:t>
                        </m:r>
                      </m:e>
                    </m: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268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(2.1.2)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из которого вытекает уравнение крутильных колебаний стержня:</w:t>
      </w:r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99"/>
        <w:gridCol w:w="1255"/>
      </w:tblGrid>
      <w:tr w:rsidR="00A3179D" w:rsidRPr="00A3179D" w:rsidTr="00A3179D">
        <w:tc>
          <w:tcPr>
            <w:tcW w:w="8359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ρ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x, t</m:t>
                        </m:r>
                      </m:e>
                    </m: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-ρ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ρ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x,t</m:t>
                        </m:r>
                      </m:e>
                    </m: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=0,</m:t>
                </m:r>
              </m:oMath>
            </m:oMathPara>
          </w:p>
        </w:tc>
        <w:tc>
          <w:tcPr>
            <w:tcW w:w="1268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(2.1.3)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которое в математической физике принято называть уравнением гиперболического типа.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Математическая модель крутильных колебаний расточной борштанги с учетом внутреннего трения запишется в виде: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5"/>
        <w:gridCol w:w="1132"/>
      </w:tblGrid>
      <w:tr w:rsidR="00A3179D" w:rsidRPr="00A3179D" w:rsidTr="00C551A1">
        <w:trPr>
          <w:jc w:val="right"/>
        </w:trPr>
        <w:tc>
          <w:tcPr>
            <w:tcW w:w="8505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w:lastRenderedPageBreak/>
                  <m:t>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ρ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x,t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ρ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</m:acc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x,t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  <m:acc>
                  <m:accPr>
                    <m:chr m:val="̈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x,t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=0.</m:t>
                </m:r>
              </m:oMath>
            </m:oMathPara>
          </w:p>
        </w:tc>
        <w:tc>
          <w:tcPr>
            <w:tcW w:w="1132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both"/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</w:pPr>
            <w:r w:rsidRPr="00A3179D"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  <w:t>(</w:t>
            </w:r>
            <w:r w:rsidRPr="00A3179D">
              <w:rPr>
                <w:rFonts w:ascii="Times New Roman" w:eastAsia="Aptos" w:hAnsi="Times New Roman" w:cs="Times New Roman"/>
                <w:sz w:val="28"/>
                <w:szCs w:val="28"/>
              </w:rPr>
              <w:t>2.1.</w:t>
            </w:r>
            <w:r w:rsidRPr="00A3179D"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  <w:t>4)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полного описания системы необходимо задать краевые условия:</w:t>
      </w:r>
    </w:p>
    <w:p w:rsidR="00A3179D" w:rsidRPr="00A3179D" w:rsidRDefault="00A3179D" w:rsidP="00A3179D">
      <w:pPr>
        <w:numPr>
          <w:ilvl w:val="0"/>
          <w:numId w:val="4"/>
        </w:numPr>
        <w:spacing w:after="6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конце </w:t>
      </w:r>
      <w:r w:rsidRPr="00A3179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x 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= 0 (жесткое закрепление в суппорте):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φ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0,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t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=0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3179D" w:rsidRPr="00A3179D" w:rsidRDefault="00A3179D" w:rsidP="00A3179D">
      <w:pPr>
        <w:numPr>
          <w:ilvl w:val="0"/>
          <w:numId w:val="4"/>
        </w:numPr>
        <w:spacing w:after="6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На </w:t>
      </w:r>
      <w:proofErr w:type="gramStart"/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конце  </w:t>
      </w:r>
      <w:r w:rsidRPr="00A3179D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t>x</w:t>
      </w:r>
      <w:proofErr w:type="gramEnd"/>
      <w:r w:rsidRPr="00A3179D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t xml:space="preserve"> 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= </w:t>
      </w:r>
      <w:r w:rsidRPr="00A3179D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t>L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  (расточная головка):</w:t>
      </w:r>
    </w:p>
    <w:tbl>
      <w:tblPr>
        <w:tblStyle w:val="1f3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5"/>
        <w:gridCol w:w="1119"/>
      </w:tblGrid>
      <w:tr w:rsidR="00A3179D" w:rsidRPr="00A3179D" w:rsidTr="00A3179D">
        <w:tc>
          <w:tcPr>
            <w:tcW w:w="7780" w:type="dxa"/>
          </w:tcPr>
          <w:p w:rsidR="00A3179D" w:rsidRPr="00A3179D" w:rsidRDefault="00A3179D" w:rsidP="00A3179D">
            <w:pPr>
              <w:tabs>
                <w:tab w:val="left" w:pos="720"/>
              </w:tabs>
              <w:spacing w:after="6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G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J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="Aptos" w:hAnsi="Cambria Math" w:cs="Times New Roman"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∂φ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∂x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x=L</m:t>
                    </m:r>
                  </m:sub>
                </m:sSub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 -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J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="Aptos" w:hAnsi="Cambria Math" w:cs="Times New Roman"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φ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∂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x=L</m:t>
                    </m:r>
                  </m:sub>
                </m:sSub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-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M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</m:t>
                    </m:r>
                  </m:sub>
                </m:sSub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-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M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T</m:t>
                    </m:r>
                  </m:sub>
                </m:sSub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,</m:t>
                </m:r>
              </m:oMath>
            </m:oMathPara>
          </w:p>
        </w:tc>
        <w:tc>
          <w:tcPr>
            <w:tcW w:w="1127" w:type="dxa"/>
          </w:tcPr>
          <w:p w:rsidR="00A3179D" w:rsidRPr="00A3179D" w:rsidRDefault="00A3179D" w:rsidP="00A3179D">
            <w:pPr>
              <w:tabs>
                <w:tab w:val="left" w:pos="720"/>
              </w:tabs>
              <w:spacing w:after="6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(2.1.5)</w:t>
            </w:r>
          </w:p>
        </w:tc>
      </w:tr>
    </w:tbl>
    <w:p w:rsidR="00A3179D" w:rsidRPr="00A3179D" w:rsidRDefault="00A3179D" w:rsidP="00A3179D">
      <w:pPr>
        <w:spacing w:after="60" w:line="360" w:lineRule="auto"/>
        <w:jc w:val="both"/>
        <w:rPr>
          <w:rFonts w:ascii="Times New Roman" w:eastAsia="DengXian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DengXian" w:hAnsi="Times New Roman" w:cs="Times New Roman"/>
          <w:kern w:val="2"/>
          <w:sz w:val="28"/>
          <w:szCs w:val="28"/>
          <w14:ligatures w14:val="standardContextual"/>
        </w:rPr>
        <w:t>где:</w:t>
      </w:r>
    </w:p>
    <w:p w:rsidR="00A3179D" w:rsidRPr="00A3179D" w:rsidRDefault="00A3179D" w:rsidP="00A3179D">
      <w:pPr>
        <w:numPr>
          <w:ilvl w:val="0"/>
          <w:numId w:val="5"/>
        </w:numPr>
        <w:spacing w:after="6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Aptos" w:hAnsi="Times New Roman" w:cs="Times New Roman"/>
          <w:kern w:val="2"/>
          <w:position w:val="-10"/>
          <w:sz w:val="28"/>
          <w:szCs w:val="28"/>
          <w14:ligatures w14:val="standardContextual"/>
        </w:rPr>
        <w:object w:dxaOrig="279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17.25pt" o:ole="">
            <v:imagedata r:id="rId9" o:title=""/>
          </v:shape>
          <o:OLEObject Type="Embed" ProgID="Equation.3" ShapeID="_x0000_i1025" DrawAspect="Content" ObjectID="_1833406036" r:id="rId10"/>
        </w:objec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и </w:t>
      </w:r>
      <w:r w:rsidRPr="00A3179D">
        <w:rPr>
          <w:rFonts w:ascii="Times New Roman" w:eastAsia="Aptos" w:hAnsi="Times New Roman" w:cs="Times New Roman"/>
          <w:kern w:val="2"/>
          <w:position w:val="-14"/>
          <w:sz w:val="28"/>
          <w:szCs w:val="28"/>
          <w14:ligatures w14:val="standardContextual"/>
        </w:rPr>
        <w:object w:dxaOrig="320" w:dyaOrig="380">
          <v:shape id="_x0000_i1026" type="#_x0000_t75" style="width:15.75pt;height:18.75pt" o:ole="">
            <v:imagedata r:id="rId11" o:title=""/>
          </v:shape>
          <o:OLEObject Type="Embed" ProgID="Equation.3" ShapeID="_x0000_i1026" DrawAspect="Content" ObjectID="_1833406037" r:id="rId12"/>
        </w:objec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моменты инерции режущей головки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</w:p>
    <w:p w:rsidR="00A3179D" w:rsidRPr="00A3179D" w:rsidRDefault="00503E39" w:rsidP="00A3179D">
      <w:pPr>
        <w:numPr>
          <w:ilvl w:val="0"/>
          <w:numId w:val="5"/>
        </w:numPr>
        <w:spacing w:after="6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M</m:t>
            </m:r>
          </m:e>
          <m:sub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p</m:t>
            </m:r>
          </m:sub>
        </m:sSub>
        <m:r>
          <w:rPr>
            <w:rFonts w:ascii="Cambria Math" w:eastAsia="Aptos" w:hAnsi="Cambria Math" w:cs="Times New Roman"/>
            <w:kern w:val="2"/>
            <w:sz w:val="28"/>
            <w:szCs w:val="28"/>
            <w14:ligatures w14:val="standardContextual"/>
          </w:rPr>
          <m:t>=</m:t>
        </m:r>
        <m:sSub>
          <m:sSub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n</m:t>
            </m:r>
          </m:e>
          <m:sub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2</m:t>
            </m:r>
          </m:sub>
        </m:sSub>
        <m:acc>
          <m:accPr>
            <m:chr m:val="̇"/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acc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φ</m:t>
            </m:r>
          </m:e>
        </m:acc>
        <m:d>
          <m:d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d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l, t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vertAlign w:val="subscript"/>
            <w:lang w:eastAsia="ru-RU"/>
          </w:rPr>
          <m:t xml:space="preserve"> </m:t>
        </m:r>
      </m:oMath>
      <w:r w:rsidR="00A3179D"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– момент сил резания,</w:t>
      </w:r>
    </w:p>
    <w:p w:rsidR="00A3179D" w:rsidRPr="00A3179D" w:rsidRDefault="00503E39" w:rsidP="00A3179D">
      <w:pPr>
        <w:numPr>
          <w:ilvl w:val="0"/>
          <w:numId w:val="5"/>
        </w:numPr>
        <w:spacing w:after="6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M</m:t>
            </m:r>
          </m:e>
          <m:sub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T</m:t>
            </m:r>
          </m:sub>
        </m:sSub>
        <m:r>
          <w:rPr>
            <w:rFonts w:ascii="Cambria Math" w:eastAsia="Aptos" w:hAnsi="Cambria Math" w:cs="Times New Roman"/>
            <w:kern w:val="2"/>
            <w:sz w:val="28"/>
            <w:szCs w:val="28"/>
            <w14:ligatures w14:val="standardContextual"/>
          </w:rPr>
          <m:t>=</m:t>
        </m:r>
        <m:sSub>
          <m:sSub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n</m:t>
            </m:r>
          </m:e>
          <m:sub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3</m:t>
            </m:r>
          </m:sub>
        </m:sSub>
        <m:acc>
          <m:accPr>
            <m:chr m:val="̇"/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acc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φ</m:t>
            </m:r>
          </m:e>
        </m:acc>
        <m:d>
          <m:d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d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l, t</m:t>
            </m:r>
          </m:e>
        </m:d>
      </m:oMath>
      <w:r w:rsidR="00A3179D"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момент сил трения.</w:t>
      </w:r>
    </w:p>
    <w:p w:rsidR="00A3179D" w:rsidRPr="00A3179D" w:rsidRDefault="00A3179D" w:rsidP="00A3179D">
      <w:pPr>
        <w:spacing w:after="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Отсюда:</w:t>
      </w:r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2"/>
        <w:gridCol w:w="985"/>
      </w:tblGrid>
      <w:tr w:rsidR="00A3179D" w:rsidRPr="00A3179D" w:rsidTr="00A3179D">
        <w:tc>
          <w:tcPr>
            <w:tcW w:w="8642" w:type="dxa"/>
          </w:tcPr>
          <w:p w:rsidR="00A3179D" w:rsidRPr="00A3179D" w:rsidRDefault="00A3179D" w:rsidP="00A3179D">
            <w:pPr>
              <w:spacing w:after="6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φ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0, 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=0,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r</m:t>
                    </m:r>
                  </m:sub>
                </m:sSub>
                <m:acc>
                  <m:accPr>
                    <m:chr m:val="̈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l,t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 -G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p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l,t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-G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</m:acc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l,t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d>
                <m:acc>
                  <m:accPr>
                    <m:chr m:val="̇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l,t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985" w:type="dxa"/>
          </w:tcPr>
          <w:p w:rsidR="00A3179D" w:rsidRPr="00A3179D" w:rsidRDefault="00A3179D" w:rsidP="00A3179D">
            <w:pPr>
              <w:spacing w:after="6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(2.1.6)</w:t>
            </w:r>
          </w:p>
        </w:tc>
      </w:tr>
    </w:tbl>
    <w:p w:rsidR="00A3179D" w:rsidRPr="00A3179D" w:rsidRDefault="00A3179D" w:rsidP="00A3179D">
      <w:pPr>
        <w:spacing w:after="60" w:line="36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где </w:t>
      </w:r>
      <m:oMath>
        <m:acc>
          <m:accPr>
            <m:chr m:val="̇"/>
            <m:ctrlPr>
              <w:rPr>
                <w:rFonts w:ascii="Cambria Math" w:eastAsia="Times New Roman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2"/>
                <w:sz w:val="28"/>
                <w:szCs w:val="28"/>
                <w14:ligatures w14:val="standardContextual"/>
              </w:rPr>
              <m:t>φ</m:t>
            </m:r>
          </m:e>
        </m:acc>
        <m:d>
          <m:dPr>
            <m:ctrlPr>
              <w:rPr>
                <w:rFonts w:ascii="Cambria Math" w:eastAsia="Times New Roman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2"/>
                <w:sz w:val="28"/>
                <w:szCs w:val="28"/>
                <w14:ligatures w14:val="standardContextual"/>
              </w:rPr>
              <m:t>x, t</m:t>
            </m:r>
          </m:e>
        </m:d>
      </m:oMath>
      <w:r w:rsidRPr="00A3179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– угловая скорость вращения обрабатываемой детали.</w:t>
      </w:r>
    </w:p>
    <w:p w:rsidR="00A3179D" w:rsidRPr="00A3179D" w:rsidRDefault="00A3179D" w:rsidP="00A3179D">
      <w:pPr>
        <w:spacing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Для исследования устойчивости расточной борштанги при крутильных колебаниях запишем уравнение с краевыми условиями в классе изображений по Лапласу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4"/>
        <w:gridCol w:w="963"/>
      </w:tblGrid>
      <w:tr w:rsidR="00A3179D" w:rsidRPr="00A3179D" w:rsidTr="00C551A1">
        <w:tc>
          <w:tcPr>
            <w:tcW w:w="8674" w:type="dxa"/>
          </w:tcPr>
          <w:p w:rsidR="00A3179D" w:rsidRPr="00A3179D" w:rsidRDefault="00503E39" w:rsidP="00A3179D">
            <w:pPr>
              <w:spacing w:line="360" w:lineRule="auto"/>
              <w:ind w:firstLine="540"/>
              <w:jc w:val="right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φ"(x, p) 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p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φ(x, p)=0,</m:t>
                </m:r>
              </m:oMath>
            </m:oMathPara>
          </w:p>
        </w:tc>
        <w:tc>
          <w:tcPr>
            <w:tcW w:w="963" w:type="dxa"/>
          </w:tcPr>
          <w:p w:rsidR="00A3179D" w:rsidRPr="00A3179D" w:rsidRDefault="00A3179D" w:rsidP="00A3179D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</w:rPr>
              <w:t>2.1.</w:t>
            </w: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0, p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=0,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l, p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 -b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l, p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- </m:t>
          </m:r>
          <m:acc>
            <m:ac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δ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pφ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l, p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,</m:t>
          </m:r>
        </m:oMath>
      </m:oMathPara>
    </w:p>
    <w:p w:rsidR="00A3179D" w:rsidRPr="00A3179D" w:rsidRDefault="00A3179D" w:rsidP="00A3179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G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1+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p</m:t>
                </m:r>
              </m:e>
            </m:d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p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, b=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G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p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1+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p</m:t>
                </m:r>
              </m:e>
            </m:d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r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, </m:t>
        </m:r>
        <m:acc>
          <m:ac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δ</m:t>
            </m:r>
          </m:e>
        </m:acc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J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r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. </m:t>
        </m:r>
      </m:oMath>
    </w:p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Решение системы (7) представим в виде</w:t>
      </w:r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4"/>
        <w:gridCol w:w="963"/>
      </w:tblGrid>
      <w:tr w:rsidR="00A3179D" w:rsidRPr="00A3179D" w:rsidTr="00C551A1">
        <w:tc>
          <w:tcPr>
            <w:tcW w:w="8674" w:type="dxa"/>
          </w:tcPr>
          <w:p w:rsidR="00A3179D" w:rsidRPr="00A3179D" w:rsidRDefault="00A3179D" w:rsidP="00A3179D">
            <w:pPr>
              <w:spacing w:line="360" w:lineRule="auto"/>
              <w:ind w:firstLine="540"/>
              <w:jc w:val="right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φ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x, p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a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sup>
                </m:s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963" w:type="dxa"/>
          </w:tcPr>
          <w:p w:rsidR="00A3179D" w:rsidRPr="00A3179D" w:rsidRDefault="00A3179D" w:rsidP="00A3179D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</w:rPr>
              <w:t>(2.1.8)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Для вывода характеристического уравнения запишем следующую систему, подставляя решение (8) в систему (7)</w:t>
      </w:r>
    </w:p>
    <w:p w:rsidR="00A3179D" w:rsidRPr="00A3179D" w:rsidRDefault="00503E39" w:rsidP="00A3179D">
      <w:pPr>
        <w:spacing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=0,</m:t>
          </m:r>
        </m:oMath>
      </m:oMathPara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127"/>
      </w:tblGrid>
      <w:tr w:rsidR="00A3179D" w:rsidRPr="00A3179D" w:rsidTr="00C551A1">
        <w:trPr>
          <w:jc w:val="right"/>
        </w:trPr>
        <w:tc>
          <w:tcPr>
            <w:tcW w:w="8500" w:type="dxa"/>
          </w:tcPr>
          <w:p w:rsidR="00A3179D" w:rsidRPr="00A3179D" w:rsidRDefault="00503E39" w:rsidP="00A317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p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+b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+ </m:t>
                </m:r>
                <m:acc>
                  <m:acc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δ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=0.</m:t>
                </m:r>
              </m:oMath>
            </m:oMathPara>
          </w:p>
        </w:tc>
        <w:tc>
          <w:tcPr>
            <w:tcW w:w="1127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</w:rPr>
              <w:t>(2.1.9)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После несложных преобразований приходим к характеристическому уравнению</w:t>
      </w:r>
    </w:p>
    <w:tbl>
      <w:tblPr>
        <w:tblStyle w:val="1f3"/>
        <w:tblW w:w="0" w:type="auto"/>
        <w:tblInd w:w="-7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19"/>
        <w:gridCol w:w="1502"/>
      </w:tblGrid>
      <w:tr w:rsidR="00A3179D" w:rsidRPr="00A3179D" w:rsidTr="00D64D9F">
        <w:trPr>
          <w:trHeight w:val="981"/>
        </w:trPr>
        <w:tc>
          <w:tcPr>
            <w:tcW w:w="8619" w:type="dxa"/>
          </w:tcPr>
          <w:p w:rsidR="00A3179D" w:rsidRPr="00A3179D" w:rsidRDefault="00A3179D" w:rsidP="00A3179D">
            <w:pPr>
              <w:spacing w:line="360" w:lineRule="auto"/>
              <w:ind w:firstLine="540"/>
              <w:jc w:val="both"/>
              <w:rPr>
                <w:rFonts w:ascii="Times New Roman" w:eastAsia="DengXi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psh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p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m:t>p</m:t>
                            </m:r>
                          </m:e>
                        </m:d>
                      </m:den>
                    </m:f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l</m:t>
                    </m: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+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b</m:t>
                    </m:r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p</m:t>
                        </m:r>
                      </m:e>
                    </m:d>
                  </m:num>
                  <m:den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p</m:t>
                        </m:r>
                      </m:e>
                    </m:d>
                  </m:den>
                </m:f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ch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Aptos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m:t>p</m:t>
                            </m:r>
                          </m:e>
                        </m:d>
                      </m:den>
                    </m:f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l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 xml:space="preserve">+ </m:t>
                </m:r>
                <m:acc>
                  <m:acc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δ</m:t>
                    </m:r>
                  </m:e>
                </m:acc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sh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Aptos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m:t>p</m:t>
                            </m:r>
                          </m:e>
                        </m:d>
                      </m:den>
                    </m:f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l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=0.</m:t>
                </m:r>
              </m:oMath>
            </m:oMathPara>
          </w:p>
        </w:tc>
        <w:tc>
          <w:tcPr>
            <w:tcW w:w="1502" w:type="dxa"/>
          </w:tcPr>
          <w:p w:rsidR="00A3179D" w:rsidRPr="00A3179D" w:rsidRDefault="00A3179D" w:rsidP="00D64D9F">
            <w:pPr>
              <w:spacing w:line="360" w:lineRule="auto"/>
              <w:jc w:val="center"/>
              <w:rPr>
                <w:rFonts w:ascii="Times New Roman" w:eastAsia="DengXi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A3179D">
              <w:rPr>
                <w:rFonts w:ascii="Times New Roman" w:eastAsia="DengXian" w:hAnsi="Times New Roman" w:cs="Times New Roman"/>
                <w:kern w:val="2"/>
                <w:sz w:val="28"/>
                <w:szCs w:val="28"/>
                <w14:ligatures w14:val="standardContextual"/>
              </w:rPr>
              <w:t>(2.1.10)</w:t>
            </w:r>
          </w:p>
        </w:tc>
      </w:tr>
    </w:tbl>
    <w:p w:rsidR="00A3179D" w:rsidRPr="00A3179D" w:rsidRDefault="00A3179D" w:rsidP="00D64D9F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Исследование устойчивости проведем методом 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:lang w:val="en-US"/>
          <w14:ligatures w14:val="standardContextual"/>
        </w:rPr>
        <w:t>D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-разбиения по одному параметру </w:t>
      </w:r>
      <w:r w:rsidRPr="00A3179D">
        <w:rPr>
          <w:rFonts w:ascii="Times New Roman" w:eastAsia="Aptos" w:hAnsi="Times New Roman" w:cs="Times New Roman"/>
          <w:kern w:val="2"/>
          <w:position w:val="-6"/>
          <w:sz w:val="28"/>
          <w:szCs w:val="28"/>
          <w14:ligatures w14:val="standardContextual"/>
        </w:rPr>
        <w:object w:dxaOrig="220" w:dyaOrig="340">
          <v:shape id="_x0000_i1027" type="#_x0000_t75" style="width:11.25pt;height:17.25pt" o:ole="">
            <v:imagedata r:id="rId13" o:title=""/>
          </v:shape>
          <o:OLEObject Type="Embed" ProgID="Equation.3" ShapeID="_x0000_i1027" DrawAspect="Content" ObjectID="_1833406038" r:id="rId14"/>
        </w:objec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, который будем считать комплексным. Тогда уравнение кривой 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:lang w:val="en-US"/>
          <w14:ligatures w14:val="standardContextual"/>
        </w:rPr>
        <w:t>D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-разбиения имеет следующий вид: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34"/>
        <w:gridCol w:w="1103"/>
      </w:tblGrid>
      <w:tr w:rsidR="00A3179D" w:rsidRPr="00A3179D" w:rsidTr="00C551A1">
        <w:trPr>
          <w:jc w:val="right"/>
        </w:trPr>
        <w:tc>
          <w:tcPr>
            <w:tcW w:w="8534" w:type="dxa"/>
          </w:tcPr>
          <w:p w:rsidR="00A3179D" w:rsidRPr="00A3179D" w:rsidRDefault="00503E39" w:rsidP="00A317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δ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=-p-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p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*cth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p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1+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rad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103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</w:rPr>
              <w:t>(2.1.11)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2"/>
                  <w:sz w:val="28"/>
                  <w:szCs w:val="28"/>
                  <w14:ligatures w14:val="standardContextual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2"/>
                  <w:sz w:val="28"/>
                  <w:szCs w:val="28"/>
                  <w14:ligatures w14:val="standardContextual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2"/>
              <w:sz w:val="28"/>
              <w:szCs w:val="28"/>
              <w14:ligatures w14:val="standardContextual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ρG</m:t>
                  </m:r>
                </m:e>
              </m:rad>
              <m:r>
                <w:rPr>
                  <w:rFonts w:ascii="Cambria Math" w:eastAsia="Times New Roman" w:hAnsi="Cambria Math" w:cs="Times New Roman"/>
                  <w:kern w:val="2"/>
                  <w:sz w:val="28"/>
                  <w:szCs w:val="28"/>
                  <w14:ligatures w14:val="standardContextual"/>
                </w:rPr>
                <m:t>*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J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ρ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J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r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2"/>
              <w:sz w:val="28"/>
              <w:szCs w:val="28"/>
              <w14:ligatures w14:val="standardContextual"/>
            </w:rPr>
            <m:t>,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2"/>
              <w:sz w:val="28"/>
              <w:szCs w:val="28"/>
              <w14:ligatures w14:val="standardContextual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2"/>
                  <w:sz w:val="28"/>
                  <w:szCs w:val="28"/>
                  <w14:ligatures w14:val="standardContextual"/>
                </w:rPr>
                <m:t xml:space="preserve"> λ</m:t>
              </m:r>
            </m:e>
            <m:sub>
              <m:r>
                <w:rPr>
                  <w:rFonts w:ascii="Cambria Math" w:eastAsia="Times New Roman" w:hAnsi="Cambria Math" w:cs="Times New Roman"/>
                  <w:kern w:val="2"/>
                  <w:sz w:val="28"/>
                  <w:szCs w:val="28"/>
                  <w14:ligatures w14:val="standardContextual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2"/>
              <w:sz w:val="28"/>
              <w:szCs w:val="28"/>
              <w14:ligatures w14:val="standardContextual"/>
            </w:rPr>
            <m:t>=l*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ρ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G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2"/>
              <w:sz w:val="28"/>
              <w:szCs w:val="28"/>
              <w14:ligatures w14:val="standardContextual"/>
            </w:rPr>
            <m:t>.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2"/>
              <w:sz w:val="28"/>
              <w:szCs w:val="28"/>
              <w14:ligatures w14:val="standardContextual"/>
            </w:rPr>
            <w:br/>
          </m:r>
        </m:oMath>
      </m:oMathPara>
      <w:r w:rsidRPr="00A3179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</w:rPr>
      </w:pPr>
      <w:bookmarkStart w:id="7" w:name="_Toc221564489"/>
      <w:bookmarkStart w:id="8" w:name="_Toc221581137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lastRenderedPageBreak/>
        <w:t>Построение математической модели продольных колебаний борштанги</w:t>
      </w:r>
      <w:bookmarkEnd w:id="7"/>
      <w:bookmarkEnd w:id="8"/>
    </w:p>
    <w:p w:rsidR="00A3179D" w:rsidRPr="00A3179D" w:rsidRDefault="00A3179D" w:rsidP="00A3179D">
      <w:pPr>
        <w:spacing w:line="360" w:lineRule="auto"/>
        <w:ind w:firstLine="54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Продольные колебания инструмента вызываются в основном недостаточной жёсткостью борштанги, несущей инструмент, либо суппорта, осуществляющего подачу инструмента.</w:t>
      </w:r>
    </w:p>
    <w:p w:rsidR="00A3179D" w:rsidRPr="00A3179D" w:rsidRDefault="00A3179D" w:rsidP="00A3179D">
      <w:pPr>
        <w:spacing w:line="360" w:lineRule="auto"/>
        <w:ind w:firstLine="540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Основные механизмы самовозбуждения колебаний связаны с изменением толщины срезаемого слоя и возникновения сил запаздывания при резании по следу.</w:t>
      </w:r>
    </w:p>
    <w:p w:rsidR="00A3179D" w:rsidRPr="00A3179D" w:rsidRDefault="00A3179D" w:rsidP="00A3179D">
      <w:pPr>
        <w:spacing w:line="360" w:lineRule="auto"/>
        <w:ind w:firstLine="540"/>
        <w:jc w:val="both"/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При анализе продольных колебаний расточной борштанги будем считать, что поперечные сечения остаются плоскими и что частицы борштанги не совершают поперечных движений и перемещаются только в продольном направлении. Пусть 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w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 xml:space="preserve"> –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продольное перемещение текущего сечения борштанги при колебаниях, оно зависит от местоположения сечения (координаты 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x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) и от времени 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t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.</w:t>
      </w:r>
    </w:p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Таким образом, 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w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 xml:space="preserve"> = 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w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(</w:t>
      </w:r>
      <w:proofErr w:type="gramStart"/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x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,</w:t>
      </w:r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t</w:t>
      </w:r>
      <w:proofErr w:type="gramEnd"/>
      <w:r w:rsidRPr="00A3179D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)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функция двух переменных, моя задача её определить. Математическая модель продольных колебаний борштанги с режущей головкой с учётом сил запаздывания является частным случаем общей модели и имеет вид:</w:t>
      </w:r>
    </w:p>
    <w:tbl>
      <w:tblPr>
        <w:tblStyle w:val="1f3"/>
        <w:tblW w:w="98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6"/>
        <w:gridCol w:w="1452"/>
      </w:tblGrid>
      <w:tr w:rsidR="00A3179D" w:rsidRPr="00A3179D" w:rsidTr="00D64D9F">
        <w:trPr>
          <w:trHeight w:val="510"/>
        </w:trPr>
        <w:tc>
          <w:tcPr>
            <w:tcW w:w="0" w:type="auto"/>
          </w:tcPr>
          <w:p w:rsidR="00A3179D" w:rsidRPr="00D64D9F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ES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w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x, 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+ES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δ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3</m:t>
                    </m:r>
                  </m:sub>
                </m:sSub>
                <m:acc>
                  <m:accPr>
                    <m:chr m:val="̇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w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''</m:t>
                        </m:r>
                      </m:sup>
                    </m:sSup>
                  </m:e>
                </m:acc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x, 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-ρS</m:t>
                </m:r>
                <m:acc>
                  <m:accPr>
                    <m:chr m:val="̈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w</m:t>
                    </m:r>
                  </m:e>
                </m:acc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x, 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=0</m:t>
                </m:r>
              </m:oMath>
            </m:oMathPara>
          </w:p>
        </w:tc>
        <w:tc>
          <w:tcPr>
            <w:tcW w:w="0" w:type="auto"/>
          </w:tcPr>
          <w:p w:rsidR="00A3179D" w:rsidRPr="00A3179D" w:rsidRDefault="00A3179D" w:rsidP="00D64D9F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(2.2.1)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С краевыми условиями: </w:t>
      </w:r>
    </w:p>
    <w:tbl>
      <w:tblPr>
        <w:tblStyle w:val="1f3"/>
        <w:tblW w:w="9627" w:type="dxa"/>
        <w:jc w:val="right"/>
        <w:tblLayout w:type="fixed"/>
        <w:tblLook w:val="04A0" w:firstRow="1" w:lastRow="0" w:firstColumn="1" w:lastColumn="0" w:noHBand="0" w:noVBand="1"/>
      </w:tblPr>
      <w:tblGrid>
        <w:gridCol w:w="8364"/>
        <w:gridCol w:w="1263"/>
      </w:tblGrid>
      <w:tr w:rsidR="00A3179D" w:rsidRPr="00A3179D" w:rsidTr="00D64D9F">
        <w:trPr>
          <w:jc w:val="right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w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0, 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=0,</m:t>
                </m:r>
              </m:oMath>
            </m:oMathPara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Aptos" w:hAnsi="Times New Roman" w:cs="Times New Roman"/>
                <w:sz w:val="28"/>
                <w:szCs w:val="28"/>
              </w:rPr>
              <w:t>(2.2.2)</w:t>
            </w:r>
          </w:p>
        </w:tc>
      </w:tr>
      <w:tr w:rsidR="00A3179D" w:rsidRPr="00A3179D" w:rsidTr="00D64D9F">
        <w:trPr>
          <w:jc w:val="right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</w:tcPr>
          <w:p w:rsidR="00A3179D" w:rsidRPr="00A3179D" w:rsidRDefault="00503E39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g</m:t>
                    </m:r>
                  </m:sub>
                </m:sSub>
                <m:acc>
                  <m:accPr>
                    <m:chr m:val="̈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 xml:space="preserve">w </m:t>
                    </m:r>
                  </m:e>
                </m:acc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l, 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 -ES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w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l, 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-ES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δ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w</m:t>
                        </m:r>
                      </m:e>
                    </m:acc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l, 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-δ</m:t>
                </m:r>
                <m:acc>
                  <m:accPr>
                    <m:chr m:val="̇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w</m:t>
                    </m:r>
                  </m:e>
                </m:acc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l, 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-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w</m:t>
                    </m:r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l, t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-μw</m:t>
                    </m:r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l, t- τ</m:t>
                        </m:r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,</m:t>
                </m:r>
              </m:oMath>
            </m:oMathPara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Aptos" w:hAnsi="Times New Roman" w:cs="Times New Roman"/>
                <w:sz w:val="28"/>
                <w:szCs w:val="28"/>
              </w:rPr>
              <w:t>(2.2.3)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где </w:t>
      </w:r>
    </w:p>
    <w:p w:rsidR="00A3179D" w:rsidRPr="00A3179D" w:rsidRDefault="00A3179D" w:rsidP="00A3179D">
      <w:pPr>
        <w:numPr>
          <w:ilvl w:val="0"/>
          <w:numId w:val="12"/>
        </w:numPr>
        <w:spacing w:line="360" w:lineRule="auto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position w:val="-4"/>
          <w:sz w:val="24"/>
          <w:szCs w:val="24"/>
          <w14:ligatures w14:val="standardContextual"/>
        </w:rPr>
        <w:object w:dxaOrig="330" w:dyaOrig="315">
          <v:shape id="_x0000_i1028" type="#_x0000_t75" style="width:16.5pt;height:15.75pt" o:ole="">
            <v:imagedata r:id="rId15" o:title=""/>
          </v:shape>
          <o:OLEObject Type="Embed" ProgID="Equation.3" ShapeID="_x0000_i1028" DrawAspect="Content" ObjectID="_1833406039" r:id="rId16"/>
        </w:objec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– 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модуль Юнга,</w:t>
      </w:r>
    </w:p>
    <w:p w:rsidR="00A3179D" w:rsidRPr="00A3179D" w:rsidRDefault="00A3179D" w:rsidP="00A3179D">
      <w:pPr>
        <w:numPr>
          <w:ilvl w:val="0"/>
          <w:numId w:val="12"/>
        </w:numPr>
        <w:spacing w:line="360" w:lineRule="auto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S – 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плотность поперечного сечения,</w:t>
      </w:r>
    </w:p>
    <w:p w:rsidR="00A3179D" w:rsidRPr="00A3179D" w:rsidRDefault="00A3179D" w:rsidP="00A3179D">
      <w:pPr>
        <w:numPr>
          <w:ilvl w:val="0"/>
          <w:numId w:val="12"/>
        </w:numPr>
        <w:spacing w:line="360" w:lineRule="auto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DengXian" w:hAnsi="Times New Roman" w:cs="Times New Roman"/>
          <w:kern w:val="2"/>
          <w:sz w:val="28"/>
          <w:szCs w:val="28"/>
          <w14:ligatures w14:val="standardContextual"/>
        </w:rPr>
        <w:t xml:space="preserve">ρ 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– 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плотность материала стержня, </w:t>
      </w:r>
    </w:p>
    <w:p w:rsidR="00A3179D" w:rsidRPr="00A3179D" w:rsidRDefault="00A3179D" w:rsidP="00A3179D">
      <w:pPr>
        <w:numPr>
          <w:ilvl w:val="0"/>
          <w:numId w:val="12"/>
        </w:numPr>
        <w:spacing w:line="360" w:lineRule="auto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Times New Roman" w:hAnsi="Times New Roman" w:cs="Times New Roman"/>
          <w:kern w:val="2"/>
          <w:sz w:val="28"/>
          <w:szCs w:val="24"/>
          <w14:ligatures w14:val="standardContextual"/>
        </w:rPr>
        <w:lastRenderedPageBreak/>
        <w:t>δ</w:t>
      </w:r>
      <w:r w:rsidRPr="00A3179D">
        <w:rPr>
          <w:rFonts w:ascii="Times New Roman" w:eastAsia="Times New Roman" w:hAnsi="Times New Roman" w:cs="Times New Roman"/>
          <w:kern w:val="2"/>
          <w:sz w:val="28"/>
          <w:szCs w:val="24"/>
          <w:vertAlign w:val="subscript"/>
          <w14:ligatures w14:val="standardContextual"/>
        </w:rPr>
        <w:t>3</w:t>
      </w:r>
      <w:r w:rsidRPr="00A3179D">
        <w:rPr>
          <w:rFonts w:ascii="Times New Roman" w:eastAsia="Times New Roman" w:hAnsi="Times New Roman" w:cs="Times New Roman"/>
          <w:kern w:val="2"/>
          <w:sz w:val="24"/>
          <w:szCs w:val="24"/>
          <w:vertAlign w:val="subscript"/>
          <w14:ligatures w14:val="standardContextual"/>
        </w:rPr>
        <w:t xml:space="preserve"> 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– 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коэффициент внутреннего трения.</w:t>
      </w:r>
    </w:p>
    <w:p w:rsidR="00A3179D" w:rsidRPr="00A3179D" w:rsidRDefault="00A3179D" w:rsidP="00A3179D">
      <w:pPr>
        <w:spacing w:line="360" w:lineRule="auto"/>
        <w:ind w:left="1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Для исследования устойчивости состояния равновесия борштанги при возбуждении продольных колебаний перейдем в класс изображений по Лапласу. </w:t>
      </w:r>
    </w:p>
    <w:p w:rsidR="00A3179D" w:rsidRPr="00A3179D" w:rsidRDefault="00A3179D" w:rsidP="00A3179D">
      <w:pPr>
        <w:spacing w:line="360" w:lineRule="auto"/>
        <w:ind w:left="1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В результате получим: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5"/>
        <w:gridCol w:w="1963"/>
      </w:tblGrid>
      <w:tr w:rsidR="00A3179D" w:rsidRPr="00A3179D" w:rsidTr="00D64D9F">
        <w:trPr>
          <w:jc w:val="right"/>
        </w:trPr>
        <w:tc>
          <w:tcPr>
            <w:tcW w:w="7655" w:type="dxa"/>
          </w:tcPr>
          <w:p w:rsidR="00A3179D" w:rsidRPr="00A3179D" w:rsidRDefault="00503E39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d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w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x, p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-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p>
                <m:acc>
                  <m:accPr>
                    <m:chr m:val="̈"/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w</m:t>
                    </m:r>
                  </m:e>
                </m:acc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x, p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=0,</m:t>
                </m:r>
              </m:oMath>
            </m:oMathPara>
          </w:p>
        </w:tc>
        <w:tc>
          <w:tcPr>
            <w:tcW w:w="1963" w:type="dxa"/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(2.2.4)</w:t>
            </w:r>
          </w:p>
        </w:tc>
      </w:tr>
      <w:tr w:rsidR="00A3179D" w:rsidRPr="00A3179D" w:rsidTr="00D64D9F">
        <w:trPr>
          <w:jc w:val="right"/>
        </w:trPr>
        <w:tc>
          <w:tcPr>
            <w:tcW w:w="7655" w:type="dxa"/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w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0, p</m:t>
                    </m:r>
                  </m:e>
                </m:d>
                <m: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=0,</m:t>
                </m:r>
              </m:oMath>
            </m:oMathPara>
          </w:p>
        </w:tc>
        <w:tc>
          <w:tcPr>
            <w:tcW w:w="1963" w:type="dxa"/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(2.2.5)</w:t>
            </w:r>
          </w:p>
        </w:tc>
      </w:tr>
      <w:tr w:rsidR="00A3179D" w:rsidRPr="00A3179D" w:rsidTr="00D64D9F">
        <w:trPr>
          <w:jc w:val="right"/>
        </w:trPr>
        <w:tc>
          <w:tcPr>
            <w:tcW w:w="7655" w:type="dxa"/>
          </w:tcPr>
          <w:p w:rsidR="00A3179D" w:rsidRPr="00A3179D" w:rsidRDefault="00503E39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p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w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l,p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= 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w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l,p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 xml:space="preserve">- </m:t>
                </m:r>
                <m:acc>
                  <m:accPr>
                    <m:chr m:val="̃"/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δ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pw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l,p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 xml:space="preserve">- </m:t>
                </m:r>
                <m:acc>
                  <m:accPr>
                    <m:chr m:val="̃"/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1</m:t>
                        </m:r>
                      </m:sub>
                    </m:sSub>
                  </m:e>
                </m:acc>
                <m:d>
                  <m:d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1-μ</m:t>
                    </m:r>
                    <m:sSup>
                      <m:sSup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e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-pt</m:t>
                        </m:r>
                      </m:sup>
                    </m:sSup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w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l,t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,</m:t>
                </m:r>
              </m:oMath>
            </m:oMathPara>
          </w:p>
        </w:tc>
        <w:tc>
          <w:tcPr>
            <w:tcW w:w="1963" w:type="dxa"/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(2.2.6)</w:t>
            </w:r>
          </w:p>
        </w:tc>
      </w:tr>
    </w:tbl>
    <w:p w:rsidR="00A3179D" w:rsidRPr="00A3179D" w:rsidRDefault="00A3179D" w:rsidP="00A3179D">
      <w:pPr>
        <w:spacing w:line="360" w:lineRule="auto"/>
        <w:ind w:left="1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и обозначим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2"/>
        <w:gridCol w:w="985"/>
      </w:tblGrid>
      <w:tr w:rsidR="00A3179D" w:rsidRPr="00A3179D" w:rsidTr="00C551A1">
        <w:trPr>
          <w:jc w:val="right"/>
        </w:trPr>
        <w:tc>
          <w:tcPr>
            <w:tcW w:w="8642" w:type="dxa"/>
          </w:tcPr>
          <w:p w:rsidR="00A3179D" w:rsidRPr="00A3179D" w:rsidRDefault="00503E39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d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</m:t>
                </m:r>
                <m:f>
                  <m:f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 xml:space="preserve">1+ </m:t>
                        </m:r>
                        <m:sSub>
                          <m:sSubPr>
                            <m:ctrlPr>
                              <w:rPr>
                                <w:rFonts w:ascii="Cambria Math" w:eastAsia="DengXian" w:hAnsi="Cambria Math" w:cs="Times New Roman"/>
                                <w:b/>
                                <w:bCs/>
                                <w:i/>
                                <w:kern w:val="2"/>
                                <w:sz w:val="28"/>
                                <w:szCs w:val="28"/>
                                <w:lang w:val="en-US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DengXian" w:hAnsi="Cambria Math" w:cs="Times New Roman"/>
                                <w:kern w:val="2"/>
                                <w:sz w:val="28"/>
                                <w:szCs w:val="28"/>
                                <w:lang w:val="en-US"/>
                                <w14:ligatures w14:val="standardContextual"/>
                              </w:rPr>
                              <m:t>δ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DengXian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p</m:t>
                        </m:r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ρ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</m:t>
                </m:r>
                <m:f>
                  <m:f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ES</m:t>
                    </m:r>
                    <m:d>
                      <m:d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 xml:space="preserve">1+ </m:t>
                        </m:r>
                        <m:sSub>
                          <m:sSubPr>
                            <m:ctrlPr>
                              <w:rPr>
                                <w:rFonts w:ascii="Cambria Math" w:eastAsia="DengXian" w:hAnsi="Cambria Math" w:cs="Times New Roman"/>
                                <w:b/>
                                <w:bCs/>
                                <w:i/>
                                <w:kern w:val="2"/>
                                <w:sz w:val="28"/>
                                <w:szCs w:val="28"/>
                                <w:lang w:val="en-US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DengXian" w:hAnsi="Cambria Math" w:cs="Times New Roman"/>
                                <w:kern w:val="2"/>
                                <w:sz w:val="28"/>
                                <w:szCs w:val="28"/>
                                <w:lang w:val="en-US"/>
                                <w14:ligatures w14:val="standardContextual"/>
                              </w:rPr>
                              <m:t>δ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DengXian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p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m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g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 xml:space="preserve">, </m:t>
                </m:r>
                <m:acc>
                  <m:accPr>
                    <m:chr m:val="̃"/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δ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</m:t>
                </m:r>
                <m:f>
                  <m:f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δ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m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g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 xml:space="preserve">, </m:t>
                </m:r>
                <m:acc>
                  <m:accPr>
                    <m:chr m:val="̃"/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</m:t>
                </m:r>
                <m:f>
                  <m:f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m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m:t>g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985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Aptos" w:hAnsi="Times New Roman" w:cs="Times New Roman"/>
                <w:sz w:val="28"/>
                <w:szCs w:val="28"/>
              </w:rPr>
              <w:t>(2.2.7)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Решение системы представим в виде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2"/>
        <w:gridCol w:w="985"/>
      </w:tblGrid>
      <w:tr w:rsidR="00A3179D" w:rsidRPr="00A3179D" w:rsidTr="00C551A1">
        <w:trPr>
          <w:jc w:val="right"/>
        </w:trPr>
        <w:tc>
          <w:tcPr>
            <w:tcW w:w="8642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w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x, p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px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d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+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px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d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.</m:t>
                </m:r>
              </m:oMath>
            </m:oMathPara>
          </w:p>
        </w:tc>
        <w:tc>
          <w:tcPr>
            <w:tcW w:w="985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Aptos" w:hAnsi="Times New Roman" w:cs="Times New Roman"/>
                <w:sz w:val="28"/>
                <w:szCs w:val="28"/>
              </w:rPr>
              <w:t>(2.2.8)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Подставив решение в систему, получим следующее характеристическое уравнение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13"/>
        <w:gridCol w:w="963"/>
      </w:tblGrid>
      <w:tr w:rsidR="00A3179D" w:rsidRPr="00A3179D" w:rsidTr="00C551A1">
        <w:trPr>
          <w:jc w:val="right"/>
        </w:trPr>
        <w:tc>
          <w:tcPr>
            <w:tcW w:w="8613" w:type="dxa"/>
          </w:tcPr>
          <w:p w:rsidR="00A3179D" w:rsidRPr="00A3179D" w:rsidRDefault="00503E39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p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 xml:space="preserve">+ </m:t>
                    </m:r>
                    <m:acc>
                      <m:accPr>
                        <m:chr m:val="̃"/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δ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sh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l+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ch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 xml:space="preserve">l+ 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K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1-μ</m:t>
                    </m:r>
                    <m:sSup>
                      <m:sSup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e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-pt</m:t>
                        </m:r>
                      </m:sup>
                    </m:sSup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sh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l=0,</m:t>
                </m:r>
              </m:oMath>
            </m:oMathPara>
          </w:p>
        </w:tc>
        <w:tc>
          <w:tcPr>
            <w:tcW w:w="963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Aptos" w:hAnsi="Times New Roman" w:cs="Times New Roman"/>
                <w:sz w:val="28"/>
                <w:szCs w:val="28"/>
              </w:rPr>
              <w:t>(2.2.9)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DengXian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где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</w:r>
      <m:oMathPara>
        <m:oMath>
          <m:sSub>
            <m:sSubPr>
              <m:ctrlPr>
                <w:rPr>
                  <w:rFonts w:ascii="Cambria Math" w:eastAsia="Aptos" w:hAnsi="Cambria Math" w:cs="Times New Roman"/>
                  <w:i/>
                  <w:kern w:val="2"/>
                  <w:sz w:val="28"/>
                  <w:szCs w:val="28"/>
                  <w:lang w:val="en-US"/>
                  <w14:ligatures w14:val="standardContextual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kern w:val="2"/>
                  <w:sz w:val="28"/>
                  <w:szCs w:val="28"/>
                  <w:lang w:val="en-US"/>
                  <w14:ligatures w14:val="standardContextual"/>
                </w:rPr>
                <m:t>γ</m:t>
              </m:r>
            </m:e>
            <m:sub>
              <m:r>
                <w:rPr>
                  <w:rFonts w:ascii="Cambria Math" w:eastAsia="Aptos" w:hAnsi="Cambria Math" w:cs="Times New Roman"/>
                  <w:kern w:val="2"/>
                  <w:sz w:val="28"/>
                  <w:szCs w:val="28"/>
                  <w14:ligatures w14:val="standardContextual"/>
                </w:rPr>
                <m:t>1</m:t>
              </m:r>
            </m:sub>
          </m:sSub>
          <m:r>
            <w:rPr>
              <w:rFonts w:ascii="Cambria Math" w:eastAsia="Aptos" w:hAnsi="Cambria Math" w:cs="Times New Roman"/>
              <w:kern w:val="2"/>
              <w:sz w:val="28"/>
              <w:szCs w:val="28"/>
              <w14:ligatures w14:val="standardContextual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fPr>
            <m:num>
              <m:r>
                <w:rPr>
                  <w:rFonts w:ascii="Cambria Math" w:eastAsia="Aptos" w:hAnsi="Cambria Math" w:cs="Times New Roman"/>
                  <w:kern w:val="2"/>
                  <w:sz w:val="28"/>
                  <w:szCs w:val="28"/>
                  <w:lang w:val="en-US"/>
                  <w14:ligatures w14:val="standardContextual"/>
                </w:rPr>
                <m:t>p</m:t>
              </m:r>
            </m:num>
            <m:den>
              <m:r>
                <w:rPr>
                  <w:rFonts w:ascii="Cambria Math" w:eastAsia="Aptos" w:hAnsi="Cambria Math" w:cs="Times New Roman"/>
                  <w:kern w:val="2"/>
                  <w:sz w:val="28"/>
                  <w:szCs w:val="28"/>
                  <w:lang w:val="en-US"/>
                  <w14:ligatures w14:val="standardContextual"/>
                </w:rPr>
                <m:t>d</m:t>
              </m:r>
            </m:den>
          </m:f>
          <m:r>
            <w:rPr>
              <w:rFonts w:ascii="Cambria Math" w:eastAsia="DengXian" w:hAnsi="Cambria Math" w:cs="Times New Roman"/>
              <w:kern w:val="2"/>
              <w:sz w:val="28"/>
              <w:szCs w:val="28"/>
              <w14:ligatures w14:val="standardContextual"/>
            </w:rPr>
            <m:t>.</m:t>
          </m:r>
        </m:oMath>
      </m:oMathPara>
    </w:p>
    <w:p w:rsidR="00A3179D" w:rsidRPr="00A3179D" w:rsidRDefault="00A3179D" w:rsidP="00A3179D">
      <w:pPr>
        <w:spacing w:line="360" w:lineRule="auto"/>
        <w:ind w:left="19"/>
        <w:jc w:val="both"/>
        <w:rPr>
          <w:rFonts w:ascii="Times New Roman" w:eastAsia="DengXian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Исследование устойчивости проведём в предположении, что погонная масса борштанги и головки считается одинаковым, и внутренне трение </w:t>
      </w:r>
      <w:r w:rsidRPr="00A3179D">
        <w:rPr>
          <w:rFonts w:ascii="Times New Roman" w:eastAsia="Times New Roman" w:hAnsi="Times New Roman" w:cs="Times New Roman"/>
          <w:kern w:val="2"/>
          <w:sz w:val="28"/>
          <w:szCs w:val="24"/>
          <w14:ligatures w14:val="standardContextual"/>
        </w:rPr>
        <w:t>δ</w:t>
      </w:r>
      <w:r w:rsidRPr="00A3179D">
        <w:rPr>
          <w:rFonts w:ascii="Times New Roman" w:eastAsia="Times New Roman" w:hAnsi="Times New Roman" w:cs="Times New Roman"/>
          <w:kern w:val="2"/>
          <w:sz w:val="28"/>
          <w:szCs w:val="24"/>
          <w:vertAlign w:val="subscript"/>
          <w14:ligatures w14:val="standardContextual"/>
        </w:rPr>
        <w:t>3</w:t>
      </w:r>
      <w:r w:rsidRPr="00A3179D">
        <w:rPr>
          <w:rFonts w:ascii="Times New Roman" w:eastAsia="Times New Roman" w:hAnsi="Times New Roman" w:cs="Times New Roman"/>
          <w:kern w:val="2"/>
          <w:sz w:val="28"/>
          <w:szCs w:val="24"/>
          <w14:ligatures w14:val="standardContextual"/>
        </w:rPr>
        <w:t xml:space="preserve"> = 0.</w:t>
      </w:r>
    </w:p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В этом случае характеристическое уравнение принимает вид: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34"/>
        <w:gridCol w:w="1103"/>
      </w:tblGrid>
      <w:tr w:rsidR="00A3179D" w:rsidRPr="00A3179D" w:rsidTr="00C551A1">
        <w:trPr>
          <w:jc w:val="right"/>
        </w:trPr>
        <w:tc>
          <w:tcPr>
            <w:tcW w:w="8534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-ES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ch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l+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DengXian" w:hAnsi="Cambria Math" w:cs="Times New Roman"/>
                                <w:b/>
                                <w:bCs/>
                                <w:i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DengXian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m:t>K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1-μ</m:t>
                        </m:r>
                        <m:sSup>
                          <m:sSupPr>
                            <m:ctrlPr>
                              <w:rPr>
                                <w:rFonts w:ascii="Cambria Math" w:eastAsia="DengXian" w:hAnsi="Cambria Math" w:cs="Times New Roman"/>
                                <w:b/>
                                <w:bCs/>
                                <w:i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DengXian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DengXian" w:hAnsi="Cambria Math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m:t>-pτ</m:t>
                            </m:r>
                          </m:sup>
                        </m:sSup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 xml:space="preserve">+ </m:t>
                    </m:r>
                    <m:acc>
                      <m:accPr>
                        <m:chr m:val="̃"/>
                        <m:ctrlPr>
                          <w:rPr>
                            <w:rFonts w:ascii="Cambria Math" w:eastAsia="DengXian" w:hAnsi="Cambria Math" w:cs="Times New Roman"/>
                            <w:b/>
                            <w:bCs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δ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sh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b/>
                        <w:bCs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l=0.</m:t>
                </m:r>
              </m:oMath>
            </m:oMathPara>
          </w:p>
        </w:tc>
        <w:tc>
          <w:tcPr>
            <w:tcW w:w="1103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Aptos" w:hAnsi="Times New Roman" w:cs="Times New Roman"/>
                <w:sz w:val="28"/>
                <w:szCs w:val="28"/>
              </w:rPr>
              <w:t>(2.2.10)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:lang w:val="en-US"/>
          <w14:ligatures w14:val="standardContextual"/>
        </w:rPr>
        <w:lastRenderedPageBreak/>
        <w:t>D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-разбиение построим по двум действительным параметрам</w:t>
      </w:r>
      <w:r w:rsidR="00C551A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</w:r>
      <m:oMathPara>
        <m:oMath>
          <m:sSub>
            <m:sSubPr>
              <m:ctrlPr>
                <w:rPr>
                  <w:rFonts w:ascii="Cambria Math" w:eastAsia="DengXian" w:hAnsi="Cambria Math" w:cs="Times New Roman"/>
                  <w:b/>
                  <w:bCs/>
                  <w:i/>
                  <w:kern w:val="2"/>
                  <w:sz w:val="28"/>
                  <w:szCs w:val="28"/>
                  <w14:ligatures w14:val="standardContextual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DengXian" w:hAnsi="Cambria Math" w:cs="Times New Roman"/>
                      <w:b/>
                      <w:bCs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="DengXian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K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="DengXian" w:hAnsi="Cambria Math" w:cs="Times New Roman"/>
                  <w:kern w:val="2"/>
                  <w:sz w:val="28"/>
                  <w:szCs w:val="28"/>
                  <w14:ligatures w14:val="standardContextual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DengXian" w:hAnsi="Cambria Math" w:cs="Times New Roman"/>
              <w:kern w:val="2"/>
              <w:sz w:val="28"/>
              <w:szCs w:val="28"/>
              <w14:ligatures w14:val="standardContextual"/>
            </w:rPr>
            <m:t xml:space="preserve">, </m:t>
          </m:r>
          <m:acc>
            <m:accPr>
              <m:chr m:val="̃"/>
              <m:ctrlPr>
                <w:rPr>
                  <w:rFonts w:ascii="Cambria Math" w:eastAsia="DengXian" w:hAnsi="Cambria Math" w:cs="Times New Roman"/>
                  <w:b/>
                  <w:bCs/>
                  <w:i/>
                  <w:kern w:val="2"/>
                  <w:sz w:val="28"/>
                  <w:szCs w:val="28"/>
                  <w14:ligatures w14:val="standardContextual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="DengXian" w:hAnsi="Cambria Math" w:cs="Times New Roman"/>
                  <w:kern w:val="2"/>
                  <w:sz w:val="28"/>
                  <w:szCs w:val="28"/>
                  <w14:ligatures w14:val="standardContextual"/>
                </w:rPr>
                <m:t>δ.</m:t>
              </m:r>
            </m:e>
          </m:acc>
          <m:r>
            <m:rPr>
              <m:sty m:val="p"/>
            </m:rPr>
            <w:rPr>
              <w:rFonts w:ascii="Times New Roman" w:eastAsia="Aptos" w:hAnsi="Times New Roman" w:cs="Times New Roman"/>
              <w:kern w:val="2"/>
              <w:sz w:val="28"/>
              <w:szCs w:val="28"/>
              <w14:ligatures w14:val="standardContextual"/>
            </w:rPr>
            <w:br/>
          </m:r>
        </m:oMath>
      </m:oMathPara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Подставляя</w:t>
      </w:r>
      <w:r w:rsidR="00C551A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</w:r>
      <m:oMathPara>
        <m:oMath>
          <m:r>
            <w:rPr>
              <w:rFonts w:ascii="Cambria Math" w:eastAsia="Aptos" w:hAnsi="Cambria Math" w:cs="Times New Roman"/>
              <w:kern w:val="2"/>
              <w:sz w:val="28"/>
              <w:szCs w:val="28"/>
              <w14:ligatures w14:val="standardContextual"/>
            </w:rPr>
            <m:t>p=iω</m:t>
          </m:r>
          <m:r>
            <m:rPr>
              <m:sty m:val="p"/>
            </m:rPr>
            <w:rPr>
              <w:rFonts w:ascii="Times New Roman" w:eastAsia="Aptos" w:hAnsi="Times New Roman" w:cs="Times New Roman"/>
              <w:kern w:val="2"/>
              <w:sz w:val="28"/>
              <w:szCs w:val="28"/>
              <w14:ligatures w14:val="standardContextual"/>
            </w:rPr>
            <w:br/>
          </m:r>
        </m:oMath>
      </m:oMathPara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получим уравнение кривой 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:lang w:val="en-US"/>
          <w14:ligatures w14:val="standardContextual"/>
        </w:rPr>
        <w:t>D</w:t>
      </w: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-разбиения.</w:t>
      </w:r>
    </w:p>
    <w:tbl>
      <w:tblPr>
        <w:tblStyle w:val="1f3"/>
        <w:tblW w:w="9637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0"/>
        <w:gridCol w:w="1557"/>
      </w:tblGrid>
      <w:tr w:rsidR="00A3179D" w:rsidRPr="00A3179D" w:rsidTr="00D64D9F">
        <w:trPr>
          <w:jc w:val="right"/>
        </w:trPr>
        <w:tc>
          <w:tcPr>
            <w:tcW w:w="8080" w:type="dxa"/>
          </w:tcPr>
          <w:p w:rsidR="00A3179D" w:rsidRPr="00A3179D" w:rsidRDefault="00503E39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1-μ</m:t>
                        </m:r>
                        <m:func>
                          <m:func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ωτ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>Φ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ω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 xml:space="preserve">, </m:t>
                </m:r>
                <m:acc>
                  <m:accPr>
                    <m:chr m:val="̃"/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δ</m:t>
                    </m:r>
                  </m:e>
                </m:acc>
                <m:r>
                  <w:rPr>
                    <w:rFonts w:ascii="Cambria Math" w:eastAsia="DengXian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DengXian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="DengXian" w:hAnsi="Cambria Math" w:cs="Times New Roman"/>
                        <w:sz w:val="28"/>
                        <w:szCs w:val="28"/>
                      </w:rPr>
                      <m:t>ω</m:t>
                    </m:r>
                  </m:den>
                </m:f>
                <m:r>
                  <w:rPr>
                    <w:rFonts w:ascii="Cambria Math" w:eastAsia="DengXian" w:hAnsi="Cambria Math" w:cs="Times New Roman"/>
                    <w:sz w:val="28"/>
                    <w:szCs w:val="28"/>
                  </w:rPr>
                  <m:t>(1-μ</m:t>
                </m:r>
                <m:sSup>
                  <m:sSup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func>
                      <m:funcPr>
                        <m:ctrlPr>
                          <w:rPr>
                            <w:rFonts w:ascii="Cambria Math" w:eastAsia="DengXi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DengXian" w:hAnsi="Cambria Math" w:cs="Times New Roman"/>
                            <w:sz w:val="28"/>
                            <w:szCs w:val="28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DengXian" w:hAnsi="Cambria Math" w:cs="Times New Roman"/>
                            <w:sz w:val="28"/>
                            <w:szCs w:val="28"/>
                          </w:rPr>
                          <m:t>ωτ)</m:t>
                        </m:r>
                      </m:e>
                    </m:func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-1</m:t>
                    </m:r>
                  </m:sup>
                </m:sSup>
                <m:r>
                  <w:rPr>
                    <w:rFonts w:ascii="Cambria Math" w:eastAsia="DengXian" w:hAnsi="Cambria Math" w:cs="Times New Roman"/>
                    <w:sz w:val="28"/>
                    <w:szCs w:val="28"/>
                  </w:rPr>
                  <m:t>sinωτ</m:t>
                </m:r>
                <m:r>
                  <m:rPr>
                    <m:sty m:val="p"/>
                  </m:rPr>
                  <w:rPr>
                    <w:rFonts w:ascii="Cambria Math" w:eastAsia="DengXian" w:hAnsi="Cambria Math" w:cs="Times New Roman"/>
                    <w:sz w:val="28"/>
                    <w:szCs w:val="28"/>
                  </w:rPr>
                  <m:t>Φ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8"/>
                      </w:rPr>
                      <m:t>ω</m:t>
                    </m:r>
                  </m:e>
                </m:d>
                <m:r>
                  <w:rPr>
                    <w:rFonts w:ascii="Cambria Math" w:eastAsia="DengXian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557" w:type="dxa"/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(2.2.11)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DengXian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где </w:t>
      </w:r>
      <m:oMath>
        <m:r>
          <m:rPr>
            <m:sty m:val="p"/>
          </m:rPr>
          <w:rPr>
            <w:rFonts w:ascii="Cambria Math" w:eastAsia="Aptos" w:hAnsi="Cambria Math" w:cs="Times New Roman"/>
            <w:kern w:val="2"/>
            <w:sz w:val="28"/>
            <w:szCs w:val="28"/>
            <w:lang w:val="en-US"/>
            <w14:ligatures w14:val="standardContextual"/>
          </w:rPr>
          <m:t>Φ</m:t>
        </m:r>
        <m:d>
          <m:d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:lang w:val="en-US"/>
                <w14:ligatures w14:val="standardContextual"/>
              </w:rPr>
            </m:ctrlPr>
          </m:d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:lang w:val="en-US"/>
                <w14:ligatures w14:val="standardContextual"/>
              </w:rPr>
              <m:t>ω</m:t>
            </m:r>
          </m:e>
        </m:d>
        <m:r>
          <w:rPr>
            <w:rFonts w:ascii="Cambria Math" w:eastAsia="Aptos" w:hAnsi="Cambria Math" w:cs="Times New Roman"/>
            <w:kern w:val="2"/>
            <w:sz w:val="28"/>
            <w:szCs w:val="28"/>
            <w14:ligatures w14:val="standardContextual"/>
          </w:rPr>
          <m:t>=</m:t>
        </m:r>
        <m:f>
          <m:f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:lang w:val="en-US"/>
                <w14:ligatures w14:val="standardContextual"/>
              </w:rPr>
            </m:ctrlPr>
          </m:fPr>
          <m:num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:lang w:val="en-US"/>
                <w14:ligatures w14:val="standardContextual"/>
              </w:rPr>
              <m:t>ES</m:t>
            </m:r>
          </m:num>
          <m:den>
            <m:sSub>
              <m:sSubPr>
                <m:ctrlPr>
                  <w:rPr>
                    <w:rFonts w:ascii="Cambria Math" w:eastAsia="Aptos" w:hAnsi="Cambria Math" w:cs="Times New Roman"/>
                    <w:i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2</m:t>
                </m:r>
              </m:sub>
            </m:sSub>
          </m:den>
        </m:f>
        <m:r>
          <w:rPr>
            <w:rFonts w:ascii="Cambria Math" w:eastAsia="Aptos" w:hAnsi="Cambria Math" w:cs="Times New Roman"/>
            <w:kern w:val="2"/>
            <w:sz w:val="28"/>
            <w:szCs w:val="28"/>
            <w:lang w:val="en-US"/>
            <w14:ligatures w14:val="standardContextual"/>
          </w:rPr>
          <m:t>ωctg</m:t>
        </m:r>
        <m:d>
          <m:d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:lang w:val="en-US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eastAsia="Aptos" w:hAnsi="Cambria Math" w:cs="Times New Roman"/>
                    <w:i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ωl</m:t>
                </m:r>
              </m:num>
              <m:den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b>
                </m:sSub>
              </m:den>
            </m:f>
          </m:e>
        </m:d>
        <m:r>
          <w:rPr>
            <w:rFonts w:ascii="Cambria Math" w:eastAsia="Aptos" w:hAnsi="Cambria Math" w:cs="Times New Roman"/>
            <w:kern w:val="2"/>
            <w:sz w:val="28"/>
            <w:szCs w:val="28"/>
            <w14:ligatures w14:val="standardContextual"/>
          </w:rPr>
          <m:t xml:space="preserve">, </m:t>
        </m:r>
        <m:sSub>
          <m:sSub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:lang w:val="en-US"/>
                <w14:ligatures w14:val="standardContextual"/>
              </w:rPr>
            </m:ctrlPr>
          </m:sSubPr>
          <m:e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:lang w:val="en-US"/>
                <w14:ligatures w14:val="standardContextual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14:ligatures w14:val="standardContextual"/>
              </w:rPr>
              <m:t>2</m:t>
            </m:r>
          </m:sub>
        </m:sSub>
        <m:r>
          <w:rPr>
            <w:rFonts w:ascii="Cambria Math" w:eastAsia="Aptos" w:hAnsi="Cambria Math" w:cs="Times New Roman"/>
            <w:kern w:val="2"/>
            <w:sz w:val="28"/>
            <w:szCs w:val="28"/>
            <w14:ligatures w14:val="standardContextual"/>
          </w:rPr>
          <m:t>=</m:t>
        </m:r>
        <m:f>
          <m:f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8"/>
                <w:lang w:val="en-US"/>
                <w14:ligatures w14:val="standardContextual"/>
              </w:rPr>
            </m:ctrlPr>
          </m:fPr>
          <m:num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:lang w:val="en-US"/>
                <w14:ligatures w14:val="standardContextual"/>
              </w:rPr>
              <m:t>E</m:t>
            </m:r>
          </m:num>
          <m:den>
            <m:r>
              <w:rPr>
                <w:rFonts w:ascii="Cambria Math" w:eastAsia="Aptos" w:hAnsi="Cambria Math" w:cs="Times New Roman"/>
                <w:kern w:val="2"/>
                <w:sz w:val="28"/>
                <w:szCs w:val="28"/>
                <w:lang w:val="en-US"/>
                <w14:ligatures w14:val="standardContextual"/>
              </w:rPr>
              <m:t>ρ</m:t>
            </m:r>
          </m:den>
        </m:f>
        <m:r>
          <w:rPr>
            <w:rFonts w:ascii="Cambria Math" w:eastAsia="Aptos" w:hAnsi="Cambria Math" w:cs="Times New Roman"/>
            <w:kern w:val="2"/>
            <w:sz w:val="28"/>
            <w:szCs w:val="28"/>
            <w14:ligatures w14:val="standardContextual"/>
          </w:rPr>
          <m:t>.</m:t>
        </m:r>
      </m:oMath>
    </w:p>
    <w:p w:rsidR="00A3179D" w:rsidRPr="00F51820" w:rsidRDefault="00A3179D" w:rsidP="00F51820">
      <w:pPr>
        <w:spacing w:line="360" w:lineRule="auto"/>
        <w:rPr>
          <w:rFonts w:ascii="Times New Roman" w:hAnsi="Times New Roman" w:cs="Times New Roman"/>
          <w:sz w:val="28"/>
        </w:rPr>
      </w:pPr>
      <w:r w:rsidRPr="00F51820">
        <w:rPr>
          <w:rFonts w:ascii="Times New Roman" w:hAnsi="Times New Roman" w:cs="Times New Roman"/>
          <w:sz w:val="28"/>
        </w:rPr>
        <w:t xml:space="preserve">Из D-разбиения видно, что специальным выбором параметров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</w:rPr>
                  <m:t>K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</w:rPr>
              <m:t>1</m:t>
            </m:r>
          </m:sub>
        </m:sSub>
      </m:oMath>
      <w:r w:rsidRPr="00F51820">
        <w:rPr>
          <w:rFonts w:ascii="Times New Roman" w:hAnsi="Times New Roman" w:cs="Times New Roman"/>
          <w:sz w:val="28"/>
        </w:rPr>
        <w:t xml:space="preserve"> (динамическая жёсткость резания), </w:t>
      </w:r>
      <m:oMath>
        <m:acc>
          <m:accPr>
            <m:chr m:val="̃"/>
            <m:ctrlPr>
              <w:rPr>
                <w:rFonts w:ascii="Cambria Math" w:hAnsi="Cambria Math" w:cs="Times New Roman"/>
                <w:b/>
                <w:bCs/>
                <w:i/>
                <w:sz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</w:rPr>
              <m:t>δ</m:t>
            </m:r>
          </m:e>
        </m:acc>
      </m:oMath>
      <w:r w:rsidRPr="00F51820">
        <w:rPr>
          <w:rFonts w:ascii="Times New Roman" w:hAnsi="Times New Roman" w:cs="Times New Roman"/>
          <w:sz w:val="28"/>
        </w:rPr>
        <w:t xml:space="preserve"> (внешнее трение), µ (коэффициент перекрытия) всегда можно добиться устойчивости. И уменьшение параметра µ приводит к расширению области устойчивости </w:t>
      </w:r>
      <w:proofErr w:type="gramStart"/>
      <w:r w:rsidRPr="00F51820">
        <w:rPr>
          <w:rFonts w:ascii="Times New Roman" w:hAnsi="Times New Roman" w:cs="Times New Roman"/>
          <w:sz w:val="28"/>
        </w:rPr>
        <w:t>D(</w:t>
      </w:r>
      <w:proofErr w:type="gramEnd"/>
      <w:r w:rsidRPr="00F51820">
        <w:rPr>
          <w:rFonts w:ascii="Times New Roman" w:hAnsi="Times New Roman" w:cs="Times New Roman"/>
          <w:sz w:val="28"/>
        </w:rPr>
        <w:t>0). С уменьшением коэффициента внешнего трения область устойчивость уменьшается, а при</w:t>
      </w:r>
      <m:oMath>
        <m:r>
          <w:rPr>
            <w:rFonts w:ascii="Cambria Math" w:hAnsi="Cambria Math" w:cs="Times New Roman"/>
            <w:sz w:val="28"/>
          </w:rPr>
          <m:t xml:space="preserve"> </m:t>
        </m:r>
        <m:acc>
          <m:accPr>
            <m:chr m:val="̃"/>
            <m:ctrlPr>
              <w:rPr>
                <w:rFonts w:ascii="Cambria Math" w:hAnsi="Cambria Math" w:cs="Times New Roman"/>
                <w:b/>
                <w:bCs/>
                <w:i/>
                <w:sz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</w:rPr>
              <m:t>δ</m:t>
            </m:r>
          </m:e>
        </m:acc>
      </m:oMath>
      <w:r w:rsidRPr="00F51820">
        <w:rPr>
          <w:rFonts w:ascii="Times New Roman" w:hAnsi="Times New Roman" w:cs="Times New Roman"/>
          <w:sz w:val="28"/>
        </w:rPr>
        <w:t xml:space="preserve"> = 0 устойчивость возможна только при определённых значениях характеристик резания 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</w:rPr>
          <m:t>&lt;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</w:rPr>
                  <m:t>K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</w:rPr>
              <m:t>1</m:t>
            </m:r>
          </m:sub>
        </m:sSub>
      </m:oMath>
      <w:r w:rsidRPr="00F51820">
        <w:rPr>
          <w:rFonts w:ascii="Times New Roman" w:hAnsi="Times New Roman" w:cs="Times New Roman"/>
          <w:sz w:val="28"/>
        </w:rPr>
        <w:t>.</w:t>
      </w:r>
    </w:p>
    <w:p w:rsidR="00A3179D" w:rsidRPr="005C513E" w:rsidRDefault="00A3179D" w:rsidP="005C513E">
      <w:pPr>
        <w:spacing w:after="0" w:line="36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5C513E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9" w:name="_Toc221564490"/>
      <w:bookmarkStart w:id="10" w:name="_Toc221581138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lastRenderedPageBreak/>
        <w:t>Построение математической модели поперечных колебаний борштанги</w:t>
      </w:r>
      <w:bookmarkEnd w:id="9"/>
      <w:bookmarkEnd w:id="10"/>
    </w:p>
    <w:p w:rsidR="00A3179D" w:rsidRPr="00A3179D" w:rsidRDefault="00A3179D" w:rsidP="00A3179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описания поперечных колебаний борштанги при растачивании глубоких отверстий представим борштангу в виде упругого однородного изотропного стержня с непрерывным распределением массы, жёстко закреплённого в суппорте. На свободном конце борштанга связана с расточной головкой, на которую действуют динамические силы резания и силы трения направляющих.</w:t>
      </w:r>
    </w:p>
    <w:p w:rsidR="00A3179D" w:rsidRPr="00A3179D" w:rsidRDefault="00A3179D" w:rsidP="00A3179D">
      <w:pPr>
        <w:shd w:val="clear" w:color="auto" w:fill="FFFFFF"/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eastAsia="Aptos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Рассмотрим случай обработки хрупких материалов,</w:t>
      </w:r>
      <w:r w:rsidRPr="00A3179D">
        <w:rPr>
          <w:rFonts w:ascii="Times New Roman" w:eastAsia="Aptos" w:hAnsi="Times New Roman" w:cs="Times New Roman"/>
          <w:kern w:val="2"/>
          <w:sz w:val="32"/>
          <w:szCs w:val="24"/>
          <w14:ligatures w14:val="standardContextual"/>
        </w:rPr>
        <w:t xml:space="preserve"> 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>когда причиной самовозбуждения колебаний является запаздывание.</w:t>
      </w:r>
    </w:p>
    <w:p w:rsidR="00A3179D" w:rsidRPr="00A3179D" w:rsidRDefault="00A3179D" w:rsidP="00A3179D">
      <w:pPr>
        <w:shd w:val="clear" w:color="auto" w:fill="FFFFFF"/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Обозначим через y(</w:t>
      </w:r>
      <w:proofErr w:type="spellStart"/>
      <w:proofErr w:type="gramStart"/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x,t</w:t>
      </w:r>
      <w:proofErr w:type="spellEnd"/>
      <w:proofErr w:type="gramEnd"/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) поперечное смещение упругой линии борштанги относительно оси 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:lang w:val="en-US"/>
          <w14:ligatures w14:val="standardContextual"/>
        </w:rPr>
        <w:t>Y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. Математической моделью будет дифференциальное уравнение в частных производных, описывающее поперечные колебания борштанги с краевыми условиями, характеризующими способ закрепления борштанги в суппорте и динамические силы, действующие на расточную головку</w:t>
      </w:r>
    </w:p>
    <w:tbl>
      <w:tblPr>
        <w:tblStyle w:val="1f3"/>
        <w:tblW w:w="9988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766"/>
      </w:tblGrid>
      <w:tr w:rsidR="00A3179D" w:rsidRPr="00A3179D" w:rsidTr="00D64D9F">
        <w:trPr>
          <w:trHeight w:val="1827"/>
          <w:jc w:val="right"/>
        </w:trPr>
        <w:tc>
          <w:tcPr>
            <w:tcW w:w="8222" w:type="dxa"/>
          </w:tcPr>
          <w:p w:rsidR="00A3179D" w:rsidRPr="00A3179D" w:rsidRDefault="00A3179D" w:rsidP="00D64D9F">
            <w:pPr>
              <w:shd w:val="clear" w:color="auto" w:fill="FFFFFF"/>
              <w:autoSpaceDE w:val="0"/>
              <w:autoSpaceDN w:val="0"/>
              <w:adjustRightInd w:val="0"/>
              <w:spacing w:line="360" w:lineRule="auto"/>
              <w:ind w:firstLine="360"/>
              <w:jc w:val="right"/>
              <w:rPr>
                <w:rFonts w:ascii="Times New Roman" w:eastAsia="DengXian" w:hAnsi="Times New Roman" w:cs="Times New Roman"/>
                <w:kern w:val="2"/>
                <w:sz w:val="28"/>
                <w:szCs w:val="24"/>
                <w14:ligatures w14:val="standardContextual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>E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J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y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IV</m:t>
                    </m:r>
                  </m:sup>
                </m:sSubSup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x,t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>+EJh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eastAsia="Aptos" w:hAnsi="Cambria Math" w:cs="Times New Roman"/>
                            <w:i/>
                            <w:kern w:val="2"/>
                            <w:sz w:val="28"/>
                            <w:szCs w:val="24"/>
                            <w14:ligatures w14:val="standardContextual"/>
                          </w:rPr>
                        </m:ctrlPr>
                      </m:accPr>
                      <m:e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4"/>
                            <w14:ligatures w14:val="standardContextual"/>
                          </w:rPr>
                          <m:t>y</m:t>
                        </m:r>
                      </m:e>
                    </m:acc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IV</m:t>
                    </m:r>
                  </m:sup>
                </m:sSup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x, t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>+m</m:t>
                </m:r>
                <m:acc>
                  <m:accPr>
                    <m:chr m:val="̈"/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y</m:t>
                    </m:r>
                  </m:e>
                </m:acc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x, t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>=0,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w:br/>
                </m:r>
              </m:oMath>
              <m:oMath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>y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0,t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 xml:space="preserve">=0,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y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0,t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 xml:space="preserve">=0,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y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l,t</m:t>
                    </m:r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>=0,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w:br/>
                </m:r>
              </m:oMath>
              <m:oMath>
                <m:r>
                  <w:rPr>
                    <w:rFonts w:ascii="Cambria Math" w:eastAsia="DengXian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>EJ</m:t>
                </m:r>
                <m:sSup>
                  <m:sSupPr>
                    <m:ctrlPr>
                      <w:rPr>
                        <w:rFonts w:ascii="Cambria Math" w:eastAsia="DengXian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y</m:t>
                    </m:r>
                  </m:e>
                  <m:sup>
                    <m: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'''</m:t>
                    </m:r>
                  </m:sup>
                </m:sSup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l,t</m:t>
                    </m:r>
                  </m:e>
                </m:d>
                <m:r>
                  <w:rPr>
                    <w:rFonts w:ascii="Cambria Math" w:eastAsia="DengXian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>+EJh</m:t>
                </m:r>
                <m:sSup>
                  <m:sSupPr>
                    <m:ctrlPr>
                      <w:rPr>
                        <w:rFonts w:ascii="Cambria Math" w:eastAsia="DengXian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2"/>
                            <w:sz w:val="28"/>
                            <w:szCs w:val="24"/>
                            <w14:ligatures w14:val="standardContextual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2"/>
                            <w:sz w:val="28"/>
                            <w:szCs w:val="24"/>
                            <w14:ligatures w14:val="standardContextual"/>
                          </w:rPr>
                          <m:t>y</m:t>
                        </m:r>
                      </m:e>
                    </m:acc>
                  </m:e>
                  <m:sup>
                    <m: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'''</m:t>
                    </m:r>
                  </m:sup>
                </m:sSup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  <m:t>l,t</m:t>
                    </m:r>
                  </m:e>
                </m:d>
                <m:r>
                  <w:rPr>
                    <w:rFonts w:ascii="Cambria Math" w:eastAsia="DengXian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 xml:space="preserve">= </m:t>
                </m:r>
                <m:r>
                  <w:rPr>
                    <w:rFonts w:ascii="Cambria Math" w:eastAsia="Aptos" w:hAnsi="Cambria Math" w:cs="Times New Roman"/>
                    <w:kern w:val="2"/>
                    <w:sz w:val="32"/>
                    <w:szCs w:val="28"/>
                    <w14:ligatures w14:val="standardContextual"/>
                  </w:rPr>
                  <m:t>ΔF,</m:t>
                </m:r>
                <m:r>
                  <w:rPr>
                    <w:rFonts w:ascii="Cambria Math" w:eastAsia="DengXian" w:hAnsi="Cambria Math" w:cs="Times New Roman"/>
                    <w:kern w:val="2"/>
                    <w:sz w:val="28"/>
                    <w:szCs w:val="24"/>
                    <w14:ligatures w14:val="standardContextual"/>
                  </w:rPr>
                  <m:t xml:space="preserve"> </m:t>
                </m:r>
              </m:oMath>
            </m:oMathPara>
          </w:p>
        </w:tc>
        <w:tc>
          <w:tcPr>
            <w:tcW w:w="1766" w:type="dxa"/>
          </w:tcPr>
          <w:p w:rsidR="00A3179D" w:rsidRPr="00A3179D" w:rsidRDefault="00A3179D" w:rsidP="00D64D9F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4"/>
                <w14:ligatures w14:val="standardContextual"/>
              </w:rPr>
            </w:pPr>
          </w:p>
          <w:p w:rsidR="00A3179D" w:rsidRPr="00A3179D" w:rsidRDefault="00A3179D" w:rsidP="00D64D9F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4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4"/>
                <w14:ligatures w14:val="standardContextual"/>
              </w:rPr>
              <w:t>(2.3.1)</w:t>
            </w:r>
          </w:p>
        </w:tc>
      </w:tr>
    </w:tbl>
    <w:p w:rsidR="00A3179D" w:rsidRPr="00A3179D" w:rsidRDefault="00A3179D" w:rsidP="00A3179D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где 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:lang w:val="en-US"/>
          <w14:ligatures w14:val="standardContextual"/>
        </w:rPr>
        <w:t>y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>(</w:t>
      </w:r>
      <w:proofErr w:type="gramStart"/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:lang w:val="en-US"/>
          <w14:ligatures w14:val="standardContextual"/>
        </w:rPr>
        <w:t>x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>,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:lang w:val="en-US"/>
          <w14:ligatures w14:val="standardContextual"/>
        </w:rPr>
        <w:t>t</w:t>
      </w:r>
      <w:proofErr w:type="gramEnd"/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>) – поперечные смещения борштанги;</w:t>
      </w:r>
    </w:p>
    <w:p w:rsidR="00A3179D" w:rsidRPr="00A3179D" w:rsidRDefault="00A3179D" w:rsidP="00A3179D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>Δ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:lang w:val="en-US"/>
          <w14:ligatures w14:val="standardContextual"/>
        </w:rPr>
        <w:t>F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 – динамическая сила резания, зависящая от глубины резания, скорости и подачи;</w:t>
      </w:r>
    </w:p>
    <w:p w:rsidR="00A3179D" w:rsidRPr="00A3179D" w:rsidRDefault="00A3179D" w:rsidP="00A3179D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:lang w:val="en-US"/>
          <w14:ligatures w14:val="standardContextual"/>
        </w:rPr>
        <w:t>EJ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 – изгибная жесткость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:lang w:val="en-US"/>
          <w14:ligatures w14:val="standardContextual"/>
        </w:rPr>
        <w:t>;</w:t>
      </w:r>
    </w:p>
    <w:p w:rsidR="00A3179D" w:rsidRPr="00A3179D" w:rsidRDefault="00A3179D" w:rsidP="00A3179D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:lang w:val="en-US"/>
          <w14:ligatures w14:val="standardContextual"/>
        </w:rPr>
        <w:t>m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 – масса единицы длины борштанги; </w:t>
      </w:r>
    </w:p>
    <w:p w:rsidR="00A3179D" w:rsidRPr="00A3179D" w:rsidRDefault="00A3179D" w:rsidP="00A3179D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:lang w:val="en-US"/>
          <w14:ligatures w14:val="standardContextual"/>
        </w:rPr>
        <w:t>h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 – коэффициент внутреннего трения.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Решение уравнения представим в виде 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y(</w:t>
      </w:r>
      <w:proofErr w:type="spellStart"/>
      <w:proofErr w:type="gram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x,t</w:t>
      </w:r>
      <w:proofErr w:type="spellEnd"/>
      <w:proofErr w:type="gram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)=φ(x) q(t). </w:t>
      </w:r>
      <w:r w:rsidRPr="00A3179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Далее с помощью проекционного метода </w:t>
      </w:r>
      <w:proofErr w:type="spellStart"/>
      <w:r w:rsidRPr="00A3179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Бубнова</w:t>
      </w:r>
      <w:proofErr w:type="spellEnd"/>
      <w:r w:rsidRPr="00A3179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-Галеркина построим модальное уравнение. В </w:t>
      </w:r>
      <w:r w:rsidRPr="00A3179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 xml:space="preserve">качестве координатной функции 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φ(x) </w:t>
      </w:r>
      <w:r w:rsidRPr="00A3179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возьмем основную форму свободных поперечных колебаний борштанги, которая является согласно экспериментальным данным потенциально-неустойчивой формой колебаний.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Используя условие ортогональности оператора </w:t>
      </w:r>
      <w:r w:rsidRPr="00A3179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уравнения (17) к основной собственной форме колебаний 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φ(x) 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4"/>
        <w:gridCol w:w="963"/>
      </w:tblGrid>
      <w:tr w:rsidR="00A3179D" w:rsidRPr="00A3179D" w:rsidTr="00C551A1">
        <w:trPr>
          <w:jc w:val="right"/>
        </w:trPr>
        <w:tc>
          <w:tcPr>
            <w:tcW w:w="8674" w:type="dxa"/>
          </w:tcPr>
          <w:p w:rsidR="00A3179D" w:rsidRPr="00A3179D" w:rsidRDefault="00503E39" w:rsidP="00A3179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4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</m:t>
                    </m:r>
                  </m:sup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L(y(x,t)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)φ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dx=0,</m:t>
                </m:r>
              </m:oMath>
            </m:oMathPara>
          </w:p>
        </w:tc>
        <w:tc>
          <w:tcPr>
            <w:tcW w:w="963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(2.3.2)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где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2"/>
        <w:gridCol w:w="985"/>
      </w:tblGrid>
      <w:tr w:rsidR="00A3179D" w:rsidRPr="00A3179D" w:rsidTr="00C551A1">
        <w:trPr>
          <w:jc w:val="right"/>
        </w:trPr>
        <w:tc>
          <w:tcPr>
            <w:tcW w:w="8642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>L=EJ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1+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h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dt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>+m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 xml:space="preserve"> .</m:t>
                </m:r>
              </m:oMath>
            </m:oMathPara>
          </w:p>
        </w:tc>
        <w:tc>
          <w:tcPr>
            <w:tcW w:w="985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4"/>
              </w:rPr>
              <w:t>(2.3.3)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т.е.</w:t>
      </w:r>
    </w:p>
    <w:tbl>
      <w:tblPr>
        <w:tblStyle w:val="1f3"/>
        <w:tblW w:w="9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59"/>
        <w:gridCol w:w="1268"/>
      </w:tblGrid>
      <w:tr w:rsidR="00A3179D" w:rsidRPr="00A3179D" w:rsidTr="00D64D9F">
        <w:trPr>
          <w:trHeight w:val="1641"/>
        </w:trPr>
        <w:tc>
          <w:tcPr>
            <w:tcW w:w="8359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EJ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(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IV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nary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​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(x)dx)q(t)+EJh(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IV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nary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​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(x)dx)</m:t>
                </m:r>
                <m:acc>
                  <m:accPr>
                    <m:chr m:val="̇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​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(t)+m(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 </m:t>
                    </m:r>
                  </m:e>
                </m:nary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dx)</m:t>
                </m:r>
                <m:acc>
                  <m:accPr>
                    <m:chr m:val="̈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​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(t)</m:t>
                </m:r>
                <m:r>
                  <m:rPr>
                    <m:sty m:val="bi"/>
                  </m:rPr>
                  <w:rPr>
                    <w:rFonts w:ascii="Cambria Math" w:eastAsia="等线 Light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  <m:ctrlPr>
                      <w:rPr>
                        <w:rFonts w:ascii="Cambria Math" w:eastAsia="等线 Light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​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(L)ΔF.</m:t>
                </m:r>
              </m:oMath>
            </m:oMathPara>
          </w:p>
        </w:tc>
        <w:tc>
          <w:tcPr>
            <w:tcW w:w="1268" w:type="dxa"/>
          </w:tcPr>
          <w:p w:rsidR="00A3179D" w:rsidRPr="00A3179D" w:rsidRDefault="00A3179D" w:rsidP="00D64D9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4"/>
              </w:rPr>
              <w:t>(2.3.4)</w:t>
            </w:r>
          </w:p>
        </w:tc>
      </w:tr>
    </w:tbl>
    <w:p w:rsidR="00A3179D" w:rsidRPr="00A3179D" w:rsidRDefault="00A3179D" w:rsidP="00A3179D">
      <w:pPr>
        <w:shd w:val="clear" w:color="auto" w:fill="FFFFFF"/>
        <w:autoSpaceDE w:val="0"/>
        <w:autoSpaceDN w:val="0"/>
        <w:adjustRightInd w:val="0"/>
        <w:spacing w:line="278" w:lineRule="auto"/>
        <w:jc w:val="both"/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>Для окончательного вывода модального уравнения проинтегрируем это выражение</w:t>
      </w:r>
      <w:r w:rsidRPr="00A3179D">
        <w:rPr>
          <w:rFonts w:ascii="Times New Roman" w:eastAsia="Aptos" w:hAnsi="Times New Roman" w:cs="Times New Roman"/>
          <w:i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дважды по частям и выразим его через краевые условия. С учетом граничных условий интеграл 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:lang w:val="en-US"/>
          <w14:ligatures w14:val="standardContextual"/>
        </w:rPr>
        <w:t>I</w:t>
      </w:r>
      <w:r w:rsidRPr="00A3179D">
        <w:rPr>
          <w:rFonts w:ascii="Times New Roman" w:eastAsia="Aptos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 имеет вид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2"/>
        <w:gridCol w:w="985"/>
      </w:tblGrid>
      <w:tr w:rsidR="00A3179D" w:rsidRPr="00A3179D" w:rsidTr="00C551A1">
        <w:trPr>
          <w:jc w:val="right"/>
        </w:trPr>
        <w:tc>
          <w:tcPr>
            <w:tcW w:w="8642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4"/>
                    <w:lang w:val="en-US"/>
                  </w:rPr>
                  <m:t>I=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  <w:lang w:val="en-US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  <w:lang w:val="en-US"/>
                      </w:rPr>
                      <m:t>L</m:t>
                    </m:r>
                  </m:e>
                </m:d>
                <m:sSup>
                  <m:sSup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  <w:lang w:val="en-US"/>
                      </w:rPr>
                      <m:t>φ</m:t>
                    </m:r>
                  </m:e>
                  <m:sup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  <w:lang w:val="en-US"/>
                      </w:rPr>
                      <m:t>'''</m:t>
                    </m:r>
                  </m:sup>
                </m:sSup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  <w:lang w:val="en-US"/>
                      </w:rPr>
                      <m:t>L</m:t>
                    </m:r>
                  </m:e>
                </m:d>
                <m:r>
                  <w:rPr>
                    <w:rFonts w:ascii="Cambria Math" w:eastAsia="DengXian" w:hAnsi="Cambria Math" w:cs="Times New Roman"/>
                    <w:sz w:val="28"/>
                    <w:szCs w:val="24"/>
                    <w:lang w:val="en-US"/>
                  </w:rPr>
                  <m:t xml:space="preserve">+ </m:t>
                </m:r>
                <m:nary>
                  <m:naryPr>
                    <m:limLoc m:val="subSup"/>
                    <m:ctrlPr>
                      <w:rPr>
                        <w:rFonts w:ascii="Cambria Math" w:eastAsia="DengXian" w:hAnsi="Cambria Math" w:cs="Times New Roman"/>
                        <w:i/>
                        <w:kern w:val="2"/>
                        <w:sz w:val="28"/>
                        <w:szCs w:val="24"/>
                        <w:lang w:val="en-US"/>
                        <w14:ligatures w14:val="standardContextual"/>
                      </w:rPr>
                    </m:ctrlPr>
                  </m:naryPr>
                  <m:sub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  <w:lang w:val="en-US"/>
                      </w:rPr>
                      <m:t>L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DengXian" w:hAnsi="Cambria Math" w:cs="Times New Roman"/>
                            <w:i/>
                            <w:sz w:val="28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sz w:val="28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DengXian" w:hAnsi="Cambria Math" w:cs="Times New Roman"/>
                                    <w:i/>
                                    <w:sz w:val="28"/>
                                    <w:szCs w:val="24"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DengXian" w:hAnsi="Cambria Math" w:cs="Times New Roman"/>
                                    <w:sz w:val="28"/>
                                    <w:szCs w:val="24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DengXian" w:hAnsi="Cambria Math" w:cs="Times New Roman"/>
                                    <w:sz w:val="28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DengXian" w:hAnsi="Cambria Math" w:cs="Times New Roman"/>
                                    <w:sz w:val="28"/>
                                    <w:szCs w:val="24"/>
                                    <w:lang w:val="en-US"/>
                                  </w:rPr>
                                  <m:t>''</m:t>
                                </m:r>
                              </m:sup>
                            </m:sSubSup>
                            <m:d>
                              <m:dPr>
                                <m:ctrlPr>
                                  <w:rPr>
                                    <w:rFonts w:ascii="Cambria Math" w:eastAsia="DengXian" w:hAnsi="Cambria Math" w:cs="Times New Roman"/>
                                    <w:i/>
                                    <w:sz w:val="28"/>
                                    <w:szCs w:val="24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DengXian" w:hAnsi="Cambria Math" w:cs="Times New Roman"/>
                                    <w:sz w:val="28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eastAsia="DengXian" w:hAnsi="Cambria Math" w:cs="Times New Roman"/>
                            <w:sz w:val="28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  <w:lang w:val="en-US"/>
                      </w:rPr>
                      <m:t>dx.</m:t>
                    </m:r>
                  </m:e>
                </m:nary>
              </m:oMath>
            </m:oMathPara>
          </w:p>
        </w:tc>
        <w:tc>
          <w:tcPr>
            <w:tcW w:w="985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4"/>
              </w:rPr>
              <w:t>(2.3.5)</w:t>
            </w:r>
          </w:p>
        </w:tc>
      </w:tr>
    </w:tbl>
    <w:p w:rsidR="00A3179D" w:rsidRPr="00A3179D" w:rsidRDefault="00A3179D" w:rsidP="00A3179D">
      <w:pPr>
        <w:shd w:val="clear" w:color="auto" w:fill="FFFFFF"/>
        <w:autoSpaceDE w:val="0"/>
        <w:autoSpaceDN w:val="0"/>
        <w:adjustRightInd w:val="0"/>
        <w:spacing w:line="278" w:lineRule="auto"/>
        <w:jc w:val="both"/>
        <w:rPr>
          <w:rFonts w:ascii="Times New Roman" w:eastAsia="DengXian" w:hAnsi="Times New Roman" w:cs="Times New Roman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DengXian" w:hAnsi="Times New Roman" w:cs="Times New Roman"/>
          <w:kern w:val="2"/>
          <w:sz w:val="28"/>
          <w:szCs w:val="24"/>
          <w14:ligatures w14:val="standardContextual"/>
        </w:rPr>
        <w:t xml:space="preserve">Таким образом, подставив и группируя получаем </w:t>
      </w:r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2"/>
        <w:gridCol w:w="985"/>
      </w:tblGrid>
      <w:tr w:rsidR="00A3179D" w:rsidRPr="00A3179D" w:rsidTr="00C551A1">
        <w:tc>
          <w:tcPr>
            <w:tcW w:w="8642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4"/>
                  </w:rPr>
                  <m:t>EJ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</w:rPr>
                      <m:t>L</m:t>
                    </m:r>
                  </m:e>
                </m:d>
                <m:sSubSup>
                  <m:sSubSup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</w:rPr>
                      <m:t>L</m:t>
                    </m:r>
                  </m:e>
                </m:d>
                <m:r>
                  <w:rPr>
                    <w:rFonts w:ascii="Cambria Math" w:eastAsia="DengXian" w:hAnsi="Cambria Math" w:cs="Times New Roman"/>
                    <w:sz w:val="28"/>
                    <w:szCs w:val="24"/>
                  </w:rPr>
                  <m:t>q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DengXian" w:hAnsi="Cambria Math" w:cs="Times New Roman"/>
                        <w:sz w:val="28"/>
                        <w:szCs w:val="24"/>
                      </w:rPr>
                      <m:t>t</m:t>
                    </m:r>
                  </m:e>
                </m:d>
                <m:r>
                  <w:rPr>
                    <w:rFonts w:ascii="Cambria Math" w:eastAsia="DengXian" w:hAnsi="Cambria Math" w:cs="Times New Roman"/>
                    <w:sz w:val="28"/>
                    <w:szCs w:val="24"/>
                  </w:rPr>
                  <m:t>+EJ(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L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(φ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''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>dx))q(t)+ EJh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>(L)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 xml:space="preserve">'''(L)+ E Jh( 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L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(φ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''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>dx))</m:t>
                </m:r>
                <m:acc>
                  <m:accPr>
                    <m:chr m:val="̇"/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 xml:space="preserve"> 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>+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 xml:space="preserve">m </m:t>
                </m:r>
                <m:r>
                  <w:rPr>
                    <w:rFonts w:ascii="Cambria Math" w:eastAsia="DengXian" w:hAnsi="Cambria Math" w:cs="Times New Roman"/>
                    <w:sz w:val="28"/>
                    <w:szCs w:val="24"/>
                  </w:rPr>
                  <m:t>(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L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>dx))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 xml:space="preserve"> </m:t>
                </m:r>
                <m:acc>
                  <m:accPr>
                    <m:chr m:val="̈"/>
                    <m:ctrlP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4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t</m:t>
                        </m:r>
                      </m:e>
                    </m:d>
                  </m:e>
                </m:acc>
                <m:r>
                  <w:rPr>
                    <w:rFonts w:ascii="Cambria Math" w:eastAsia="Times New Roman" w:hAnsi="Cambria Math" w:cs="Times New Roman"/>
                    <w:sz w:val="28"/>
                    <w:szCs w:val="24"/>
                  </w:rPr>
                  <m:t>= 0.</m:t>
                </m:r>
              </m:oMath>
            </m:oMathPara>
          </w:p>
        </w:tc>
        <w:tc>
          <w:tcPr>
            <w:tcW w:w="985" w:type="dxa"/>
          </w:tcPr>
          <w:p w:rsidR="00A3179D" w:rsidRPr="00A3179D" w:rsidRDefault="00A3179D" w:rsidP="00D64D9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4"/>
              </w:rPr>
              <w:t>(2.3.6)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Делаем замену </w:t>
      </w:r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2"/>
        <w:gridCol w:w="985"/>
      </w:tblGrid>
      <w:tr w:rsidR="00A3179D" w:rsidRPr="00A3179D" w:rsidTr="00C551A1">
        <w:tc>
          <w:tcPr>
            <w:tcW w:w="8642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w:lastRenderedPageBreak/>
                <m:t>α=m</m:t>
              </m:r>
              <m:nary>
                <m:naryPr>
                  <m:limLoc m:val="subSup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</m:t>
                  </m: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 dx</m:t>
                  </m:r>
                </m:e>
              </m:nary>
            </m:oMath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985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4"/>
              </w:rPr>
              <w:t>(2.3.7)</w:t>
            </w:r>
          </w:p>
        </w:tc>
      </w:tr>
      <w:tr w:rsidR="00A3179D" w:rsidRPr="00A3179D" w:rsidTr="00C551A1">
        <w:tc>
          <w:tcPr>
            <w:tcW w:w="8642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β=h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 dx</m:t>
                    </m:r>
                  </m:e>
                </m:nary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985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4"/>
              </w:rPr>
              <w:t>(2.3.8)</w:t>
            </w:r>
          </w:p>
        </w:tc>
      </w:tr>
      <w:tr w:rsidR="00A3179D" w:rsidRPr="00A3179D" w:rsidTr="00C551A1">
        <w:tc>
          <w:tcPr>
            <w:tcW w:w="8642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γ=EJ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L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 xml:space="preserve"> 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''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(x))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dx</m:t>
                    </m:r>
                  </m:e>
                </m:nary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985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4"/>
              </w:rPr>
              <w:t>(2.3.9)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α, β и γ – коэффициенты модального уравнения.</w:t>
      </w:r>
    </w:p>
    <w:p w:rsidR="00A3179D" w:rsidRPr="00A3179D" w:rsidRDefault="00A3179D" w:rsidP="00A3179D">
      <w:pPr>
        <w:spacing w:line="278" w:lineRule="auto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Учитывая краевые условия, модальное уравнение имеет следующий вид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43"/>
        <w:gridCol w:w="1103"/>
      </w:tblGrid>
      <w:tr w:rsidR="00A3179D" w:rsidRPr="00A3179D" w:rsidTr="00C551A1">
        <w:trPr>
          <w:trHeight w:val="395"/>
          <w:jc w:val="right"/>
        </w:trPr>
        <w:tc>
          <w:tcPr>
            <w:tcW w:w="8843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α</m:t>
                </m:r>
                <m:acc>
                  <m:accPr>
                    <m:chr m:val="̈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+β</m:t>
                </m:r>
                <m:acc>
                  <m:accPr>
                    <m:chr m:val="̇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+γq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L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)ΔF,</m:t>
                </m:r>
              </m:oMath>
            </m:oMathPara>
          </w:p>
        </w:tc>
        <w:tc>
          <w:tcPr>
            <w:tcW w:w="1103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</w:rPr>
              <w:t>2.3.10</w:t>
            </w:r>
            <w:r w:rsidRPr="00A317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При наличии запаздывания сила резания зависит как от текущего, так и от запаздывающего значения перемещения, поэтому её можно представить в виде</w:t>
      </w:r>
    </w:p>
    <w:tbl>
      <w:tblPr>
        <w:tblStyle w:val="1f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127"/>
      </w:tblGrid>
      <w:tr w:rsidR="00A3179D" w:rsidRPr="00A3179D" w:rsidTr="00C551A1">
        <w:trPr>
          <w:jc w:val="right"/>
        </w:trPr>
        <w:tc>
          <w:tcPr>
            <w:tcW w:w="8500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ΔF = K[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(L)(q(t)-μq(t-τ)],</m:t>
                </m:r>
              </m:oMath>
            </m:oMathPara>
          </w:p>
        </w:tc>
        <w:tc>
          <w:tcPr>
            <w:tcW w:w="1127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3179D">
              <w:rPr>
                <w:rFonts w:ascii="Times New Roman" w:eastAsia="Times New Roman" w:hAnsi="Times New Roman" w:cs="Times New Roman"/>
                <w:sz w:val="28"/>
                <w:szCs w:val="24"/>
              </w:rPr>
              <w:t>(2.3.11)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</w:p>
    <w:p w:rsidR="00A3179D" w:rsidRPr="00A3179D" w:rsidRDefault="00A3179D" w:rsidP="00A3179D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K — динамическая характеристика резания;</w:t>
      </w:r>
    </w:p>
    <w:p w:rsidR="00A3179D" w:rsidRPr="00A3179D" w:rsidRDefault="00A3179D" w:rsidP="00A3179D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μ — коэффициент перекрытия;</w:t>
      </w:r>
    </w:p>
    <w:p w:rsidR="00A3179D" w:rsidRPr="00A3179D" w:rsidRDefault="00A3179D" w:rsidP="00A3179D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τ — время запаздывания, равное периоду одного оборота детали.</w:t>
      </w:r>
    </w:p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Проведем исследование устойчивости методом 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:lang w:val="en-US"/>
          <w14:ligatures w14:val="standardContextual"/>
        </w:rPr>
        <w:t>D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-разбиения. Чтобы вывести характеристическое уравнение запишем уравнение (2.3.10) в виде </w:t>
      </w:r>
      <m:oMath>
        <m:r>
          <m:rPr>
            <m:sty m:val="p"/>
          </m:rPr>
          <w:rPr>
            <w:rFonts w:ascii="Cambria Math" w:eastAsia="Aptos" w:hAnsi="Cambria Math" w:cs="Times New Roman"/>
            <w:kern w:val="2"/>
            <w:sz w:val="28"/>
            <w:szCs w:val="28"/>
            <w14:ligatures w14:val="standardContextual"/>
          </w:rPr>
          <w:br/>
        </m:r>
      </m:oMath>
      <m:oMathPara>
        <m:oMath>
          <m:r>
            <w:rPr>
              <w:rFonts w:ascii="Cambria Math" w:eastAsia="Aptos" w:hAnsi="Cambria Math" w:cs="Times New Roman"/>
              <w:kern w:val="2"/>
              <w:sz w:val="28"/>
              <w:szCs w:val="28"/>
              <w14:ligatures w14:val="standardContextual"/>
            </w:rPr>
            <m:t>q</m:t>
          </m:r>
          <m:d>
            <m:dPr>
              <m:ctrlPr>
                <w:rPr>
                  <w:rFonts w:ascii="Cambria Math" w:eastAsia="Aptos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dPr>
            <m:e>
              <m:r>
                <w:rPr>
                  <w:rFonts w:ascii="Cambria Math" w:eastAsia="Aptos" w:hAnsi="Cambria Math" w:cs="Times New Roman"/>
                  <w:kern w:val="2"/>
                  <w:sz w:val="28"/>
                  <w:szCs w:val="28"/>
                  <w14:ligatures w14:val="standardContextual"/>
                </w:rPr>
                <m:t>t</m:t>
              </m:r>
            </m:e>
          </m:d>
          <m:r>
            <w:rPr>
              <w:rFonts w:ascii="Cambria Math" w:eastAsia="Aptos" w:hAnsi="Cambria Math" w:cs="Times New Roman"/>
              <w:kern w:val="2"/>
              <w:sz w:val="28"/>
              <w:szCs w:val="28"/>
              <w14:ligatures w14:val="standardContextual"/>
            </w:rPr>
            <m:t>=</m:t>
          </m:r>
          <m:sSup>
            <m:sSupPr>
              <m:ctrlPr>
                <w:rPr>
                  <w:rFonts w:ascii="Cambria Math" w:eastAsia="Aptos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kern w:val="2"/>
                  <w:sz w:val="28"/>
                  <w:szCs w:val="28"/>
                  <w14:ligatures w14:val="standardContextual"/>
                </w:rPr>
                <m:t>e</m:t>
              </m:r>
            </m:e>
            <m:sup>
              <m:r>
                <w:rPr>
                  <w:rFonts w:ascii="Cambria Math" w:eastAsia="Aptos" w:hAnsi="Cambria Math" w:cs="Times New Roman"/>
                  <w:kern w:val="2"/>
                  <w:sz w:val="28"/>
                  <w:szCs w:val="28"/>
                  <w14:ligatures w14:val="standardContextual"/>
                </w:rPr>
                <m:t>pt</m:t>
              </m:r>
            </m:sup>
          </m:sSup>
          <m:r>
            <w:rPr>
              <w:rFonts w:ascii="Cambria Math" w:eastAsia="Aptos" w:hAnsi="Cambria Math" w:cs="Times New Roman"/>
              <w:kern w:val="2"/>
              <w:sz w:val="28"/>
              <w:szCs w:val="28"/>
              <w14:ligatures w14:val="standardContextual"/>
            </w:rPr>
            <m:t>,</m:t>
          </m:r>
        </m:oMath>
      </m:oMathPara>
    </w:p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И подставим в уравнение. В результате получим</w:t>
      </w:r>
    </w:p>
    <w:tbl>
      <w:tblPr>
        <w:tblStyle w:val="1f3"/>
        <w:tblW w:w="95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018"/>
      </w:tblGrid>
      <w:tr w:rsidR="00A3179D" w:rsidRPr="00A3179D" w:rsidTr="00D64D9F">
        <w:trPr>
          <w:trHeight w:val="817"/>
        </w:trPr>
        <w:tc>
          <w:tcPr>
            <w:tcW w:w="7513" w:type="dxa"/>
          </w:tcPr>
          <w:p w:rsidR="00A3179D" w:rsidRPr="00A3179D" w:rsidRDefault="00A3179D" w:rsidP="00A3179D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4"/>
                <w14:ligatures w14:val="standardContextual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α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</m:t>
                    </m: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c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:lang w:val="en-US"/>
                        <w14:ligatures w14:val="standardContextual"/>
                      </w:rPr>
                      <m:t>pt</m:t>
                    </m:r>
                  </m:sup>
                </m:sSup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+βpc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pt</m:t>
                    </m:r>
                  </m:sup>
                </m:sSup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+γ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pt</m:t>
                    </m:r>
                  </m:sup>
                </m:sSup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=-K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φ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(L)(c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pt</m:t>
                    </m:r>
                  </m:sup>
                </m:sSup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-μc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pt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-pτ</m:t>
                    </m:r>
                  </m:sup>
                </m:sSup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).</m:t>
                </m:r>
              </m:oMath>
            </m:oMathPara>
          </w:p>
        </w:tc>
        <w:tc>
          <w:tcPr>
            <w:tcW w:w="2018" w:type="dxa"/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4"/>
                <w:lang w:val="en-US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4"/>
                <w:lang w:val="en-US"/>
                <w14:ligatures w14:val="standardContextual"/>
              </w:rPr>
              <w:t>(2</w:t>
            </w: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4"/>
                <w14:ligatures w14:val="standardContextual"/>
              </w:rPr>
              <w:t>.3.1</w:t>
            </w: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4"/>
                <w:lang w:val="en-US"/>
                <w14:ligatures w14:val="standardContextual"/>
              </w:rPr>
              <w:t>2)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Сгруппируем члены уравнения и представим характеристическое уравнение в виде </w:t>
      </w:r>
      <w:proofErr w:type="spellStart"/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квазиполинома</w:t>
      </w:r>
      <w:proofErr w:type="spellEnd"/>
      <w:r w:rsidRPr="00A3179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</w:t>
      </w:r>
    </w:p>
    <w:tbl>
      <w:tblPr>
        <w:tblStyle w:val="1f3"/>
        <w:tblW w:w="9490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1977"/>
      </w:tblGrid>
      <w:tr w:rsidR="00A3179D" w:rsidRPr="00A3179D" w:rsidTr="00D64D9F">
        <w:trPr>
          <w:trHeight w:val="748"/>
          <w:jc w:val="right"/>
        </w:trPr>
        <w:tc>
          <w:tcPr>
            <w:tcW w:w="7513" w:type="dxa"/>
          </w:tcPr>
          <w:p w:rsidR="00A3179D" w:rsidRPr="00A3179D" w:rsidRDefault="00A3179D" w:rsidP="00A3179D">
            <w:pPr>
              <w:spacing w:line="360" w:lineRule="auto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α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+βp+γ+K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φ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1-μ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-pτ</m:t>
                        </m:r>
                      </m:sup>
                    </m:sSup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=0.</m:t>
                </m:r>
              </m:oMath>
            </m:oMathPara>
          </w:p>
        </w:tc>
        <w:tc>
          <w:tcPr>
            <w:tcW w:w="1977" w:type="dxa"/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(2.3.13)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lastRenderedPageBreak/>
        <w:t xml:space="preserve">Исследования показывают, что при растачивании острозаточенными резцами динамические характеристики резания остаются пропорциональны глубине резания 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:lang w:val="en-US"/>
          <w14:ligatures w14:val="standardContextual"/>
        </w:rPr>
        <w:t>b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, то есть </w:t>
      </w:r>
      <w:r w:rsidRPr="00A3179D">
        <w:rPr>
          <w:rFonts w:ascii="Times New Roman" w:eastAsia="Aptos" w:hAnsi="Times New Roman" w:cs="Times New Roman"/>
          <w:kern w:val="2"/>
          <w:position w:val="-6"/>
          <w:sz w:val="28"/>
          <w:szCs w:val="24"/>
          <w14:ligatures w14:val="standardContextual"/>
        </w:rPr>
        <w:object w:dxaOrig="820" w:dyaOrig="320">
          <v:shape id="_x0000_i1029" type="#_x0000_t75" style="width:41.25pt;height:15.75pt" o:ole="">
            <v:imagedata r:id="rId17" o:title=""/>
          </v:shape>
          <o:OLEObject Type="Embed" ProgID="Equation.3" ShapeID="_x0000_i1029" DrawAspect="Content" ObjectID="_1833406040" r:id="rId18"/>
        </w:objec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, поэтому в характеристическом уравнении можно выделить параметр 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:lang w:val="en-US"/>
          <w14:ligatures w14:val="standardContextual"/>
        </w:rPr>
        <w:t>b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и записать его так</w:t>
      </w:r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4"/>
        <w:gridCol w:w="2535"/>
      </w:tblGrid>
      <w:tr w:rsidR="00A3179D" w:rsidRPr="00A3179D" w:rsidTr="00D64D9F">
        <w:trPr>
          <w:trHeight w:val="468"/>
        </w:trPr>
        <w:tc>
          <w:tcPr>
            <w:tcW w:w="6804" w:type="dxa"/>
          </w:tcPr>
          <w:p w:rsidR="00A3179D" w:rsidRPr="00A3179D" w:rsidRDefault="00A3179D" w:rsidP="00A3179D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α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p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+βp+γ= -</m:t>
                </m:r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:lang w:val="en-US"/>
                    <w14:ligatures w14:val="standardContextual"/>
                  </w:rPr>
                  <m:t>b</m:t>
                </m:r>
                <m:acc>
                  <m:acc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K</m:t>
                    </m:r>
                  </m:e>
                </m:acc>
                <m:sSubSup>
                  <m:sSubSup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φ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kern w:val="2"/>
                        <w:sz w:val="28"/>
                        <w:szCs w:val="28"/>
                        <w14:ligatures w14:val="standardContextual"/>
                      </w:rPr>
                      <m:t>1-μ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  <m:t>-pτ</m:t>
                        </m:r>
                      </m:sup>
                    </m:sSup>
                  </m:e>
                </m:d>
                <m:r>
                  <w:rPr>
                    <w:rFonts w:ascii="Cambria Math" w:eastAsia="Aptos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.</m:t>
                </m:r>
              </m:oMath>
            </m:oMathPara>
          </w:p>
        </w:tc>
        <w:tc>
          <w:tcPr>
            <w:tcW w:w="2535" w:type="dxa"/>
          </w:tcPr>
          <w:p w:rsidR="00A3179D" w:rsidRPr="00A3179D" w:rsidRDefault="00A3179D" w:rsidP="00D64D9F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A3179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(2.3.14)</w:t>
            </w:r>
          </w:p>
        </w:tc>
      </w:tr>
    </w:tbl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Введём комплексный параметр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W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= -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b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.</m:t>
        </m:r>
      </m:oMath>
    </w:p>
    <w:tbl>
      <w:tblPr>
        <w:tblStyle w:val="1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55"/>
        <w:gridCol w:w="1107"/>
      </w:tblGrid>
      <w:tr w:rsidR="00A3179D" w:rsidRPr="00A3179D" w:rsidTr="00C551A1">
        <w:trPr>
          <w:trHeight w:val="924"/>
        </w:trPr>
        <w:tc>
          <w:tcPr>
            <w:tcW w:w="8355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W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p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φ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L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1-μe-pτ</m:t>
                        </m:r>
                      </m:e>
                    </m: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+βp+γ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107" w:type="dxa"/>
          </w:tcPr>
          <w:p w:rsidR="00A3179D" w:rsidRPr="00A3179D" w:rsidRDefault="00A3179D" w:rsidP="00A3179D">
            <w:pPr>
              <w:spacing w:before="100" w:beforeAutospacing="1" w:after="100" w:afterAutospacing="1" w:line="360" w:lineRule="auto"/>
              <w:jc w:val="right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A3179D">
              <w:rPr>
                <w:rFonts w:ascii="Times New Roman" w:eastAsia="Aptos" w:hAnsi="Times New Roman" w:cs="Times New Roman"/>
                <w:sz w:val="28"/>
                <w:szCs w:val="28"/>
              </w:rPr>
              <w:t>(2.3.15)</w:t>
            </w:r>
          </w:p>
        </w:tc>
      </w:tr>
    </w:tbl>
    <w:p w:rsidR="00A3179D" w:rsidRPr="00A3179D" w:rsidRDefault="00A3179D" w:rsidP="00A3179D">
      <w:pPr>
        <w:spacing w:line="360" w:lineRule="auto"/>
        <w:jc w:val="both"/>
        <w:rPr>
          <w:rFonts w:ascii="Times New Roman" w:eastAsia="Times New Roman" w:hAnsi="Times New Roman" w:cs="Times New Roman"/>
          <w:i/>
          <w:kern w:val="2"/>
          <w:sz w:val="28"/>
          <w:szCs w:val="28"/>
          <w14:ligatures w14:val="standardContextual"/>
        </w:rPr>
      </w:pPr>
      <w:r w:rsidRPr="00A3179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где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</w:t>
      </w:r>
      <m:oMath>
        <m:r>
          <w:rPr>
            <w:rFonts w:ascii="Cambria Math" w:eastAsia="Aptos" w:hAnsi="Cambria Math" w:cs="Times New Roman"/>
            <w:kern w:val="2"/>
            <w:sz w:val="28"/>
            <w:szCs w:val="24"/>
            <w14:ligatures w14:val="standardContextual"/>
          </w:rPr>
          <m:t>p=iω,  ω ∈</m:t>
        </m:r>
        <m:d>
          <m:dPr>
            <m:ctrlPr>
              <w:rPr>
                <w:rFonts w:ascii="Cambria Math" w:eastAsia="Aptos" w:hAnsi="Cambria Math" w:cs="Times New Roman"/>
                <w:i/>
                <w:kern w:val="2"/>
                <w:sz w:val="28"/>
                <w:szCs w:val="24"/>
                <w14:ligatures w14:val="standardContextual"/>
              </w:rPr>
            </m:ctrlPr>
          </m:dPr>
          <m:e>
            <m:r>
              <w:rPr>
                <w:rFonts w:ascii="Cambria Math" w:eastAsia="Aptos" w:hAnsi="Cambria Math" w:cs="Times New Roman"/>
                <w:kern w:val="2"/>
                <w:sz w:val="28"/>
                <w:szCs w:val="24"/>
                <w14:ligatures w14:val="standardContextual"/>
              </w:rPr>
              <m:t>-∞, +∞</m:t>
            </m:r>
          </m:e>
        </m:d>
        <m:r>
          <w:rPr>
            <w:rFonts w:ascii="Cambria Math" w:eastAsia="Aptos" w:hAnsi="Cambria Math" w:cs="Times New Roman"/>
            <w:kern w:val="2"/>
            <w:sz w:val="28"/>
            <w:szCs w:val="24"/>
            <w14:ligatures w14:val="standardContextual"/>
          </w:rPr>
          <m:t>.</m:t>
        </m:r>
      </m:oMath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Исследование устойчивости проводится методом D-разбиения путём отображения левой комплексной полуплоскости параметра p на плоскость комплексного параметра W(p). При подстановке p =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iω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изменение частоты ω приводит к построению годографа, определяющего структуру D-разбиения.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Пересечение годографа с отрицательной действительной осью соответствует предельной глубине резания и частоте возбуждения автоколебаний. Полученные соотношения используются для программной реализации анализа поперечных колебаний борштанги и при проведении численных экспериментов.</w:t>
      </w: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br w:type="page"/>
      </w:r>
    </w:p>
    <w:p w:rsidR="00A3179D" w:rsidRPr="00A3179D" w:rsidRDefault="00A3179D" w:rsidP="00A3179D">
      <w:pPr>
        <w:pStyle w:val="1"/>
        <w:rPr>
          <w:rFonts w:eastAsia="等线 Light"/>
        </w:rPr>
      </w:pPr>
      <w:bookmarkStart w:id="11" w:name="_Toc221564491"/>
      <w:bookmarkStart w:id="12" w:name="_Toc221581139"/>
      <w:r w:rsidRPr="00A3179D">
        <w:rPr>
          <w:rFonts w:eastAsia="等线 Light"/>
        </w:rPr>
        <w:lastRenderedPageBreak/>
        <w:t>Численные эксперименты и результаты</w:t>
      </w:r>
      <w:bookmarkEnd w:id="11"/>
      <w:bookmarkEnd w:id="12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Для проверки корректности построенных математических моделей и исследования устойчивости состояния равновесия системы были проведены численные эксперименты. Во всех случаях анализ устойчивости выполнялся методом D-разбиения с использованием разработанного программного комплекса.</w:t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13" w:name="_Toc221564492"/>
      <w:bookmarkStart w:id="14" w:name="_Toc221581140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t>Условия проведения численных экспериментов</w:t>
      </w:r>
      <w:bookmarkEnd w:id="13"/>
      <w:bookmarkEnd w:id="14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В качестве базовых параметров были приняты следующие значения.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Общие параметры:</w:t>
      </w:r>
    </w:p>
    <w:p w:rsidR="00A3179D" w:rsidRPr="00A3179D" w:rsidRDefault="00A3179D" w:rsidP="00A3179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плотность материала борштанги ρ = 7800 кг/м³;</w:t>
      </w:r>
    </w:p>
    <w:p w:rsidR="00A3179D" w:rsidRPr="00A3179D" w:rsidRDefault="00A3179D" w:rsidP="00A3179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длина борштанги L = 2.5, </w:t>
      </w:r>
      <w:proofErr w:type="gramStart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3,  4</w:t>
      </w:r>
      <w:proofErr w:type="gramEnd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,  5,  6 м.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Для крутильных колебаний использовались параметры:</w:t>
      </w:r>
    </w:p>
    <w:p w:rsidR="00A3179D" w:rsidRPr="00A3179D" w:rsidRDefault="00A3179D" w:rsidP="00A3179D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модуль сдвига G = 8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>⋅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10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perscript"/>
          <w:lang w:eastAsia="ru-RU"/>
        </w:rPr>
        <w:t>10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Па;</w:t>
      </w:r>
    </w:p>
    <w:p w:rsidR="00A3179D" w:rsidRPr="00A3179D" w:rsidRDefault="00A3179D" w:rsidP="00A3179D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момент инерции режущей головки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J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bscript"/>
          <w:lang w:eastAsia="ru-RU"/>
        </w:rPr>
        <w:t>r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= 2.57 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 xml:space="preserve">⋅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10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perscript"/>
          <w:lang w:eastAsia="ru-RU"/>
        </w:rPr>
        <w:t>−2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кг·м²;</w:t>
      </w:r>
    </w:p>
    <w:p w:rsidR="00A3179D" w:rsidRPr="00A3179D" w:rsidRDefault="00A3179D" w:rsidP="00A3179D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полярный момент инерции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J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bscript"/>
          <w:lang w:eastAsia="ru-RU"/>
        </w:rPr>
        <w:t>p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=1.9 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 xml:space="preserve">⋅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10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perscript"/>
          <w:lang w:eastAsia="ru-RU"/>
        </w:rPr>
        <w:t xml:space="preserve">−5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м⁴;</w:t>
      </w:r>
    </w:p>
    <w:p w:rsidR="00A3179D" w:rsidRPr="00A3179D" w:rsidRDefault="00A3179D" w:rsidP="00A3179D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базовый коэффициент внутреннего трения δ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bscript"/>
          <w:lang w:eastAsia="ru-RU"/>
        </w:rPr>
        <w:t>1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= 3.44 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 xml:space="preserve">⋅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10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perscript"/>
          <w:lang w:eastAsia="ru-RU"/>
        </w:rPr>
        <w:t>−6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с;</w:t>
      </w:r>
    </w:p>
    <w:p w:rsidR="00A3179D" w:rsidRPr="00A3179D" w:rsidRDefault="00A3179D" w:rsidP="00A3179D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множители для δ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bscript"/>
          <w:lang w:eastAsia="ru-RU"/>
        </w:rPr>
        <w:t>1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: 1, 2, 3, 4, 6, 10.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Для продольных колебаний использовались параметры:</w:t>
      </w:r>
    </w:p>
    <w:p w:rsidR="00A3179D" w:rsidRPr="00A3179D" w:rsidRDefault="00A3179D" w:rsidP="00A3179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модуль Юнга E = 2 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 xml:space="preserve">⋅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10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perscript"/>
          <w:lang w:eastAsia="ru-RU"/>
        </w:rPr>
        <w:t>11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Па;</w:t>
      </w:r>
    </w:p>
    <w:p w:rsidR="00A3179D" w:rsidRPr="00A3179D" w:rsidRDefault="00A3179D" w:rsidP="00A3179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площадь поперечного сечения S = 2 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 xml:space="preserve">⋅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10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perscript"/>
          <w:lang w:eastAsia="ru-RU"/>
        </w:rPr>
        <w:t>−4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м²;</w:t>
      </w:r>
    </w:p>
    <w:p w:rsidR="00A3179D" w:rsidRPr="00A3179D" w:rsidRDefault="00A3179D" w:rsidP="00A3179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коэффициент внутреннего трения δ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bscript"/>
          <w:lang w:eastAsia="ru-RU"/>
        </w:rPr>
        <w:t>3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= 1 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 xml:space="preserve">⋅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10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perscript"/>
          <w:lang w:eastAsia="ru-RU"/>
        </w:rPr>
        <w:t>−6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с;</w:t>
      </w:r>
    </w:p>
    <w:p w:rsidR="00A3179D" w:rsidRPr="00A3179D" w:rsidRDefault="00A3179D" w:rsidP="00A3179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коэффициент трения μ = 0.1;</w:t>
      </w:r>
    </w:p>
    <w:p w:rsidR="00A3179D" w:rsidRPr="00A3179D" w:rsidRDefault="00A3179D" w:rsidP="00A3179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время запаздывания τ = 1…200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мс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.</w:t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15" w:name="_Toc221564493"/>
      <w:bookmarkStart w:id="16" w:name="_Toc221581141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lastRenderedPageBreak/>
        <w:t>Анализ результатов для крутильных колебаний</w:t>
      </w:r>
      <w:bookmarkEnd w:id="15"/>
      <w:bookmarkEnd w:id="16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Численные эксперименты показали, что увеличение длины борштанги приводит к 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значительному уменьшению области устойчивости.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При длине борштанги L = 2.5 м и δ1 = 3.44 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 xml:space="preserve">⋅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10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perscript"/>
          <w:lang w:eastAsia="ru-RU"/>
        </w:rPr>
        <w:t>−6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с критическое значение составляет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Re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σ(ω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>∗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) ≈−94.9, а при L = 6 м оно уменьшается до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Re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σ(ω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>∗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) ≈ −40.6.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Увеличение коэффициента внутреннего трения δ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bscript"/>
          <w:lang w:eastAsia="ru-RU"/>
        </w:rPr>
        <w:t>1</w:t>
      </w:r>
      <w:r w:rsidRPr="00A3179D">
        <w:rPr>
          <w:rFonts w:ascii="Times New Roman" w:eastAsia="等线 Light" w:hAnsi="Times New Roman" w:cs="Times New Roman"/>
          <w:sz w:val="28"/>
          <w:szCs w:val="32"/>
          <w:lang w:eastAsia="ru-RU"/>
        </w:rPr>
        <w:t>​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в 10 раз приводит к расширению области устойчивости, критическое значение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Re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σ(ω</w:t>
      </w:r>
      <w:r w:rsidRPr="00A3179D">
        <w:rPr>
          <w:rFonts w:ascii="Cambria Math" w:eastAsia="Times New Roman" w:hAnsi="Cambria Math" w:cs="Cambria Math"/>
          <w:sz w:val="28"/>
          <w:szCs w:val="32"/>
          <w:lang w:eastAsia="ru-RU"/>
        </w:rPr>
        <w:t>∗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) для L=2.5 м смещается от −94.9 до −947.7, что говорит о сильном росте демпфирования и повышении устойчивости системы.</w:t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17" w:name="_Toc221564494"/>
      <w:bookmarkStart w:id="18" w:name="_Toc221581142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t>Анализ результатов для продольных колебаний</w:t>
      </w:r>
      <w:bookmarkEnd w:id="17"/>
      <w:bookmarkEnd w:id="18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Для продольных колебаний анализ D-разбиения в плоскости параметров K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bscript"/>
          <w:lang w:eastAsia="ru-RU"/>
        </w:rPr>
        <w:t>1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– δ показал, что увеличение длины борштанги приводит к сужению области устойчивости. При увеличении длины с 2.5 до 6 м критическое значение коэффициента динамической жёсткости резания K</w:t>
      </w:r>
      <w:r w:rsidRPr="00A3179D">
        <w:rPr>
          <w:rFonts w:ascii="Times New Roman" w:eastAsia="Times New Roman" w:hAnsi="Times New Roman" w:cs="Times New Roman"/>
          <w:sz w:val="28"/>
          <w:szCs w:val="32"/>
          <w:vertAlign w:val="subscript"/>
          <w:lang w:eastAsia="ru-RU"/>
        </w:rPr>
        <w:t>1</w:t>
      </w:r>
      <w:r w:rsidRPr="00A3179D">
        <w:rPr>
          <w:rFonts w:ascii="Times New Roman" w:eastAsia="等线 Light" w:hAnsi="Times New Roman" w:cs="Times New Roman"/>
          <w:sz w:val="28"/>
          <w:szCs w:val="32"/>
          <w:lang w:eastAsia="ru-RU"/>
        </w:rPr>
        <w:t>​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уменьшается приблизительно в 2.2 раза, что соответствует снижению продольной жёсткости системы.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Рост коэффициента трения μ от 0.1 до 0.3 приводит к расширению области устойчивости за счёт увеличения диссипации энергии. Дальнейшее увеличение μ может ухудшить качество обработки.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Увеличение τ в диапазоне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τ = 1…60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мс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дает стабилизирующее влияние, но увеличение до 200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приводит к появлению дополнительных областей неустойчивости из-за фазовых сдвигов в системе обратной связи.</w:t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19" w:name="_Toc221564495"/>
      <w:bookmarkStart w:id="20" w:name="_Toc221581143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t>Анализ результатов для поперечных колебаний</w:t>
      </w:r>
      <w:bookmarkEnd w:id="19"/>
      <w:bookmarkEnd w:id="20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Для поперечных колебаний устойчивость исследовалась на основе годографа комплексного параметра W(p). Численные эксперименты показали, что </w:t>
      </w: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lastRenderedPageBreak/>
        <w:t>увеличение глубины резания приводит к пересечению годографа с отрицательной действительной осью, из-за чего возникают автоколебания поперечного типа.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Увеличение длины борштанги приводит к уменьшению коэффициента γ модального уравнения (показывающего изгибную жёсткость системы) и к сужению области устойчивости. То есть при увеличении вылета инструмента система становится более склонной к возникновению поперечных автоколебаний.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Рост подачи дает стабилизирующее влияние на систему, расширяя область устойчивости за счёт увеличения диссипации энергии. Полученные результаты показывают характер зависимостей, полученных в классических исследованиях поперечных колебаний борштанги, и это подтверждает корректность используемой математической модели и численной реализации.</w:t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21" w:name="_Toc221564496"/>
      <w:bookmarkStart w:id="22" w:name="_Toc221581144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t>Сравнительный анализ</w:t>
      </w:r>
      <w:bookmarkEnd w:id="21"/>
      <w:bookmarkEnd w:id="22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32"/>
          <w:lang w:eastAsia="ru-RU"/>
        </w:rPr>
        <w:t>Сравнительный анализ показал, что наибольшее влияние на устойчивость системы оказывает длина борштанги. Увеличение длины с 2.5 до 6 м приводит к снижению устойчивости на 50–60% как для крутильных, так и для продольных и поперечных колебаний. Параметры трения оказывают нелинейное влияние: их умеренное увеличение расширяет область устойчивости, тогда как чрезмерные значения могут приводить к ухудшению технологических режимов обработки.</w:t>
      </w:r>
    </w:p>
    <w:p w:rsidR="00A3179D" w:rsidRPr="00A3179D" w:rsidRDefault="00A3179D" w:rsidP="00A3179D">
      <w:pPr>
        <w:spacing w:after="0" w:line="36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A3179D">
        <w:rPr>
          <w:rFonts w:ascii="Times New Roman" w:eastAsia="Aptos" w:hAnsi="Times New Roman" w:cs="Times New Roman"/>
          <w:kern w:val="2"/>
          <w:szCs w:val="24"/>
          <w14:ligatures w14:val="standardContextual"/>
        </w:rPr>
        <w:br w:type="page"/>
      </w:r>
    </w:p>
    <w:p w:rsidR="00A3179D" w:rsidRPr="00A3179D" w:rsidRDefault="00A3179D" w:rsidP="00A3179D">
      <w:pPr>
        <w:pStyle w:val="1"/>
        <w:rPr>
          <w:rFonts w:eastAsia="等线 Light"/>
        </w:rPr>
      </w:pPr>
      <w:bookmarkStart w:id="23" w:name="_Toc221564497"/>
      <w:bookmarkStart w:id="24" w:name="_Toc221581145"/>
      <w:r w:rsidRPr="00A3179D">
        <w:rPr>
          <w:rFonts w:eastAsia="等线 Light"/>
        </w:rPr>
        <w:lastRenderedPageBreak/>
        <w:t>Программная реализация исследовательского комплекса</w:t>
      </w:r>
      <w:bookmarkEnd w:id="23"/>
      <w:bookmarkEnd w:id="24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проведения комплексного анализа устойчивости системы, описывающей крутильные, продольные и поперечные колебания борштанги, был разработан специализированный программный комплекс 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языке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. Разработка велась поэтапно, с последовательным наращиванием функциональности, и в итоге была реализована в виде единого приложения с графическим интерфейсом пользователя (GUI).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разработки состоял из нескольких ключевых этапов:</w:t>
      </w:r>
    </w:p>
    <w:p w:rsidR="00A3179D" w:rsidRPr="00A3179D" w:rsidRDefault="00A3179D" w:rsidP="00A3179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Этап 1: Консольное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прототипирование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. Изначально была создана консольная версия программы, предназначенная для анализа крутильных колебаний. На этом этапе была отработана математическая логика, проверена корректность численных методов и получены первые результаты.</w:t>
      </w:r>
    </w:p>
    <w:p w:rsidR="00A3179D" w:rsidRPr="00A3179D" w:rsidRDefault="00A3179D" w:rsidP="00A3179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2: Расширение функциональности. После успешной проверки модели крутильных колебаний в программу была добавлена возможность анализа продольных колебаний. Это потребовало реализации новых математических моделей, учитывающих силы запаздывания и изменение толщины срезаемого слоя, а также расчета соответствующих параметров, таких как коэффициент жесткости 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sub>
        </m:sSub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и коэффициент демпфирования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δ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3179D" w:rsidRPr="00A3179D" w:rsidRDefault="00A3179D" w:rsidP="00A3179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3: Разработка графического интерфейса</w:t>
      </w:r>
      <w:r w:rsidRPr="00A317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 этом этапе был создан интуитивно понятный графический интерфейс с использованием библиотеки PyQt5. Это позволило объединить анализ обоих типов колебаний в единой среде, предоставив пользователю мощный и удобный инструмент для интерактивного исследования.</w:t>
      </w:r>
    </w:p>
    <w:p w:rsidR="00A3179D" w:rsidRPr="00A3179D" w:rsidRDefault="00A3179D" w:rsidP="00A3179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Этап 4: 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Расширение функциональности и улучшение интерфейса. На заключительном этапе в программный комплекс была добавлена реализация математической модели поперечных колебаний борштанги, 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что позволило расширить анализ до набор основных типов динамики системы. Одновременно была доработана графическая часть приложения: добавлены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пресеты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параметров для быстрого запуска типовых сценариев расчёта, встроенная инструкция пользователя, улучшены элементы визуализации (оформление окон, компоновка полей ввода, читаемость графиков и результатов). Программа стала более удобной для практического применения и позволяет быстрее переходить от выбора режима к анализу устойчивости и интерпретации полученных данных</w:t>
      </w:r>
      <w:r w:rsidRPr="00A3179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Итоговый программный комплекс состоит из нескольких взаимосвязанных модулей:</w:t>
      </w:r>
    </w:p>
    <w:p w:rsidR="00A3179D" w:rsidRPr="00A3179D" w:rsidRDefault="00A3179D" w:rsidP="00A3179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borebar_model.py: Содержит ядро вычислений – математические модели и алгоритмы для расчета крутильных, продольных и поперечных колебаний.</w:t>
      </w:r>
    </w:p>
    <w:p w:rsidR="00A3179D" w:rsidRPr="00A3179D" w:rsidRDefault="00A3179D" w:rsidP="00A3179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borebar_gui.py: </w:t>
      </w:r>
      <w:r w:rsidRPr="00A3179D">
        <w:rPr>
          <w:rFonts w:ascii="Times New Roman" w:eastAsia="Times New Roman" w:hAnsi="Times New Roman" w:cs="Times New Roman"/>
          <w:sz w:val="32"/>
          <w:szCs w:val="28"/>
          <w:lang w:eastAsia="ru-RU"/>
        </w:rPr>
        <w:t>Г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рафический интерфейс PyQt5, обработка событий, запуск расчётов, визуализация.</w:t>
      </w:r>
    </w:p>
    <w:p w:rsidR="00A3179D" w:rsidRPr="00A3179D" w:rsidRDefault="00A3179D" w:rsidP="00A3179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main.py: Главный запускаемый файл, инициирующий приложение.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внутренней проверки корректности вычислений в процессе разработки были написаны регрессионные тесты (</w:t>
      </w:r>
      <w:proofErr w:type="spellStart"/>
      <w:r w:rsidRPr="00A3179D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pytest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), которые использовались только на этапе отладки и в состав итоговой поставки программного комплекса не включались. Тесты проверяют: (1) предельные соотношения продольной модели при ω→0, (2) соответствие σ(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iω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) формуле для крутильных колебаний в контрольных точках, (3) корректность вычисления W(p) и конечность результатов в поперечной модели.</w:t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25" w:name="_Toc221564498"/>
      <w:bookmarkStart w:id="26" w:name="_Toc221581146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lastRenderedPageBreak/>
        <w:t>Ключевые технологии и библиотеки</w:t>
      </w:r>
      <w:bookmarkEnd w:id="25"/>
      <w:bookmarkEnd w:id="26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реализации комплекса были использованы следующие библиотеки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3179D" w:rsidRPr="00A3179D" w:rsidRDefault="00A3179D" w:rsidP="00A3179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317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NumPy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: Библиотека для выполнения высокопроизводительных численных расчетов с поддержкой многомерных массивов. Используется для всех математических операций, работы с векторами и комплексными числами.</w:t>
      </w:r>
    </w:p>
    <w:p w:rsidR="00A3179D" w:rsidRPr="00A3179D" w:rsidRDefault="00A3179D" w:rsidP="00A3179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317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SciPy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Применяется для решения нелинейных уравнений и оптимизационных задач, в частности, функция 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root_scalar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используется для поиска точек пересечения кривых D-разбиения с осями.</w:t>
      </w:r>
    </w:p>
    <w:p w:rsidR="00A3179D" w:rsidRPr="00A3179D" w:rsidRDefault="00A3179D" w:rsidP="00A3179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317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Matplotlib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: Основная библиотека для построения всех видов графиков и диаграмм. Обеспечивает визуализацию кривых D-разбиения, диаграмм устойчивости и других зависимостей.</w:t>
      </w:r>
    </w:p>
    <w:p w:rsidR="00A3179D" w:rsidRPr="00A3179D" w:rsidRDefault="00A3179D" w:rsidP="00A3179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PyQt5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: Используется для создания современного, многофункционального графического интерфейса. Позволяет реализовать такие элементы, как вкладки, слайдеры, поля ввода и интерактивные области для графиков.</w:t>
      </w:r>
    </w:p>
    <w:p w:rsidR="00A3179D" w:rsidRPr="00A3179D" w:rsidRDefault="00A3179D" w:rsidP="00A3179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317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Tkinter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(в первоначальной версии): Была применена для создания более простого GUI в прототипе, посвященном крутильным колебаниям, что демонстрирует эволюцию интерфейса программы.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основе программного комплекса лежит реализация метода D-разбиения, который позволяет исследовать области устойчивости динамической системы при вариации ее параметров.</w:t>
      </w:r>
    </w:p>
    <w:p w:rsidR="00A3179D" w:rsidRPr="00A3179D" w:rsidRDefault="00A3179D" w:rsidP="00A3179D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крутильных колебаний: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Алгоритм вычисляет параметры 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sub>
        </m:sSub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b>
        </m:sSub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зависящие от геометрических и физических свойств борштанги. Затем создается массив комплексных частот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p=iω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, и для каждой частоты рассчитывается комплексный параметр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σ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по модифицированной 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характеристической функции. Кривая D-разбиения строится в комплексной плоскости как зависимость </w:t>
      </w: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Im</m:t>
        </m:r>
        <w:proofErr w:type="spellEnd"/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(σ)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от </w:t>
      </w: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Re</m:t>
        </m:r>
        <w:proofErr w:type="spellEnd"/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(σ)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3179D" w:rsidRPr="00A3179D" w:rsidRDefault="00A3179D" w:rsidP="00A3179D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продольных колебаний: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Расчет ведется по двум параметрам: коэффициенту жесткости 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sub>
        </m:sSub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и коэффициенту демпфирования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δ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. Алгоритм вычисляет их значения в зависимости от частоты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ω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коэффициента трения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μ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и времени запаздывания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τ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. Область устойчивости отображается на плоскости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,δ)</m:t>
        </m:r>
      </m:oMath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3179D" w:rsidRPr="00A3179D" w:rsidRDefault="00A3179D" w:rsidP="00A3179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Для поперечных колебаний: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Алгоритм формирует годограф D-разбиения в комплексной плоскости параметра W(p). Для этого задаётся массив комплексных частот p =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iω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, после чего для каждой частоты вычисляется комплексный параметр W(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iω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получаемый из модального уравнения с учётом запаздывания силы резания. Кривая D-разбиения строится как зависимость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ImW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ReW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. Граница устойчивости определяется по пересечению годографа с отрицательной действительной осью, что позволяет найти предельную глубину резания (или критический параметр резания) и соответствующую частоту возбуждения автоколебаний.</w:t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27" w:name="_Toc221564499"/>
      <w:bookmarkStart w:id="28" w:name="_Toc221581147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t>Функциональные возможности графического интерфейса</w:t>
      </w:r>
      <w:bookmarkEnd w:id="27"/>
      <w:bookmarkEnd w:id="28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Графический интерфейс, реализованный на PyQt5, предоставляет пользователю набор возможностей:</w:t>
      </w:r>
    </w:p>
    <w:p w:rsidR="00A3179D" w:rsidRPr="00A3179D" w:rsidRDefault="00A3179D" w:rsidP="00A3179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Централизованное управление параметрами: </w:t>
      </w:r>
      <w:proofErr w:type="gram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левой панели расположены группы полей ввода для задания параметров системы (плотность, модули сдвига и Юнга), геометрических параметров (длина борштанги, площадь сечения, моменты инерции), параметров трения (коэффициенты, время запаздывания) и параметры поперечных колебаний (радиусы, коэффициенты и жесткость резания).</w:t>
      </w:r>
    </w:p>
    <w:p w:rsidR="00A3179D" w:rsidRPr="00A3179D" w:rsidRDefault="00A3179D" w:rsidP="00A3179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Интерфейс разделён на вкладки «Крутильные», «Продольные», «Поперечные» и «Диаграмма устойчивости», что обеспечивает раздельный запуск расчётов и визуализацию результатов для каждого режима.</w:t>
      </w:r>
    </w:p>
    <w:p w:rsidR="00A3179D" w:rsidRPr="00A3179D" w:rsidRDefault="00A3179D" w:rsidP="00A3179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Визуализация результатов: Графики отображаются непосредственно в интерфейсе с помощью интегрированного 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FigureCanvasTkAgg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 (в ранней версии) и 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FigureCanvasQTAgg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(в финальной версии на PyQt5). На графики наносятся кривые D-разбиения, оси координат, сетка и легенда. 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Результаты расчёта дублируются в виде численных характеристик в информационных блоках (например, точка пересечения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Imσ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= 0 для крутильной модели, а также вычисленные параметры продольной и поперечной моделей).</w:t>
      </w:r>
    </w:p>
    <w:p w:rsidR="00A3179D" w:rsidRPr="00A3179D" w:rsidRDefault="00A3179D" w:rsidP="00A3179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Интерактивное управление: Реализована отдельная функция, открывающая окно с масштабированием графиков с помощью колеса мыши, панорамирования перетаскиванием и сброса масштаба к исходному виду.</w:t>
      </w:r>
    </w:p>
    <w:p w:rsidR="00A3179D" w:rsidRPr="00A3179D" w:rsidRDefault="00A3179D" w:rsidP="00A3179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данными: Предусмотрены кнопки для сохранения текущего набора параметров в файл JSON и их последующей загрузки. Также реализован экспорт результатов расчетов в форматах JSON и CSV.</w:t>
      </w:r>
    </w:p>
    <w:p w:rsidR="00A3179D" w:rsidRPr="00A3179D" w:rsidRDefault="00A3179D" w:rsidP="00A3179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Реализован блок «Типовые конфигурации», позволяющий быстро загрузить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преднастроенные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наборы (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пресеты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) параметров для воспроизведения типовых сценариев и сравнения результатов.</w:t>
      </w:r>
    </w:p>
    <w:p w:rsidR="00A3179D" w:rsidRPr="00A3179D" w:rsidRDefault="00A3179D" w:rsidP="00A3179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Реализована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валидация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вводимых параметров (диапазоны, типы, недопустимые значения) и обработка исключительных ситуаций с выводом понятных сообщений пользователю.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Разработанный программный комплекс представляет собой решение для исследования динамической устойчивости расточной борштанги. Он объединяет математическое моделирование, эффективные численные алгоритмы и удобный интерфейс. Программа позволяет не только проводить </w:t>
      </w: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статический анализ для заданного набора параметров, но и интерактивно изучать поведение системы, наблюдая, как изменение тех или иных факторов влияет на область устойчивости.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A3179D" w:rsidRPr="00A3179D" w:rsidRDefault="00A3179D" w:rsidP="00A3179D">
      <w:pPr>
        <w:pStyle w:val="1"/>
        <w:rPr>
          <w:rFonts w:eastAsia="等线 Light"/>
        </w:rPr>
      </w:pPr>
      <w:bookmarkStart w:id="29" w:name="_Toc221564500"/>
      <w:bookmarkStart w:id="30" w:name="_Toc221581148"/>
      <w:r w:rsidRPr="00A3179D">
        <w:rPr>
          <w:rFonts w:eastAsia="等线 Light"/>
        </w:rPr>
        <w:lastRenderedPageBreak/>
        <w:t>Выводы</w:t>
      </w:r>
      <w:bookmarkEnd w:id="29"/>
      <w:bookmarkEnd w:id="30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 ходе выполнения работы была проведена разработка и программная реализация математических моделей, описывающих крутильные, продольные и поперечные колебания расточной борштанги при обработке глубоких отверстий. Для каждого типа колебаний были построены соответствующие математические модели с учётом распределённых параметров борштанги, динамических сил резания, вязкого трения и запаздывания, обусловленного временем одного оборота обрабатываемой детали. Так, в работе рассмотрены основные механизмы возникновения автоколебаний, характерные для процесса растачивания.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Анализ полученных данных показал, что результаты программного моделирования согласуются с теоретическими и экспериментальными данными, приведёнными в литературных источниках. Это подтверждает корректность построенных математических моделей и выбранных численных методов исследования устойчивости.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 рамках работы был разработан программный комплекс, реализующий численный анализ устойчивости колебаний борштанги и обеспечивающий удобный пользовательский интерфейс для задания параметров и визуализации результатов. Архитектура программного комплекса является модульной, что позволяет расширять его функциональные возможности и адаптировать к исследованию других динамических моделей систем с распределёнными параметрами и запаздыванием. Разработанное ПО может быть использовано для проведения вычислительных экспериментов и анализа устойчивости в задачах.</w:t>
      </w:r>
    </w:p>
    <w:p w:rsidR="00A3179D" w:rsidRPr="00A3179D" w:rsidRDefault="00A3179D" w:rsidP="00A3179D">
      <w:pPr>
        <w:spacing w:after="0" w:line="360" w:lineRule="auto"/>
        <w:jc w:val="both"/>
        <w:rPr>
          <w:rFonts w:ascii="Times New Roman" w:eastAsia="等线 Light" w:hAnsi="Times New Roman" w:cs="Times New Roman"/>
          <w:b/>
          <w:kern w:val="36"/>
          <w:sz w:val="24"/>
          <w:szCs w:val="28"/>
          <w14:ligatures w14:val="standardContextual"/>
        </w:rPr>
      </w:pPr>
    </w:p>
    <w:p w:rsidR="00A3179D" w:rsidRPr="00A3179D" w:rsidRDefault="00A3179D" w:rsidP="00A3179D">
      <w:pPr>
        <w:spacing w:after="0" w:line="240" w:lineRule="auto"/>
        <w:jc w:val="both"/>
        <w:rPr>
          <w:rFonts w:ascii="Times New Roman" w:eastAsia="等线 Light" w:hAnsi="Times New Roman" w:cs="Times New Roman"/>
          <w:b/>
          <w:kern w:val="36"/>
          <w:sz w:val="28"/>
          <w:szCs w:val="40"/>
          <w:highlight w:val="lightGray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:highlight w:val="lightGray"/>
          <w14:ligatures w14:val="standardContextual"/>
        </w:rPr>
        <w:br w:type="page"/>
      </w:r>
    </w:p>
    <w:p w:rsidR="00A3179D" w:rsidRPr="00A3179D" w:rsidRDefault="00A3179D" w:rsidP="00A3179D">
      <w:pPr>
        <w:pStyle w:val="1"/>
        <w:rPr>
          <w:rFonts w:eastAsia="等线 Light"/>
        </w:rPr>
      </w:pPr>
      <w:bookmarkStart w:id="31" w:name="_Toc221581149"/>
      <w:r w:rsidRPr="00A3179D">
        <w:rPr>
          <w:rFonts w:eastAsia="等线 Light"/>
        </w:rPr>
        <w:lastRenderedPageBreak/>
        <w:t>Список литературы</w:t>
      </w:r>
      <w:bookmarkEnd w:id="31"/>
    </w:p>
    <w:p w:rsidR="00A3179D" w:rsidRPr="00CA52D0" w:rsidRDefault="00A3179D" w:rsidP="00CA52D0">
      <w:pPr>
        <w:pStyle w:val="af6"/>
        <w:numPr>
          <w:ilvl w:val="0"/>
          <w:numId w:val="38"/>
        </w:numPr>
        <w:spacing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CA52D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Городецкий Ю. И., </w:t>
      </w:r>
      <w:proofErr w:type="spellStart"/>
      <w:r w:rsidRPr="00CA52D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Грезина</w:t>
      </w:r>
      <w:proofErr w:type="spellEnd"/>
      <w:r w:rsidRPr="00CA52D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А. В., </w:t>
      </w:r>
      <w:proofErr w:type="spellStart"/>
      <w:r w:rsidRPr="00CA52D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Буданков</w:t>
      </w:r>
      <w:proofErr w:type="spellEnd"/>
      <w:r w:rsidRPr="00CA52D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А. С. Нелинейная динамика растачивания глубоких отверстий // Математика и кибернетика: сборник трудов к 40-летию ВМК. 2003. С. 121–126.</w:t>
      </w:r>
    </w:p>
    <w:p w:rsidR="00A3179D" w:rsidRPr="00CA52D0" w:rsidRDefault="00A3179D" w:rsidP="00CA52D0">
      <w:pPr>
        <w:pStyle w:val="af6"/>
        <w:numPr>
          <w:ilvl w:val="0"/>
          <w:numId w:val="38"/>
        </w:numPr>
        <w:spacing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proofErr w:type="spellStart"/>
      <w:r w:rsidRPr="00CA52D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Грезина</w:t>
      </w:r>
      <w:proofErr w:type="spellEnd"/>
      <w:r w:rsidRPr="00CA52D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А. В. Исследование устойчивости процесса глубокого сверления с помощью дифференциальных уравнений в частных производных // Математическое моделирование. 2000. Т. 12, № 3. </w:t>
      </w:r>
      <w:proofErr w:type="gramStart"/>
      <w:r w:rsidRPr="00CA52D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С. ???</w:t>
      </w:r>
      <w:proofErr w:type="gramEnd"/>
    </w:p>
    <w:p w:rsidR="00A3179D" w:rsidRPr="00CA52D0" w:rsidRDefault="00A3179D" w:rsidP="00CA52D0">
      <w:pPr>
        <w:pStyle w:val="af6"/>
        <w:numPr>
          <w:ilvl w:val="0"/>
          <w:numId w:val="38"/>
        </w:numPr>
        <w:spacing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CA52D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Минков М. Л. Технология изготовления глубоких и точных отверстий. М.: Машиностроение, 1965. 175 с.</w:t>
      </w:r>
    </w:p>
    <w:p w:rsidR="00A3179D" w:rsidRPr="00CA52D0" w:rsidRDefault="00A3179D" w:rsidP="00CA52D0">
      <w:pPr>
        <w:pStyle w:val="af6"/>
        <w:numPr>
          <w:ilvl w:val="0"/>
          <w:numId w:val="38"/>
        </w:numPr>
        <w:spacing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proofErr w:type="spellStart"/>
      <w:r w:rsidRPr="00CA52D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Неймарк</w:t>
      </w:r>
      <w:proofErr w:type="spellEnd"/>
      <w:r w:rsidRPr="00CA52D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Ю. И. Динамические системы и управляемые процессы. М.: Наука, 1978. 336 с.</w:t>
      </w:r>
    </w:p>
    <w:p w:rsidR="00A3179D" w:rsidRPr="00CA52D0" w:rsidRDefault="00A3179D" w:rsidP="00CA52D0">
      <w:pPr>
        <w:pStyle w:val="af6"/>
        <w:numPr>
          <w:ilvl w:val="0"/>
          <w:numId w:val="38"/>
        </w:numPr>
        <w:spacing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proofErr w:type="spellStart"/>
      <w:r w:rsidRPr="00CA52D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Пановко</w:t>
      </w:r>
      <w:proofErr w:type="spellEnd"/>
      <w:r w:rsidRPr="00CA52D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Я. Г. Основы прикладной теории упругих колебаний. М.: Машиностроение, 1967. 316 с.</w:t>
      </w:r>
    </w:p>
    <w:p w:rsidR="00A3179D" w:rsidRPr="00CA52D0" w:rsidRDefault="00A3179D" w:rsidP="00CA52D0">
      <w:pPr>
        <w:pStyle w:val="af6"/>
        <w:numPr>
          <w:ilvl w:val="0"/>
          <w:numId w:val="38"/>
        </w:numPr>
        <w:spacing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CA52D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Троицкий Н. Д. Глубокое сверление. Л.: Машиностроение, 1971. 126 с.</w:t>
      </w:r>
    </w:p>
    <w:p w:rsidR="00A3179D" w:rsidRPr="00CA52D0" w:rsidRDefault="00A3179D" w:rsidP="00CA52D0">
      <w:pPr>
        <w:pStyle w:val="af6"/>
        <w:numPr>
          <w:ilvl w:val="0"/>
          <w:numId w:val="38"/>
        </w:numPr>
        <w:spacing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CA52D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Уткин Н. Ф. Обработка глубоких отверстий. Л.: Машиностроение, 1988. 267 с.</w:t>
      </w:r>
    </w:p>
    <w:p w:rsidR="00A3179D" w:rsidRPr="00CA52D0" w:rsidRDefault="00A3179D" w:rsidP="00CA52D0">
      <w:pPr>
        <w:pStyle w:val="af6"/>
        <w:numPr>
          <w:ilvl w:val="0"/>
          <w:numId w:val="38"/>
        </w:numPr>
        <w:spacing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proofErr w:type="spellStart"/>
      <w:r w:rsidRPr="00CA52D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Айзерман</w:t>
      </w:r>
      <w:proofErr w:type="spellEnd"/>
      <w:r w:rsidRPr="00CA52D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М. А. Теория автоматического регулирования</w:t>
      </w:r>
      <w:proofErr w:type="gramStart"/>
      <w:r w:rsidRPr="00CA52D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. ????</w:t>
      </w:r>
      <w:proofErr w:type="gramEnd"/>
    </w:p>
    <w:p w:rsidR="00CA52D0" w:rsidRPr="00CA52D0" w:rsidRDefault="00CA52D0" w:rsidP="00CA52D0">
      <w:pPr>
        <w:pStyle w:val="af0"/>
        <w:numPr>
          <w:ilvl w:val="0"/>
          <w:numId w:val="38"/>
        </w:numPr>
        <w:spacing w:line="360" w:lineRule="auto"/>
        <w:jc w:val="both"/>
      </w:pPr>
      <w:proofErr w:type="spellStart"/>
      <w:r w:rsidRPr="00CA52D0">
        <w:rPr>
          <w:rStyle w:val="af1"/>
          <w:b w:val="0"/>
        </w:rPr>
        <w:t>Заковоротный</w:t>
      </w:r>
      <w:proofErr w:type="spellEnd"/>
      <w:r w:rsidRPr="00CA52D0">
        <w:rPr>
          <w:rStyle w:val="af1"/>
          <w:b w:val="0"/>
        </w:rPr>
        <w:t xml:space="preserve"> В. Л.</w:t>
      </w:r>
      <w:r>
        <w:t xml:space="preserve"> Влияние деформаций инструмента и заготовки в направлении с</w:t>
      </w:r>
      <w:r w:rsidRPr="00CA52D0">
        <w:t>корост</w:t>
      </w:r>
      <w:r w:rsidRPr="00CA52D0">
        <w:t>и резания на динамику обработки, 2023.</w:t>
      </w:r>
    </w:p>
    <w:p w:rsidR="00CA52D0" w:rsidRDefault="00CA52D0" w:rsidP="00CA52D0">
      <w:pPr>
        <w:pStyle w:val="af0"/>
        <w:numPr>
          <w:ilvl w:val="0"/>
          <w:numId w:val="38"/>
        </w:numPr>
        <w:spacing w:line="360" w:lineRule="auto"/>
        <w:jc w:val="both"/>
      </w:pPr>
      <w:r w:rsidRPr="00CA52D0">
        <w:rPr>
          <w:rStyle w:val="af1"/>
          <w:b w:val="0"/>
        </w:rPr>
        <w:t xml:space="preserve">Свинин В. М., Ушаков В. А., </w:t>
      </w:r>
      <w:proofErr w:type="spellStart"/>
      <w:r w:rsidRPr="00CA52D0">
        <w:rPr>
          <w:rStyle w:val="af1"/>
          <w:b w:val="0"/>
        </w:rPr>
        <w:t>Савилов</w:t>
      </w:r>
      <w:proofErr w:type="spellEnd"/>
      <w:r w:rsidRPr="00CA52D0">
        <w:rPr>
          <w:rStyle w:val="af1"/>
          <w:b w:val="0"/>
        </w:rPr>
        <w:t xml:space="preserve"> А. В., Пятых А. С., </w:t>
      </w:r>
      <w:proofErr w:type="spellStart"/>
      <w:r w:rsidRPr="00CA52D0">
        <w:rPr>
          <w:rStyle w:val="af1"/>
          <w:b w:val="0"/>
        </w:rPr>
        <w:t>Иринчеев</w:t>
      </w:r>
      <w:proofErr w:type="spellEnd"/>
      <w:r w:rsidRPr="00CA52D0">
        <w:rPr>
          <w:rStyle w:val="af1"/>
          <w:b w:val="0"/>
        </w:rPr>
        <w:t xml:space="preserve"> А. А.</w:t>
      </w:r>
      <w:r w:rsidRPr="00CA52D0">
        <w:t xml:space="preserve"> </w:t>
      </w:r>
      <w:r>
        <w:t>Оценка эффективности подавления автоколебаний при резании</w:t>
      </w:r>
      <w:r>
        <w:t xml:space="preserve"> по изменению объёма их энергии, 2024.</w:t>
      </w:r>
    </w:p>
    <w:p w:rsidR="00CA52D0" w:rsidRDefault="00CA52D0" w:rsidP="00CA52D0">
      <w:pPr>
        <w:pStyle w:val="af0"/>
        <w:numPr>
          <w:ilvl w:val="0"/>
          <w:numId w:val="38"/>
        </w:numPr>
        <w:spacing w:line="360" w:lineRule="auto"/>
        <w:jc w:val="both"/>
      </w:pPr>
      <w:r w:rsidRPr="00CA52D0">
        <w:rPr>
          <w:rStyle w:val="af1"/>
          <w:b w:val="0"/>
        </w:rPr>
        <w:t>Свинин В. М.</w:t>
      </w:r>
      <w:r>
        <w:t xml:space="preserve"> Оценка эффективности подавления автоколебаний при резании</w:t>
      </w:r>
      <w:r>
        <w:t xml:space="preserve"> по изменению объёма их энергии, </w:t>
      </w:r>
      <w:r>
        <w:t>2025</w:t>
      </w:r>
      <w:r>
        <w:t>.</w:t>
      </w:r>
    </w:p>
    <w:p w:rsidR="00CA52D0" w:rsidRDefault="00CA52D0" w:rsidP="00CA52D0">
      <w:pPr>
        <w:pStyle w:val="af0"/>
        <w:numPr>
          <w:ilvl w:val="0"/>
          <w:numId w:val="38"/>
        </w:numPr>
        <w:spacing w:line="360" w:lineRule="auto"/>
        <w:jc w:val="both"/>
      </w:pPr>
      <w:proofErr w:type="spellStart"/>
      <w:r w:rsidRPr="00CA52D0">
        <w:rPr>
          <w:rStyle w:val="af1"/>
          <w:b w:val="0"/>
        </w:rPr>
        <w:t>Грушун</w:t>
      </w:r>
      <w:proofErr w:type="spellEnd"/>
      <w:r w:rsidRPr="00CA52D0">
        <w:rPr>
          <w:rStyle w:val="af1"/>
          <w:b w:val="0"/>
        </w:rPr>
        <w:t xml:space="preserve"> А. И., </w:t>
      </w:r>
      <w:proofErr w:type="spellStart"/>
      <w:r w:rsidRPr="00CA52D0">
        <w:rPr>
          <w:rStyle w:val="af1"/>
          <w:b w:val="0"/>
        </w:rPr>
        <w:t>Грушун</w:t>
      </w:r>
      <w:proofErr w:type="spellEnd"/>
      <w:r w:rsidRPr="00CA52D0">
        <w:rPr>
          <w:rStyle w:val="af1"/>
          <w:b w:val="0"/>
        </w:rPr>
        <w:t xml:space="preserve"> Т. А.</w:t>
      </w:r>
      <w:r w:rsidRPr="00CA52D0">
        <w:rPr>
          <w:b/>
        </w:rPr>
        <w:t xml:space="preserve"> </w:t>
      </w:r>
      <w:r>
        <w:t>Параметрический анализ на ЭВМ устойчивости систем автоматичес</w:t>
      </w:r>
      <w:r>
        <w:t xml:space="preserve">кого управления с запаздыванием, </w:t>
      </w:r>
      <w:r>
        <w:t>2022. № 90 (90). С. 128–132.</w:t>
      </w:r>
    </w:p>
    <w:p w:rsidR="00CA52D0" w:rsidRDefault="00CA52D0" w:rsidP="00CA52D0">
      <w:pPr>
        <w:pStyle w:val="af0"/>
        <w:numPr>
          <w:ilvl w:val="0"/>
          <w:numId w:val="38"/>
        </w:numPr>
      </w:pPr>
      <w:proofErr w:type="spellStart"/>
      <w:r w:rsidRPr="00CA52D0">
        <w:rPr>
          <w:rStyle w:val="af1"/>
          <w:b w:val="0"/>
        </w:rPr>
        <w:t>Грезина</w:t>
      </w:r>
      <w:proofErr w:type="spellEnd"/>
      <w:r w:rsidRPr="00CA52D0">
        <w:rPr>
          <w:rStyle w:val="af1"/>
          <w:b w:val="0"/>
        </w:rPr>
        <w:t xml:space="preserve"> А. В.</w:t>
      </w:r>
      <w:r w:rsidRPr="00CA52D0">
        <w:rPr>
          <w:b/>
        </w:rPr>
        <w:t xml:space="preserve"> </w:t>
      </w:r>
      <w:r>
        <w:t>Об устойчиво</w:t>
      </w:r>
      <w:r>
        <w:t xml:space="preserve">сти одной распределенной системы, </w:t>
      </w:r>
      <w:r>
        <w:t xml:space="preserve">2013. № 6(1). С. 180–184. </w:t>
      </w:r>
    </w:p>
    <w:p w:rsidR="00CA52D0" w:rsidRDefault="00CA52D0" w:rsidP="00CA52D0">
      <w:pPr>
        <w:pStyle w:val="af0"/>
        <w:numPr>
          <w:ilvl w:val="0"/>
          <w:numId w:val="38"/>
        </w:numPr>
      </w:pPr>
      <w:proofErr w:type="spellStart"/>
      <w:r w:rsidRPr="00CA52D0">
        <w:rPr>
          <w:rStyle w:val="af1"/>
          <w:b w:val="0"/>
        </w:rPr>
        <w:t>Грезина</w:t>
      </w:r>
      <w:proofErr w:type="spellEnd"/>
      <w:r w:rsidRPr="00CA52D0">
        <w:rPr>
          <w:rStyle w:val="af1"/>
          <w:b w:val="0"/>
        </w:rPr>
        <w:t xml:space="preserve"> А. В., Комаров В. Н.</w:t>
      </w:r>
      <w:r>
        <w:t xml:space="preserve"> О гашении крутильных колебаний в одной механической системе</w:t>
      </w:r>
      <w:r>
        <w:t>, 2013. № 6(1). С. 185–188.</w:t>
      </w:r>
    </w:p>
    <w:p w:rsidR="00CA52D0" w:rsidRDefault="00CA52D0" w:rsidP="00CA52D0">
      <w:pPr>
        <w:pStyle w:val="af0"/>
        <w:numPr>
          <w:ilvl w:val="0"/>
          <w:numId w:val="38"/>
        </w:numPr>
      </w:pPr>
      <w:proofErr w:type="spellStart"/>
      <w:r w:rsidRPr="00CA52D0">
        <w:rPr>
          <w:rStyle w:val="af1"/>
          <w:b w:val="0"/>
        </w:rPr>
        <w:t>Грезина</w:t>
      </w:r>
      <w:proofErr w:type="spellEnd"/>
      <w:r w:rsidRPr="00CA52D0">
        <w:rPr>
          <w:rStyle w:val="af1"/>
          <w:b w:val="0"/>
        </w:rPr>
        <w:t xml:space="preserve"> А. В.</w:t>
      </w:r>
      <w:r>
        <w:t xml:space="preserve"> Компьютерное моделирование динамического гашения вибраций расточной борштанги: сборник трудов VIII международной конференции (Воронеж, 21–26 сентября 2015 г.). </w:t>
      </w:r>
      <w:proofErr w:type="gramStart"/>
      <w:r>
        <w:t>Саратов :</w:t>
      </w:r>
      <w:proofErr w:type="gramEnd"/>
      <w:r>
        <w:t xml:space="preserve"> Научная книга, 2015. С. 115–118.</w:t>
      </w:r>
    </w:p>
    <w:p w:rsidR="00CA52D0" w:rsidRPr="00A3179D" w:rsidRDefault="00CA52D0" w:rsidP="00A3179D">
      <w:pPr>
        <w:spacing w:line="278" w:lineRule="auto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bookmarkStart w:id="32" w:name="_GoBack"/>
      <w:bookmarkEnd w:id="32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3179D" w:rsidRPr="00A3179D" w:rsidRDefault="00A3179D" w:rsidP="00A3179D">
      <w:pPr>
        <w:spacing w:after="0" w:line="360" w:lineRule="auto"/>
        <w:jc w:val="both"/>
        <w:rPr>
          <w:rFonts w:ascii="Times New Roman" w:eastAsia="等线 Light" w:hAnsi="Times New Roman" w:cs="Times New Roman"/>
          <w:b/>
          <w:kern w:val="36"/>
          <w:sz w:val="24"/>
          <w:szCs w:val="24"/>
          <w14:ligatures w14:val="standardContextual"/>
        </w:rPr>
      </w:pPr>
    </w:p>
    <w:p w:rsidR="00A3179D" w:rsidRPr="00A3179D" w:rsidRDefault="00A3179D" w:rsidP="00A3179D">
      <w:p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szCs w:val="40"/>
          <w:highlight w:val="lightGray"/>
          <w14:ligatures w14:val="standardContextual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:highlight w:val="lightGray"/>
          <w14:ligatures w14:val="standardContextual"/>
        </w:rPr>
        <w:br w:type="page"/>
      </w:r>
    </w:p>
    <w:p w:rsidR="00A3179D" w:rsidRPr="00A3179D" w:rsidRDefault="00A3179D" w:rsidP="00A3179D">
      <w:pPr>
        <w:pStyle w:val="1"/>
        <w:rPr>
          <w:rFonts w:eastAsia="等线 Light"/>
        </w:rPr>
      </w:pPr>
      <w:bookmarkStart w:id="33" w:name="_Toc221581150"/>
      <w:r w:rsidRPr="00A3179D">
        <w:rPr>
          <w:rFonts w:eastAsia="等线 Light"/>
        </w:rPr>
        <w:lastRenderedPageBreak/>
        <w:t>ПРИЛОЖЕНИЕ А</w:t>
      </w:r>
      <w:bookmarkStart w:id="34" w:name="_Toc220609967"/>
      <w:bookmarkEnd w:id="33"/>
    </w:p>
    <w:p w:rsidR="00A3179D" w:rsidRPr="00A3179D" w:rsidRDefault="00A3179D" w:rsidP="00A86CAB">
      <w:pPr>
        <w:pStyle w:val="210"/>
      </w:pPr>
      <w:bookmarkStart w:id="35" w:name="_Toc221581151"/>
      <w:r w:rsidRPr="00A3179D">
        <w:t>Руководство пользователя программного комплекса «Анализ колебаний борштанги»</w:t>
      </w:r>
      <w:bookmarkEnd w:id="34"/>
      <w:bookmarkEnd w:id="35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Программный комплекс «Анализ колебаний борштанги» предназначен для численного исследования устойчивости крутильных, продольных и поперечных колебаний борштанги при обработке глубоких отверстий. Программа позволяет анализировать влияние параметров на устойчивость системы и визуализировать результаты в виде диаграмм D-разбиения и годографов устойчивости.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Программный комплекс ориентирован на использование в учебных и исследовательских целях при изучении динамики систем.</w:t>
      </w:r>
    </w:p>
    <w:p w:rsidR="00A3179D" w:rsidRPr="00A3179D" w:rsidRDefault="00A3179D" w:rsidP="00A3179D">
      <w:pPr>
        <w:spacing w:line="278" w:lineRule="auto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bookmarkStart w:id="36" w:name="_Toc220609968"/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Системные требования</w:t>
      </w:r>
      <w:bookmarkEnd w:id="36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корректной работы программного комплекса требуется:</w:t>
      </w:r>
    </w:p>
    <w:p w:rsidR="00A3179D" w:rsidRPr="00A3179D" w:rsidRDefault="00A3179D" w:rsidP="00A3179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операционная система: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Windows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7 / 10 / 11 (64-разрядная версия);</w:t>
      </w:r>
    </w:p>
    <w:p w:rsidR="00A3179D" w:rsidRPr="00A3179D" w:rsidRDefault="00A3179D" w:rsidP="00A3179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процессор: с тактовой частотой не ниже 1 ГГц;</w:t>
      </w:r>
    </w:p>
    <w:p w:rsidR="00A3179D" w:rsidRPr="00A3179D" w:rsidRDefault="00A3179D" w:rsidP="00A3179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оперативная память: не менее 2 ГБ (рекомендуется 4 ГБ);</w:t>
      </w:r>
    </w:p>
    <w:p w:rsidR="00A3179D" w:rsidRPr="00A3179D" w:rsidRDefault="00A3179D" w:rsidP="00A3179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свободное место на диске: не менее 100 МБ;</w:t>
      </w:r>
    </w:p>
    <w:p w:rsidR="00A3179D" w:rsidRPr="00A3179D" w:rsidRDefault="00A3179D" w:rsidP="00A3179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установленная среда выполнения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Python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версии 3.8 или выше;</w:t>
      </w:r>
    </w:p>
    <w:p w:rsidR="00A3179D" w:rsidRPr="00A3179D" w:rsidRDefault="00A3179D" w:rsidP="00A3179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установленные библиотеки: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NumPy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SciPy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Matplotlib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, PyQt5.</w:t>
      </w:r>
    </w:p>
    <w:p w:rsidR="00A3179D" w:rsidRPr="00A3179D" w:rsidRDefault="00A3179D" w:rsidP="00A3179D">
      <w:pPr>
        <w:spacing w:line="278" w:lineRule="auto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bookmarkStart w:id="37" w:name="_Toc220609969"/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Запуск программы</w:t>
      </w:r>
      <w:bookmarkEnd w:id="37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Запуск программного комплекса осуществляется запуском исполняемого файла приложения или выполнением основного файла </w:t>
      </w:r>
      <w:r w:rsidRPr="00A3179D">
        <w:rPr>
          <w:rFonts w:ascii="Courier New" w:eastAsia="等线 Light" w:hAnsi="Courier New" w:cs="Courier New"/>
          <w:szCs w:val="20"/>
          <w:lang w:eastAsia="ru-RU"/>
        </w:rPr>
        <w:t>main.py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среде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Python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. После запуска открывается главное окно программы с графическим пользовательским интерфейсом.</w:t>
      </w:r>
    </w:p>
    <w:p w:rsidR="00A3179D" w:rsidRPr="00A3179D" w:rsidRDefault="00A3179D" w:rsidP="00A86CAB">
      <w:pPr>
        <w:pStyle w:val="210"/>
      </w:pPr>
      <w:bookmarkStart w:id="38" w:name="_Toc220609970"/>
      <w:bookmarkStart w:id="39" w:name="_Toc221581152"/>
      <w:r w:rsidRPr="00A3179D">
        <w:lastRenderedPageBreak/>
        <w:t>Основные функции интерфейса</w:t>
      </w:r>
      <w:bookmarkEnd w:id="38"/>
      <w:bookmarkEnd w:id="39"/>
    </w:p>
    <w:p w:rsidR="00A3179D" w:rsidRPr="00A3179D" w:rsidRDefault="00A3179D" w:rsidP="00A3179D">
      <w:pPr>
        <w:spacing w:line="278" w:lineRule="auto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Главное окно программы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Главное окно программы содержит вкладки, соответствующие различным типам анализа:</w:t>
      </w:r>
    </w:p>
    <w:p w:rsidR="00A3179D" w:rsidRPr="00A3179D" w:rsidRDefault="00A3179D" w:rsidP="00A3179D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Крутильные колебания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анализ устойчивости крутильных колебаний борштанги;</w:t>
      </w:r>
    </w:p>
    <w:p w:rsidR="00A3179D" w:rsidRPr="00A3179D" w:rsidRDefault="00A3179D" w:rsidP="00A3179D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Продольные колебания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анализ продольных колебаний с построением диаграмм D-разбиения в плоскости параметров;</w:t>
      </w:r>
    </w:p>
    <w:p w:rsidR="00A3179D" w:rsidRPr="00A3179D" w:rsidRDefault="00A3179D" w:rsidP="00A3179D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Поперечные колебания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анализ поперечных колебаний борштанги в модальной аппроксимации с учётом запаздывающих сил резания;</w:t>
      </w:r>
    </w:p>
    <w:p w:rsidR="00A3179D" w:rsidRPr="00A3179D" w:rsidRDefault="00A3179D" w:rsidP="00A3179D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Диаграмма устойчивости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сравнительный анализ устойчивости системы.</w:t>
      </w:r>
    </w:p>
    <w:p w:rsidR="00A3179D" w:rsidRPr="00A3179D" w:rsidRDefault="00A3179D" w:rsidP="00A3179D">
      <w:pPr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Панель задания параметров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 левой части главного окна расположена панель параметров, сгруппированная по функциональному назначению.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Материальные параметры:</w:t>
      </w:r>
    </w:p>
    <w:p w:rsidR="00A3179D" w:rsidRPr="00A3179D" w:rsidRDefault="00A3179D" w:rsidP="00A3179D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плотность материала (кг/м³);</w:t>
      </w:r>
    </w:p>
    <w:p w:rsidR="00A3179D" w:rsidRPr="00A3179D" w:rsidRDefault="00A3179D" w:rsidP="00A3179D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модуль сдвига (Па);</w:t>
      </w:r>
    </w:p>
    <w:p w:rsidR="00A3179D" w:rsidRPr="00A3179D" w:rsidRDefault="00A3179D" w:rsidP="00A3179D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модуль Юнга (Па).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Геометрические параметры:</w:t>
      </w:r>
    </w:p>
    <w:p w:rsidR="00A3179D" w:rsidRPr="00A3179D" w:rsidRDefault="00A3179D" w:rsidP="00A3179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длина борштанги (м);</w:t>
      </w:r>
    </w:p>
    <w:p w:rsidR="00A3179D" w:rsidRPr="00A3179D" w:rsidRDefault="00A3179D" w:rsidP="00A3179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площадь поперечного сечения (м²);</w:t>
      </w:r>
    </w:p>
    <w:p w:rsidR="00A3179D" w:rsidRPr="00A3179D" w:rsidRDefault="00A3179D" w:rsidP="00A3179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момент инерции сечения;</w:t>
      </w:r>
    </w:p>
    <w:p w:rsidR="00A3179D" w:rsidRPr="00A3179D" w:rsidRDefault="00A3179D" w:rsidP="00A3179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полярный момент инерции.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lastRenderedPageBreak/>
        <w:t>Параметры трения и запаздывания:</w:t>
      </w:r>
    </w:p>
    <w:p w:rsidR="00A3179D" w:rsidRPr="00A3179D" w:rsidRDefault="00A3179D" w:rsidP="00A3179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коэффициент вязкого трения δ₁;</w:t>
      </w:r>
    </w:p>
    <w:p w:rsidR="00A3179D" w:rsidRPr="00A3179D" w:rsidRDefault="00A3179D" w:rsidP="00A3179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коэффициент внутреннего трения μ;</w:t>
      </w:r>
    </w:p>
    <w:p w:rsidR="00A3179D" w:rsidRPr="00A3179D" w:rsidRDefault="00A3179D" w:rsidP="00A3179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время запаздывания τ (с).</w:t>
      </w:r>
    </w:p>
    <w:p w:rsidR="00A3179D" w:rsidRPr="00A3179D" w:rsidRDefault="00A3179D" w:rsidP="00A3179D">
      <w:pPr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Управляющие элементы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 интерфейсе предусмотрены следующие управляющие элементы:</w:t>
      </w:r>
    </w:p>
    <w:p w:rsidR="00A3179D" w:rsidRPr="00A3179D" w:rsidRDefault="00A3179D" w:rsidP="00A3179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Сохранить параметры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сохранение текущего набора параметров в файл формата JSON;</w:t>
      </w:r>
    </w:p>
    <w:p w:rsidR="00A3179D" w:rsidRPr="00A3179D" w:rsidRDefault="00A3179D" w:rsidP="00A3179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Загрузить параметры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загрузка параметров из ранее сохранённого файла;</w:t>
      </w:r>
    </w:p>
    <w:p w:rsidR="00A3179D" w:rsidRPr="00A3179D" w:rsidRDefault="00A3179D" w:rsidP="00A3179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Сбросить к значениям по умолчанию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восстановление исходных параметров;</w:t>
      </w:r>
    </w:p>
    <w:p w:rsidR="00A3179D" w:rsidRPr="00A3179D" w:rsidRDefault="00A3179D" w:rsidP="00A3179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Выполнить анализ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запуск расчёта с текущими параметрами;</w:t>
      </w:r>
    </w:p>
    <w:p w:rsidR="00A3179D" w:rsidRPr="00A3179D" w:rsidRDefault="00A3179D" w:rsidP="00A3179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Экспорт результатов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сохранение результатов расчёта в файлы форматов JSON или CSV;</w:t>
      </w:r>
    </w:p>
    <w:p w:rsidR="00790655" w:rsidRDefault="00A3179D" w:rsidP="00790655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Интерактивный режим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включение расширенного режима анализа с возможностью изменения параметров в реальном времени.</w:t>
      </w:r>
    </w:p>
    <w:p w:rsidR="00790655" w:rsidRDefault="00790655" w:rsidP="00790655">
      <w:pPr>
        <w:pStyle w:val="210"/>
        <w:rPr>
          <w:lang w:eastAsia="ru-RU"/>
        </w:rPr>
      </w:pPr>
      <w:bookmarkStart w:id="40" w:name="_Toc221581153"/>
      <w:r>
        <w:rPr>
          <w:lang w:eastAsia="ru-RU"/>
        </w:rPr>
        <w:t>Работа с программным комплексом</w:t>
      </w:r>
      <w:bookmarkEnd w:id="40"/>
    </w:p>
    <w:p w:rsidR="00A3179D" w:rsidRPr="00A3179D" w:rsidRDefault="00A3179D" w:rsidP="007906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Базовый порядок выполнения анализа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выполнения анализа необходимо:</w:t>
      </w:r>
    </w:p>
    <w:p w:rsidR="00A3179D" w:rsidRPr="00A3179D" w:rsidRDefault="00A3179D" w:rsidP="00A3179D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задать значения параметров системы в панели параметров;</w:t>
      </w:r>
    </w:p>
    <w:p w:rsidR="00A3179D" w:rsidRPr="00A3179D" w:rsidRDefault="00A3179D" w:rsidP="00A3179D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выбрать вкладку, соответствующую требуемому типу анализа;</w:t>
      </w:r>
    </w:p>
    <w:p w:rsidR="00A3179D" w:rsidRPr="00A3179D" w:rsidRDefault="00A3179D" w:rsidP="00A3179D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нажать кнопку </w:t>
      </w: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«Выполнить анализ»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A86CAB" w:rsidRDefault="00A3179D" w:rsidP="00A86CAB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дождаться завершения расчёта и отображения результатов на графике.</w:t>
      </w:r>
    </w:p>
    <w:p w:rsidR="00A86CAB" w:rsidRPr="00A86CAB" w:rsidRDefault="00A86CAB" w:rsidP="00A86CAB">
      <w:pPr>
        <w:pStyle w:val="210"/>
        <w:rPr>
          <w:lang w:eastAsia="ru-RU"/>
        </w:rPr>
      </w:pPr>
      <w:bookmarkStart w:id="41" w:name="_Toc221581154"/>
      <w:r>
        <w:rPr>
          <w:lang w:eastAsia="ru-RU"/>
        </w:rPr>
        <w:lastRenderedPageBreak/>
        <w:t>Интерпретация результатов</w:t>
      </w:r>
      <w:bookmarkEnd w:id="41"/>
    </w:p>
    <w:p w:rsidR="00A3179D" w:rsidRPr="00A3179D" w:rsidRDefault="00A3179D" w:rsidP="00A86CA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6CAB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Для крутильных колебаний:</w:t>
      </w:r>
    </w:p>
    <w:p w:rsidR="00A3179D" w:rsidRPr="00A3179D" w:rsidRDefault="00A3179D" w:rsidP="00A3179D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на графике отображается кривая D-разбиения в комплексной плоскости;</w:t>
      </w:r>
    </w:p>
    <w:p w:rsidR="00A3179D" w:rsidRPr="00A3179D" w:rsidRDefault="00A3179D" w:rsidP="00A3179D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пересечение кривой с действительной осью соответствует критической частоте;</w:t>
      </w:r>
    </w:p>
    <w:p w:rsidR="00A3179D" w:rsidRPr="00A3179D" w:rsidRDefault="00A3179D" w:rsidP="00A3179D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область устойчивости определяется положением кривой относительно оси.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Для продольных колебаний:</w:t>
      </w:r>
    </w:p>
    <w:p w:rsidR="00A3179D" w:rsidRPr="00A3179D" w:rsidRDefault="00A3179D" w:rsidP="00A3179D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строится кривая D-разбиения в плоскости параметров K</w:t>
      </w:r>
      <w:r w:rsidRPr="00A3179D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1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3179D">
        <w:rPr>
          <w:rFonts w:ascii="Times New Roman" w:eastAsia="等线 Light" w:hAnsi="Times New Roman" w:cs="Times New Roman"/>
          <w:sz w:val="28"/>
          <w:szCs w:val="24"/>
          <w:lang w:eastAsia="ru-RU"/>
        </w:rPr>
        <w:t>​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– δ;</w:t>
      </w:r>
    </w:p>
    <w:p w:rsidR="00A3179D" w:rsidRPr="00A3179D" w:rsidRDefault="00A3179D" w:rsidP="00A3179D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область устойчивых режимов резания определяется положением кривой.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Для поперечных колебаний:</w:t>
      </w:r>
    </w:p>
    <w:p w:rsidR="00A3179D" w:rsidRPr="00A3179D" w:rsidRDefault="00A3179D" w:rsidP="00A3179D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строится годограф параметра устойчивости W</w:t>
      </w:r>
      <w:r w:rsidRPr="00A3179D">
        <w:rPr>
          <w:rFonts w:ascii="Times New Roman" w:eastAsia="等线 Light" w:hAnsi="Times New Roman" w:cs="Times New Roman"/>
          <w:sz w:val="28"/>
          <w:szCs w:val="24"/>
          <w:lang w:eastAsia="ru-RU"/>
        </w:rPr>
        <w:t>(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p</w:t>
      </w:r>
      <w:r w:rsidRPr="00A3179D">
        <w:rPr>
          <w:rFonts w:ascii="Times New Roman" w:eastAsia="等线 Light" w:hAnsi="Times New Roman" w:cs="Times New Roman"/>
          <w:sz w:val="28"/>
          <w:szCs w:val="24"/>
          <w:lang w:eastAsia="ru-RU"/>
        </w:rPr>
        <w:t>)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A3179D" w:rsidRPr="00A3179D" w:rsidRDefault="00A3179D" w:rsidP="00A3179D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пересечение годографа с действительной осью определяет предельную глубину резания и частоту возбуждения автоколебаний.</w:t>
      </w:r>
    </w:p>
    <w:p w:rsidR="00A3179D" w:rsidRPr="00A3179D" w:rsidRDefault="00A3179D" w:rsidP="00A3179D">
      <w:pPr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Интерактивный режим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Интерактивный режим позволяет выполнять анализ в режиме реального времени и включает следующие возможности:</w:t>
      </w:r>
    </w:p>
    <w:p w:rsidR="00A3179D" w:rsidRPr="00A3179D" w:rsidRDefault="00A3179D" w:rsidP="00A3179D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масштабирование графиков;</w:t>
      </w:r>
    </w:p>
    <w:p w:rsidR="00A3179D" w:rsidRPr="00A3179D" w:rsidRDefault="00A3179D" w:rsidP="00A3179D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панорамирование области отображения;</w:t>
      </w:r>
    </w:p>
    <w:p w:rsidR="00A3179D" w:rsidRPr="00A3179D" w:rsidRDefault="00A3179D" w:rsidP="00A3179D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возврат к исходному масштабу;</w:t>
      </w:r>
    </w:p>
    <w:p w:rsidR="00A3179D" w:rsidRPr="00A3179D" w:rsidRDefault="00A3179D" w:rsidP="00A3179D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плавное изменение параметров системы с немедленным обновлением результатов.</w:t>
      </w:r>
    </w:p>
    <w:p w:rsidR="00A3179D" w:rsidRPr="00A3179D" w:rsidRDefault="00A3179D" w:rsidP="00A3179D">
      <w:pPr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Экспорт результатов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Для сохранения результатов расчёта необходимо:</w:t>
      </w:r>
    </w:p>
    <w:p w:rsidR="00A3179D" w:rsidRPr="00A3179D" w:rsidRDefault="00A3179D" w:rsidP="00A3179D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нажать кнопку </w:t>
      </w: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«Экспорт результатов»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A3179D" w:rsidRPr="00A3179D" w:rsidRDefault="00A3179D" w:rsidP="00A3179D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выбрать формат файла (JSON или CSV);</w:t>
      </w:r>
    </w:p>
    <w:p w:rsidR="00A3179D" w:rsidRPr="00A3179D" w:rsidRDefault="00A3179D" w:rsidP="00A3179D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указать имя файла и каталог сохранения.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Экспортируются:</w:t>
      </w:r>
    </w:p>
    <w:p w:rsidR="00A3179D" w:rsidRPr="00A3179D" w:rsidRDefault="00A3179D" w:rsidP="00A3179D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значения параметров системы;</w:t>
      </w:r>
    </w:p>
    <w:p w:rsidR="00A3179D" w:rsidRPr="00A3179D" w:rsidRDefault="00A3179D" w:rsidP="00A3179D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результаты последнего расчёта;</w:t>
      </w:r>
    </w:p>
    <w:p w:rsidR="00A3179D" w:rsidRPr="00A3179D" w:rsidRDefault="00A3179D" w:rsidP="00A3179D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массивы данных, использованные для построения графиков.</w:t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42" w:name="_Toc220609972"/>
      <w:bookmarkStart w:id="43" w:name="_Toc221581155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t>Примеры использования</w:t>
      </w:r>
      <w:bookmarkEnd w:id="42"/>
      <w:bookmarkEnd w:id="43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Пример 1. Анализ влияния длины борштанги</w:t>
      </w:r>
    </w:p>
    <w:p w:rsidR="00A3179D" w:rsidRPr="00A3179D" w:rsidRDefault="00A3179D" w:rsidP="00A3179D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задать длину борштанги 2,5 м;</w:t>
      </w:r>
    </w:p>
    <w:p w:rsidR="00A3179D" w:rsidRPr="00A3179D" w:rsidRDefault="00A3179D" w:rsidP="00A3179D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выполнить анализ крутильных или поперечных колебаний;</w:t>
      </w:r>
    </w:p>
    <w:p w:rsidR="00A3179D" w:rsidRPr="00A3179D" w:rsidRDefault="00A3179D" w:rsidP="00A3179D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изменить длину борштанги до 6 м и повторить анализ;</w:t>
      </w:r>
    </w:p>
    <w:p w:rsidR="00A3179D" w:rsidRPr="00A3179D" w:rsidRDefault="00A3179D" w:rsidP="00A3179D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сравнить результаты, отметив уменьшение области устойчивости при увеличении длины.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Пример 2. Анализ влияния коэффициентов трения</w:t>
      </w:r>
    </w:p>
    <w:p w:rsidR="00A3179D" w:rsidRPr="00A3179D" w:rsidRDefault="00A3179D" w:rsidP="00A3179D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задать базовое значение коэффициента трения;</w:t>
      </w:r>
    </w:p>
    <w:p w:rsidR="00A3179D" w:rsidRPr="00A3179D" w:rsidRDefault="00A3179D" w:rsidP="00A3179D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выполнить анализ;</w:t>
      </w:r>
    </w:p>
    <w:p w:rsidR="00A3179D" w:rsidRPr="00A3179D" w:rsidRDefault="00A3179D" w:rsidP="00A3179D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увеличить значение коэффициента и повторить расчёт;</w:t>
      </w:r>
    </w:p>
    <w:p w:rsidR="00A3179D" w:rsidRPr="00A3179D" w:rsidRDefault="00A3179D" w:rsidP="00A3179D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проанализировать изменение границ устойчивости системы.</w:t>
      </w:r>
    </w:p>
    <w:p w:rsidR="00A3179D" w:rsidRPr="00A3179D" w:rsidRDefault="00A3179D" w:rsidP="00A3179D">
      <w:pPr>
        <w:keepNext/>
        <w:keepLines/>
        <w:spacing w:before="360" w:after="240" w:line="240" w:lineRule="auto"/>
        <w:ind w:left="641" w:hanging="357"/>
        <w:jc w:val="both"/>
        <w:outlineLvl w:val="1"/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</w:pPr>
      <w:bookmarkStart w:id="44" w:name="_Toc220609973"/>
      <w:bookmarkStart w:id="45" w:name="_Toc221581156"/>
      <w:r w:rsidRPr="00A3179D">
        <w:rPr>
          <w:rFonts w:ascii="Times New Roman" w:eastAsia="等线 Light" w:hAnsi="Times New Roman" w:cs="Times New Roman"/>
          <w:b/>
          <w:sz w:val="32"/>
          <w:szCs w:val="28"/>
          <w14:ligatures w14:val="standardContextual"/>
        </w:rPr>
        <w:t>Возможные проблемы и способы их устранения</w:t>
      </w:r>
      <w:bookmarkEnd w:id="44"/>
      <w:bookmarkEnd w:id="45"/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Проблема: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график не отображается или содержит разрывы.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Решение: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проверить корректность введённых параметров, в частности модулей упругости и геометрических характеристик.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lastRenderedPageBreak/>
        <w:t>Проблема: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увеличение времени выполнения расчёта.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Решение: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сократить диапазон частот или уменьшить шаг дискретизации.</w:t>
      </w:r>
    </w:p>
    <w:p w:rsidR="00A3179D" w:rsidRPr="00A3179D" w:rsidRDefault="00A3179D" w:rsidP="00A317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Проблема: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отсутствие точек пересечения на диаграмме устойчивости.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A3179D">
        <w:rPr>
          <w:rFonts w:ascii="Times New Roman" w:eastAsia="等线 Light" w:hAnsi="Times New Roman" w:cs="Times New Roman"/>
          <w:b/>
          <w:bCs/>
          <w:sz w:val="28"/>
          <w:szCs w:val="24"/>
          <w:lang w:eastAsia="ru-RU"/>
        </w:rPr>
        <w:t>Решение: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изменить значения параметров трения, длины борштанги или времени запаздывания.</w:t>
      </w:r>
    </w:p>
    <w:p w:rsidR="00A3179D" w:rsidRPr="00A3179D" w:rsidRDefault="00A3179D" w:rsidP="00A317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br w:type="page"/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lastRenderedPageBreak/>
        <w:t xml:space="preserve">2. </w:t>
      </w:r>
      <w:r w:rsidRPr="00A3179D">
        <w:rPr>
          <w:rFonts w:ascii="Times New Roman" w:eastAsia="Times New Roman" w:hAnsi="Times New Roman" w:cs="Times New Roman"/>
          <w:b/>
          <w:noProof/>
          <w:sz w:val="32"/>
          <w:szCs w:val="24"/>
          <w:lang w:eastAsia="ru-RU"/>
        </w:rPr>
        <w:drawing>
          <wp:inline distT="0" distB="0" distL="0" distR="0" wp14:anchorId="69B0EEE5" wp14:editId="43C9BD51">
            <wp:extent cx="5943600" cy="3448050"/>
            <wp:effectExtent l="0" t="0" r="0" b="0"/>
            <wp:docPr id="2" name="Рисунок 2" descr="2026-01-29_19-34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2026-01-29_19-34-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240" w:lineRule="auto"/>
        <w:jc w:val="center"/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color w:val="0E2841"/>
          <w:kern w:val="2"/>
          <w:sz w:val="18"/>
          <w:szCs w:val="18"/>
          <w14:ligatures w14:val="standardContextual"/>
        </w:rPr>
        <w:t>2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end"/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noProof/>
          <w:sz w:val="32"/>
          <w:szCs w:val="24"/>
          <w:lang w:eastAsia="ru-RU"/>
        </w:rPr>
        <w:drawing>
          <wp:inline distT="0" distB="0" distL="0" distR="0" wp14:anchorId="2D70A0CC" wp14:editId="54D579D1">
            <wp:extent cx="5934075" cy="3552825"/>
            <wp:effectExtent l="0" t="0" r="9525" b="9525"/>
            <wp:docPr id="3" name="Рисунок 3" descr="2026-01-29_19-34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026-01-29_19-34-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240" w:lineRule="auto"/>
        <w:jc w:val="center"/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color w:val="0E2841"/>
          <w:kern w:val="2"/>
          <w:sz w:val="18"/>
          <w:szCs w:val="18"/>
          <w14:ligatures w14:val="standardContextual"/>
        </w:rPr>
        <w:t>3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end"/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noProof/>
          <w:sz w:val="32"/>
          <w:szCs w:val="24"/>
          <w:lang w:eastAsia="ru-RU"/>
        </w:rPr>
        <w:lastRenderedPageBreak/>
        <w:drawing>
          <wp:inline distT="0" distB="0" distL="0" distR="0" wp14:anchorId="1CAF1A40" wp14:editId="048EBC21">
            <wp:extent cx="5943600" cy="3676650"/>
            <wp:effectExtent l="0" t="0" r="0" b="0"/>
            <wp:docPr id="5" name="Рисунок 5" descr="2026-01-29_19-50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2026-01-29_19-50-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240" w:lineRule="auto"/>
        <w:jc w:val="center"/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color w:val="0E2841"/>
          <w:kern w:val="2"/>
          <w:sz w:val="18"/>
          <w:szCs w:val="18"/>
          <w14:ligatures w14:val="standardContextual"/>
        </w:rPr>
        <w:t>4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end"/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noProof/>
          <w:sz w:val="32"/>
          <w:szCs w:val="24"/>
          <w:lang w:eastAsia="ru-RU"/>
        </w:rPr>
        <w:drawing>
          <wp:inline distT="0" distB="0" distL="0" distR="0" wp14:anchorId="72D3FE46" wp14:editId="49CEBDCA">
            <wp:extent cx="5934075" cy="4105275"/>
            <wp:effectExtent l="0" t="0" r="9525" b="9525"/>
            <wp:docPr id="6" name="Рисунок 6" descr="2026-01-29_19-59-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2026-01-29_19-59-5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240" w:lineRule="auto"/>
        <w:jc w:val="center"/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color w:val="0E2841"/>
          <w:kern w:val="2"/>
          <w:sz w:val="18"/>
          <w:szCs w:val="18"/>
          <w14:ligatures w14:val="standardContextual"/>
        </w:rPr>
        <w:t>5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end"/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noProof/>
          <w:sz w:val="32"/>
          <w:szCs w:val="24"/>
          <w:lang w:eastAsia="ru-RU"/>
        </w:rPr>
        <w:lastRenderedPageBreak/>
        <w:drawing>
          <wp:inline distT="0" distB="0" distL="0" distR="0" wp14:anchorId="1B53B9B0" wp14:editId="76075D77">
            <wp:extent cx="5934075" cy="4095750"/>
            <wp:effectExtent l="0" t="0" r="9525" b="0"/>
            <wp:docPr id="7" name="Рисунок 7" descr="2026-01-29_20-00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2026-01-29_20-00-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240" w:lineRule="auto"/>
        <w:jc w:val="center"/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color w:val="0E2841"/>
          <w:kern w:val="2"/>
          <w:sz w:val="18"/>
          <w:szCs w:val="18"/>
          <w14:ligatures w14:val="standardContextual"/>
        </w:rPr>
        <w:t>6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end"/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noProof/>
          <w:sz w:val="32"/>
          <w:szCs w:val="24"/>
          <w:lang w:eastAsia="ru-RU"/>
        </w:rPr>
        <w:drawing>
          <wp:inline distT="0" distB="0" distL="0" distR="0" wp14:anchorId="139997D8" wp14:editId="0662E575">
            <wp:extent cx="5934075" cy="3486150"/>
            <wp:effectExtent l="0" t="0" r="9525" b="0"/>
            <wp:docPr id="8" name="Рисунок 8" descr="2026-01-29_20-05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2026-01-29_20-05-3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240" w:lineRule="auto"/>
        <w:jc w:val="center"/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color w:val="0E2841"/>
          <w:kern w:val="2"/>
          <w:sz w:val="18"/>
          <w:szCs w:val="18"/>
          <w14:ligatures w14:val="standardContextual"/>
        </w:rPr>
        <w:t>7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end"/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noProof/>
          <w:sz w:val="32"/>
          <w:szCs w:val="24"/>
          <w:lang w:eastAsia="ru-RU"/>
        </w:rPr>
        <w:lastRenderedPageBreak/>
        <w:drawing>
          <wp:inline distT="0" distB="0" distL="0" distR="0" wp14:anchorId="1B095E85" wp14:editId="517BE3D1">
            <wp:extent cx="5943600" cy="3438525"/>
            <wp:effectExtent l="0" t="0" r="0" b="9525"/>
            <wp:docPr id="9" name="Рисунок 9" descr="2026-01-29_19-59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 descr="2026-01-29_19-59-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240" w:lineRule="auto"/>
        <w:jc w:val="center"/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color w:val="0E2841"/>
          <w:kern w:val="2"/>
          <w:sz w:val="18"/>
          <w:szCs w:val="18"/>
          <w14:ligatures w14:val="standardContextual"/>
        </w:rPr>
        <w:t>8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end"/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noProof/>
          <w:sz w:val="32"/>
          <w:szCs w:val="24"/>
          <w:lang w:eastAsia="ru-RU"/>
        </w:rPr>
        <w:drawing>
          <wp:inline distT="0" distB="0" distL="0" distR="0" wp14:anchorId="18DF980E" wp14:editId="54D8FD5E">
            <wp:extent cx="4895850" cy="3076575"/>
            <wp:effectExtent l="0" t="0" r="0" b="9525"/>
            <wp:docPr id="10" name="Рисунок 10" descr="2026-01-29_19-51-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 descr="2026-01-29_19-51-5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240" w:lineRule="auto"/>
        <w:jc w:val="center"/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color w:val="0E2841"/>
          <w:kern w:val="2"/>
          <w:sz w:val="18"/>
          <w:szCs w:val="18"/>
          <w14:ligatures w14:val="standardContextual"/>
        </w:rPr>
        <w:t>9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end"/>
      </w:r>
    </w:p>
    <w:p w:rsidR="00A3179D" w:rsidRPr="00A3179D" w:rsidRDefault="00A3179D" w:rsidP="00A3179D">
      <w:pPr>
        <w:keepNext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b/>
          <w:noProof/>
          <w:sz w:val="32"/>
          <w:szCs w:val="24"/>
          <w:lang w:eastAsia="ru-RU"/>
        </w:rPr>
        <w:lastRenderedPageBreak/>
        <w:drawing>
          <wp:inline distT="0" distB="0" distL="0" distR="0" wp14:anchorId="237CE667" wp14:editId="099FBC70">
            <wp:extent cx="5924550" cy="3676650"/>
            <wp:effectExtent l="0" t="0" r="0" b="0"/>
            <wp:docPr id="11" name="Рисунок 11" descr="2026-01-29_19-51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2026-01-29_19-51-4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D" w:rsidRPr="00A3179D" w:rsidRDefault="00A3179D" w:rsidP="00A3179D">
      <w:pPr>
        <w:spacing w:after="200" w:line="240" w:lineRule="auto"/>
        <w:jc w:val="center"/>
        <w:rPr>
          <w:rFonts w:ascii="Times New Roman" w:eastAsia="Aptos" w:hAnsi="Times New Roman" w:cs="Times New Roman"/>
          <w:b/>
          <w:i/>
          <w:iCs/>
          <w:color w:val="0E2841"/>
          <w:kern w:val="2"/>
          <w:sz w:val="32"/>
          <w:szCs w:val="18"/>
          <w14:ligatures w14:val="standardContextual"/>
        </w:rPr>
      </w:pP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t xml:space="preserve">Рисунок 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begin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instrText xml:space="preserve"> SEQ Рисунок \* ARABIC </w:instrTex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separate"/>
      </w:r>
      <w:r w:rsidR="00D64D9F">
        <w:rPr>
          <w:rFonts w:ascii="Times New Roman" w:eastAsia="Aptos" w:hAnsi="Times New Roman" w:cs="Times New Roman"/>
          <w:i/>
          <w:iCs/>
          <w:noProof/>
          <w:color w:val="0E2841"/>
          <w:kern w:val="2"/>
          <w:sz w:val="18"/>
          <w:szCs w:val="18"/>
          <w14:ligatures w14:val="standardContextual"/>
        </w:rPr>
        <w:t>10</w:t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fldChar w:fldCharType="end"/>
      </w:r>
      <w:r w:rsidRPr="00A3179D">
        <w:rPr>
          <w:rFonts w:ascii="Times New Roman" w:eastAsia="Aptos" w:hAnsi="Times New Roman" w:cs="Times New Roman"/>
          <w:i/>
          <w:iCs/>
          <w:color w:val="0E2841"/>
          <w:kern w:val="2"/>
          <w:sz w:val="18"/>
          <w:szCs w:val="18"/>
          <w14:ligatures w14:val="standardContextual"/>
        </w:rPr>
        <w:br w:type="page"/>
      </w:r>
    </w:p>
    <w:p w:rsidR="00A3179D" w:rsidRPr="00A3179D" w:rsidRDefault="00A3179D" w:rsidP="00A3179D">
      <w:pPr>
        <w:pStyle w:val="1"/>
        <w:rPr>
          <w:rFonts w:eastAsia="等线 Light"/>
        </w:rPr>
      </w:pPr>
      <w:bookmarkStart w:id="46" w:name="_Toc221581157"/>
      <w:r w:rsidRPr="00A3179D">
        <w:rPr>
          <w:rFonts w:eastAsia="等线 Light"/>
        </w:rPr>
        <w:lastRenderedPageBreak/>
        <w:t>ПРИЛОЖЕНИЕ Б</w:t>
      </w:r>
      <w:bookmarkEnd w:id="46"/>
    </w:p>
    <w:p w:rsidR="00A3179D" w:rsidRPr="00A3179D" w:rsidRDefault="00A3179D" w:rsidP="00790655">
      <w:pPr>
        <w:pStyle w:val="210"/>
        <w:ind w:left="284" w:firstLine="0"/>
      </w:pPr>
      <w:bookmarkStart w:id="47" w:name="_Toc221581158"/>
      <w:r w:rsidRPr="00A3179D">
        <w:t>Структура программного комплекса и фрагменты исходного кода</w:t>
      </w:r>
      <w:bookmarkEnd w:id="47"/>
    </w:p>
    <w:p w:rsidR="00A3179D" w:rsidRPr="00A3179D" w:rsidRDefault="00A3179D" w:rsidP="00A317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Программный комплекс состоит из следующих основных модулей:</w:t>
      </w:r>
    </w:p>
    <w:p w:rsidR="00A3179D" w:rsidRPr="00A3179D" w:rsidRDefault="00A3179D" w:rsidP="00A3179D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Courier New" w:eastAsia="等线 Light" w:hAnsi="Courier New" w:cs="Courier New"/>
          <w:szCs w:val="20"/>
          <w:lang w:eastAsia="ru-RU"/>
        </w:rPr>
        <w:t>main.py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запуск приложения;</w:t>
      </w:r>
    </w:p>
    <w:p w:rsidR="00A3179D" w:rsidRPr="00A3179D" w:rsidRDefault="00A3179D" w:rsidP="00A3179D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Courier New" w:eastAsia="等线 Light" w:hAnsi="Courier New" w:cs="Courier New"/>
          <w:szCs w:val="20"/>
          <w:lang w:eastAsia="ru-RU"/>
        </w:rPr>
        <w:t>borebar_model.py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вычислительное ядро;</w:t>
      </w:r>
    </w:p>
    <w:p w:rsidR="00A3179D" w:rsidRPr="00A3179D" w:rsidRDefault="00A3179D" w:rsidP="00A3179D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Courier New" w:eastAsia="等线 Light" w:hAnsi="Courier New" w:cs="Courier New"/>
          <w:szCs w:val="20"/>
          <w:lang w:eastAsia="ru-RU"/>
        </w:rPr>
        <w:t>borebar_gui.py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графический пользовательский интерфейс.</w:t>
      </w:r>
    </w:p>
    <w:p w:rsidR="00A3179D" w:rsidRPr="00A3179D" w:rsidRDefault="00A3179D" w:rsidP="00A317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Запуск приложения осуществляется следующим образом: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># main.py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import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sys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from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PyQt5.QtWidgets </w:t>
      </w: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import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QApplication</w:t>
      </w:r>
      <w:proofErr w:type="spellEnd"/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from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borebar_gui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</w:t>
      </w: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import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BoreBarGUI</w:t>
      </w:r>
      <w:proofErr w:type="spellEnd"/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if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__name__ == "__main__":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app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QApplication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sys.argv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window =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BoreBarGUI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window.show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sys.exit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app.exec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_())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Данный файл инициализирует графический интерфейс и передачу управления пользователю.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Реализация вычислительного ядра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Вычислительное ядро реализовано в модуле </w:t>
      </w:r>
      <w:r w:rsidRPr="00A3179D">
        <w:rPr>
          <w:rFonts w:ascii="Courier New" w:eastAsia="等线 Light" w:hAnsi="Courier New" w:cs="Courier New"/>
          <w:szCs w:val="20"/>
          <w:lang w:eastAsia="ru-RU"/>
        </w:rPr>
        <w:t>borebar_model.py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оформлено в виде класса </w:t>
      </w:r>
      <w:proofErr w:type="spellStart"/>
      <w:r w:rsidRPr="00A3179D">
        <w:rPr>
          <w:rFonts w:ascii="Courier New" w:eastAsia="等线 Light" w:hAnsi="Courier New" w:cs="Courier New"/>
          <w:szCs w:val="20"/>
          <w:lang w:eastAsia="ru-RU"/>
        </w:rPr>
        <w:t>BoreBarModel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который инкапсулирует методы расчёта устойчивости.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class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BoreBarModel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proofErr w:type="spellStart"/>
      <w:r w:rsidRPr="00A3179D">
        <w:rPr>
          <w:rFonts w:ascii="Courier New" w:eastAsia="Times New Roman" w:hAnsi="Courier New" w:cs="Courier New"/>
          <w:szCs w:val="20"/>
          <w:lang w:val="en-US" w:eastAsia="ru-RU"/>
        </w:rPr>
        <w:t>def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__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init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__(self):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    </w:t>
      </w:r>
      <w:proofErr w:type="spellStart"/>
      <w:r w:rsidRPr="00A3179D">
        <w:rPr>
          <w:rFonts w:ascii="Courier New" w:eastAsia="Times New Roman" w:hAnsi="Courier New" w:cs="Courier New"/>
          <w:szCs w:val="20"/>
          <w:lang w:eastAsia="ru-RU"/>
        </w:rPr>
        <w:t>pass</w:t>
      </w:r>
      <w:proofErr w:type="spellEnd"/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 классе реализованы отдельные методы для анализа крутильных, продольных и поперечных колебаний.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Реализация анализа крутильных колебаний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Анализ крутильных колебаний основан на вычислении характеристического показателя σ(p), где p =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iω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, и построении кривой D-разбиения в комплексной плоскости.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Фрагмент реализации расчёта характеристической функции имеет следующий вид: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proofErr w:type="spellStart"/>
      <w:r w:rsidRPr="00A3179D">
        <w:rPr>
          <w:rFonts w:ascii="Courier New" w:eastAsia="Times New Roman" w:hAnsi="Courier New" w:cs="Courier New"/>
          <w:szCs w:val="20"/>
          <w:lang w:val="en-US" w:eastAsia="ru-RU"/>
        </w:rPr>
        <w:t>def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sigma_</w:t>
      </w:r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torsional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self, p,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):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L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["L"]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G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["G"]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rho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["rho"]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Jp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Jp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J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["J"]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d1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["d1"]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lambda1 = (rho *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Jp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/ (G * J)) ** 0.5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lambda2 = L * (rho / G) ** 0.5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return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-p - lambda1 *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np.sqrt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(1 + d1 * p) *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np.cosh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    lambda2 * p /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np.sqrt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(1 + d1 * p)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) /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np.sinh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(lambda2 * p /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np.sqrt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(1 + d1 * p))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определения критической частоты используется поиск корня уравнения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Imσ</w:t>
      </w:r>
      <w:proofErr w:type="spellEnd"/>
      <w:r w:rsidRPr="00A3179D">
        <w:rPr>
          <w:rFonts w:ascii="Times New Roman" w:eastAsia="等线 Light" w:hAnsi="Times New Roman" w:cs="Times New Roman"/>
          <w:sz w:val="28"/>
          <w:szCs w:val="24"/>
          <w:lang w:eastAsia="ru-RU"/>
        </w:rPr>
        <w:t>(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p</w:t>
      </w:r>
      <w:r w:rsidRPr="00A3179D">
        <w:rPr>
          <w:rFonts w:ascii="Times New Roman" w:eastAsia="等线 Light" w:hAnsi="Times New Roman" w:cs="Times New Roman"/>
          <w:sz w:val="28"/>
          <w:szCs w:val="24"/>
          <w:lang w:eastAsia="ru-RU"/>
        </w:rPr>
        <w:t xml:space="preserve">) = 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0 с применением стандартных алгоритмов библиотеки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SciPy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Реализация анализа продольных колебаний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Модель продольных колебаний реализует построение кривой D-разбиения в плоскости параметров K</w:t>
      </w:r>
      <w:r w:rsidRPr="00A3179D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1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​– δ с учётом запаздывания сил резания.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Основной расчёт выполняется в функции </w:t>
      </w:r>
      <w:proofErr w:type="spellStart"/>
      <w:r w:rsidRPr="00A3179D">
        <w:rPr>
          <w:rFonts w:ascii="Courier New" w:eastAsia="等线 Light" w:hAnsi="Courier New" w:cs="Courier New"/>
          <w:szCs w:val="20"/>
          <w:lang w:eastAsia="ru-RU"/>
        </w:rPr>
        <w:t>calculate_longitudinal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proofErr w:type="spellStart"/>
      <w:r w:rsidRPr="00A3179D">
        <w:rPr>
          <w:rFonts w:ascii="Courier New" w:eastAsia="Times New Roman" w:hAnsi="Courier New" w:cs="Courier New"/>
          <w:szCs w:val="20"/>
          <w:lang w:val="en-US" w:eastAsia="ru-RU"/>
        </w:rPr>
        <w:t>def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calculate_</w:t>
      </w:r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longitudinal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self,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):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E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["E"]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rho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["rho"]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S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["S"]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L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["length"]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mu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["mu"]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tau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["tau"]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a2 = E / rho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omega =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np.linspace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(0.0, 0.4, 40001)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x = omega * L * 1000 / a2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cot_x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np.cos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(x) /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np.sin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(x)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denom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= 1.0 - mu *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np.cos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omega * tau)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K1 = (E * S / a2) * omega *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cot_x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/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denom</w:t>
      </w:r>
      <w:proofErr w:type="spellEnd"/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delta = -(E * S * mu / a2) *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cot_x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*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np.sin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omega * tau) /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denom</w:t>
      </w:r>
      <w:proofErr w:type="spellEnd"/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proofErr w:type="spellStart"/>
      <w:r w:rsidRPr="00A3179D">
        <w:rPr>
          <w:rFonts w:ascii="Courier New" w:eastAsia="Times New Roman" w:hAnsi="Courier New" w:cs="Courier New"/>
          <w:szCs w:val="20"/>
          <w:lang w:eastAsia="ru-RU"/>
        </w:rPr>
        <w:t>return</w:t>
      </w:r>
      <w:proofErr w:type="spellEnd"/>
      <w:r w:rsidRPr="00A3179D">
        <w:rPr>
          <w:rFonts w:ascii="Courier New" w:eastAsia="等线 Light" w:hAnsi="Courier New" w:cs="Courier New"/>
          <w:szCs w:val="20"/>
          <w:lang w:eastAsia="ru-RU"/>
        </w:rPr>
        <w:t xml:space="preserve"> </w:t>
      </w:r>
      <w:proofErr w:type="spellStart"/>
      <w:r w:rsidRPr="00A3179D">
        <w:rPr>
          <w:rFonts w:ascii="Courier New" w:eastAsia="等线 Light" w:hAnsi="Courier New" w:cs="Courier New"/>
          <w:szCs w:val="20"/>
          <w:lang w:eastAsia="ru-RU"/>
        </w:rPr>
        <w:t>omega</w:t>
      </w:r>
      <w:proofErr w:type="spellEnd"/>
      <w:r w:rsidRPr="00A3179D">
        <w:rPr>
          <w:rFonts w:ascii="Courier New" w:eastAsia="等线 Light" w:hAnsi="Courier New" w:cs="Courier New"/>
          <w:szCs w:val="20"/>
          <w:lang w:eastAsia="ru-RU"/>
        </w:rPr>
        <w:t xml:space="preserve">, K1, </w:t>
      </w:r>
      <w:proofErr w:type="spellStart"/>
      <w:r w:rsidRPr="00A3179D">
        <w:rPr>
          <w:rFonts w:ascii="Courier New" w:eastAsia="等线 Light" w:hAnsi="Courier New" w:cs="Courier New"/>
          <w:szCs w:val="20"/>
          <w:lang w:eastAsia="ru-RU"/>
        </w:rPr>
        <w:t>delta</w:t>
      </w:r>
      <w:proofErr w:type="spellEnd"/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позволяет воспроизвести форму диаграмм устойчивости, показанных в численных экспериментах исследования продольных колебаний борштанги.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lastRenderedPageBreak/>
        <w:t>Реализация анализа поперечных колебаний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Анализ поперечных колебаний сделан на основе модальной модели с учётом запаздывающих сил резания. В качестве координатной функции используется первая собственная форма поперечных колебаний борштанги.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Форма колебаний задаётся следующим образом: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proofErr w:type="spellStart"/>
      <w:r w:rsidRPr="00A3179D">
        <w:rPr>
          <w:rFonts w:ascii="Courier New" w:eastAsia="Times New Roman" w:hAnsi="Courier New" w:cs="Courier New"/>
          <w:szCs w:val="20"/>
          <w:lang w:val="en-US" w:eastAsia="ru-RU"/>
        </w:rPr>
        <w:t>def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phi_</w:t>
      </w:r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transverse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self, x, k):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A = 0.734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C = (1 - A) / 2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return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C * (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np.sinh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(k * x) -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np.sin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(k * x))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Коэффициенты</w:t>
      </w:r>
      <w:r w:rsidRPr="00A3179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модального</w:t>
      </w:r>
      <w:r w:rsidRPr="00A3179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уравнения</w:t>
      </w:r>
      <w:r w:rsidRPr="00A3179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вычисляются</w:t>
      </w:r>
      <w:r w:rsidRPr="00A3179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alpha = m *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np.trapz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phi_vals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**2,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x_grid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gamma = E * J *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np.trapz</w:t>
      </w:r>
      <w:proofErr w:type="spellEnd"/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phi_pp_vals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**2,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x_grid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Характеристическая функция для поперечных колебаний имеет вид: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proofErr w:type="spellStart"/>
      <w:r w:rsidRPr="00A3179D">
        <w:rPr>
          <w:rFonts w:ascii="Courier New" w:eastAsia="Times New Roman" w:hAnsi="Courier New" w:cs="Courier New"/>
          <w:szCs w:val="20"/>
          <w:lang w:val="en-US" w:eastAsia="ru-RU"/>
        </w:rPr>
        <w:t>def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W_</w:t>
      </w:r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transverse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self, omega,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):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p = 1j * omega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mu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["mu"]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tau = 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params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["tau"]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</w:t>
      </w:r>
      <w:r w:rsidRPr="00A3179D">
        <w:rPr>
          <w:rFonts w:ascii="Courier New" w:eastAsia="Times New Roman" w:hAnsi="Courier New" w:cs="Courier New"/>
          <w:szCs w:val="20"/>
          <w:lang w:val="en-US" w:eastAsia="ru-RU"/>
        </w:rPr>
        <w:t>return</w:t>
      </w: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(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phi_L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**2 * K * (1 - mu * </w:t>
      </w: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np.exp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-p * tau))) / (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    alpha * p**2 + beta * p + gamma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r w:rsidRPr="00A3179D">
        <w:rPr>
          <w:rFonts w:ascii="Courier New" w:eastAsia="等线 Light" w:hAnsi="Courier New" w:cs="Courier New"/>
          <w:szCs w:val="20"/>
          <w:lang w:val="en-US" w:eastAsia="ru-RU"/>
        </w:rPr>
        <w:t xml:space="preserve">    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Построение годографа W(p) при изменении частоты ω позволяет определить границы устойчивости и предельные значения глубины резания.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Графический пользовательский интерфейс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Графический пользовательский интерфейс реализован в </w:t>
      </w:r>
      <w:r w:rsidRPr="00A3179D">
        <w:rPr>
          <w:rFonts w:ascii="Courier New" w:eastAsia="等线 Light" w:hAnsi="Courier New" w:cs="Courier New"/>
          <w:szCs w:val="20"/>
          <w:lang w:eastAsia="ru-RU"/>
        </w:rPr>
        <w:t>borebar_gui.py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дает одинаковый подход к анализу всех типов колебаний.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Пример формирования элемента интерфейса для запуска расчёта: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eastAsia="ru-RU"/>
        </w:rPr>
      </w:pP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eastAsia="ru-RU"/>
        </w:rPr>
        <w:t>self.calc</w:t>
      </w:r>
      <w:proofErr w:type="gramEnd"/>
      <w:r w:rsidRPr="00A3179D">
        <w:rPr>
          <w:rFonts w:ascii="Courier New" w:eastAsia="等线 Light" w:hAnsi="Courier New" w:cs="Courier New"/>
          <w:szCs w:val="20"/>
          <w:lang w:eastAsia="ru-RU"/>
        </w:rPr>
        <w:t>_button</w:t>
      </w:r>
      <w:proofErr w:type="spellEnd"/>
      <w:r w:rsidRPr="00A3179D">
        <w:rPr>
          <w:rFonts w:ascii="Courier New" w:eastAsia="等线 Light" w:hAnsi="Courier New" w:cs="Courier New"/>
          <w:szCs w:val="20"/>
          <w:lang w:eastAsia="ru-RU"/>
        </w:rPr>
        <w:t xml:space="preserve"> = </w:t>
      </w:r>
      <w:proofErr w:type="spellStart"/>
      <w:r w:rsidRPr="00A3179D">
        <w:rPr>
          <w:rFonts w:ascii="Courier New" w:eastAsia="等线 Light" w:hAnsi="Courier New" w:cs="Courier New"/>
          <w:szCs w:val="20"/>
          <w:lang w:eastAsia="ru-RU"/>
        </w:rPr>
        <w:t>QPushButton</w:t>
      </w:r>
      <w:proofErr w:type="spellEnd"/>
      <w:r w:rsidRPr="00A3179D">
        <w:rPr>
          <w:rFonts w:ascii="Courier New" w:eastAsia="等线 Light" w:hAnsi="Courier New" w:cs="Courier New"/>
          <w:szCs w:val="20"/>
          <w:lang w:eastAsia="ru-RU"/>
        </w:rPr>
        <w:t>("Рассчитать")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等线 Light" w:hAnsi="Courier New" w:cs="Courier New"/>
          <w:szCs w:val="20"/>
          <w:lang w:val="en-US" w:eastAsia="ru-RU"/>
        </w:rPr>
      </w:pPr>
      <w:proofErr w:type="spellStart"/>
      <w:proofErr w:type="gram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self.calc</w:t>
      </w:r>
      <w:proofErr w:type="gram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_button.clicked.connect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(</w:t>
      </w:r>
      <w:proofErr w:type="spellStart"/>
      <w:r w:rsidRPr="00A3179D">
        <w:rPr>
          <w:rFonts w:ascii="Courier New" w:eastAsia="等线 Light" w:hAnsi="Courier New" w:cs="Courier New"/>
          <w:szCs w:val="20"/>
          <w:lang w:val="en-US" w:eastAsia="ru-RU"/>
        </w:rPr>
        <w:t>self.run_calculation</w:t>
      </w:r>
      <w:proofErr w:type="spellEnd"/>
      <w:r w:rsidRPr="00A3179D">
        <w:rPr>
          <w:rFonts w:ascii="Courier New" w:eastAsia="等线 Light" w:hAnsi="Courier New" w:cs="Courier New"/>
          <w:szCs w:val="20"/>
          <w:lang w:val="en-US" w:eastAsia="ru-RU"/>
        </w:rPr>
        <w:t>)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визуализации результатов используются стандартные средства библиотеки </w:t>
      </w:r>
      <w:proofErr w:type="spellStart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Matplotlib</w:t>
      </w:r>
      <w:proofErr w:type="spellEnd"/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>, встроенные в интерфейс PyQt5.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8" w:lineRule="auto"/>
        <w:jc w:val="both"/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</w:pPr>
      <w:r w:rsidRPr="00A3179D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Использование результатов расчёта</w:t>
      </w:r>
    </w:p>
    <w:p w:rsidR="00A3179D" w:rsidRPr="00A3179D" w:rsidRDefault="00A3179D" w:rsidP="00A31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Результаты вычислений отображаются в графическом виде и могут быть использованы для анализа устойчивости различных режимов обработки. </w:t>
      </w:r>
      <w:r w:rsidRPr="00A3179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Архитектура программного комплекса допускает расширение функциональности и добавление новых моделей колебаний без существенной переработки существующего кода.</w:t>
      </w:r>
    </w:p>
    <w:p w:rsidR="00C12EB4" w:rsidRDefault="00C12EB4"/>
    <w:sectPr w:rsidR="00C12EB4" w:rsidSect="00C551A1">
      <w:footerReference w:type="default" r:id="rId28"/>
      <w:pgSz w:w="11906" w:h="16838" w:code="9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4611" w:rsidRDefault="00554611">
      <w:pPr>
        <w:spacing w:after="0" w:line="240" w:lineRule="auto"/>
      </w:pPr>
      <w:r>
        <w:separator/>
      </w:r>
    </w:p>
  </w:endnote>
  <w:endnote w:type="continuationSeparator" w:id="0">
    <w:p w:rsidR="00554611" w:rsidRDefault="00554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"/>
      <w:docPartObj>
        <w:docPartGallery w:val="AutoText"/>
      </w:docPartObj>
    </w:sdtPr>
    <w:sdtContent>
      <w:p w:rsidR="00503E39" w:rsidRDefault="00503E39">
        <w:pPr>
          <w:pStyle w:val="17"/>
          <w:jc w:val="right"/>
        </w:pPr>
      </w:p>
      <w:p w:rsidR="00503E39" w:rsidRDefault="00503E39" w:rsidP="00C551A1">
        <w:pPr>
          <w:pStyle w:val="1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52D0">
          <w:rPr>
            <w:noProof/>
          </w:rPr>
          <w:t>40</w:t>
        </w:r>
        <w:r>
          <w:fldChar w:fldCharType="end"/>
        </w:r>
      </w:p>
    </w:sdtContent>
  </w:sdt>
  <w:p w:rsidR="00503E39" w:rsidRDefault="00503E39">
    <w:pPr>
      <w:pStyle w:val="1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4611" w:rsidRDefault="00554611">
      <w:pPr>
        <w:spacing w:after="0" w:line="240" w:lineRule="auto"/>
      </w:pPr>
      <w:r>
        <w:separator/>
      </w:r>
    </w:p>
  </w:footnote>
  <w:footnote w:type="continuationSeparator" w:id="0">
    <w:p w:rsidR="00554611" w:rsidRDefault="005546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41AD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011B"/>
    <w:multiLevelType w:val="hybridMultilevel"/>
    <w:tmpl w:val="4E58D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94E9F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67DFB"/>
    <w:multiLevelType w:val="hybridMultilevel"/>
    <w:tmpl w:val="9620C4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93A3E"/>
    <w:multiLevelType w:val="multilevel"/>
    <w:tmpl w:val="0DF93A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F2F3937"/>
    <w:multiLevelType w:val="multilevel"/>
    <w:tmpl w:val="4424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A74E2"/>
    <w:multiLevelType w:val="hybridMultilevel"/>
    <w:tmpl w:val="AAD080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44FB4"/>
    <w:multiLevelType w:val="multilevel"/>
    <w:tmpl w:val="CFDE2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5505E2"/>
    <w:multiLevelType w:val="multilevel"/>
    <w:tmpl w:val="975E8942"/>
    <w:lvl w:ilvl="0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none"/>
      <w:suff w:val="space"/>
      <w:lvlText w:val=""/>
      <w:lvlJc w:val="left"/>
      <w:pPr>
        <w:ind w:left="709" w:hanging="709"/>
      </w:pPr>
      <w:rPr>
        <w:rFonts w:hint="default"/>
      </w:rPr>
    </w:lvl>
    <w:lvl w:ilvl="2">
      <w:start w:val="1"/>
      <w:numFmt w:val="none"/>
      <w:suff w:val="space"/>
      <w:lvlText w:val="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78D2332"/>
    <w:multiLevelType w:val="multilevel"/>
    <w:tmpl w:val="BE58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020DC"/>
    <w:multiLevelType w:val="hybridMultilevel"/>
    <w:tmpl w:val="80BAC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297F07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976BD"/>
    <w:multiLevelType w:val="multilevel"/>
    <w:tmpl w:val="1C7976BD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D9B7301"/>
    <w:multiLevelType w:val="multilevel"/>
    <w:tmpl w:val="1D9B73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E1DA2"/>
    <w:multiLevelType w:val="hybridMultilevel"/>
    <w:tmpl w:val="2586F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303CA"/>
    <w:multiLevelType w:val="multilevel"/>
    <w:tmpl w:val="039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24CDC"/>
    <w:multiLevelType w:val="multilevel"/>
    <w:tmpl w:val="BC80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A941D6"/>
    <w:multiLevelType w:val="hybridMultilevel"/>
    <w:tmpl w:val="238E4DAC"/>
    <w:lvl w:ilvl="0" w:tplc="D1A8BD1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2018CF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85D16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215D2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B2551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A2B11"/>
    <w:multiLevelType w:val="hybridMultilevel"/>
    <w:tmpl w:val="B0647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550EEE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4509DA"/>
    <w:multiLevelType w:val="hybridMultilevel"/>
    <w:tmpl w:val="60365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00397A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EE2E79"/>
    <w:multiLevelType w:val="multilevel"/>
    <w:tmpl w:val="3000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C26D10"/>
    <w:multiLevelType w:val="multilevel"/>
    <w:tmpl w:val="8C16C7A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605D2562"/>
    <w:multiLevelType w:val="hybridMultilevel"/>
    <w:tmpl w:val="97340F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986BCA"/>
    <w:multiLevelType w:val="multilevel"/>
    <w:tmpl w:val="06901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4C2189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B572C4"/>
    <w:multiLevelType w:val="multilevel"/>
    <w:tmpl w:val="155A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A9564A"/>
    <w:multiLevelType w:val="hybridMultilevel"/>
    <w:tmpl w:val="47561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41301A"/>
    <w:multiLevelType w:val="hybridMultilevel"/>
    <w:tmpl w:val="923A3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2F4882"/>
    <w:multiLevelType w:val="multilevel"/>
    <w:tmpl w:val="335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8A3906"/>
    <w:multiLevelType w:val="multilevel"/>
    <w:tmpl w:val="BC3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F24A56"/>
    <w:multiLevelType w:val="multilevel"/>
    <w:tmpl w:val="13A29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0F125D"/>
    <w:multiLevelType w:val="hybridMultilevel"/>
    <w:tmpl w:val="622CC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7"/>
  </w:num>
  <w:num w:numId="3">
    <w:abstractNumId w:val="13"/>
  </w:num>
  <w:num w:numId="4">
    <w:abstractNumId w:val="4"/>
  </w:num>
  <w:num w:numId="5">
    <w:abstractNumId w:val="12"/>
  </w:num>
  <w:num w:numId="6">
    <w:abstractNumId w:val="9"/>
  </w:num>
  <w:num w:numId="7">
    <w:abstractNumId w:val="31"/>
  </w:num>
  <w:num w:numId="8">
    <w:abstractNumId w:val="5"/>
  </w:num>
  <w:num w:numId="9">
    <w:abstractNumId w:val="15"/>
  </w:num>
  <w:num w:numId="10">
    <w:abstractNumId w:val="35"/>
  </w:num>
  <w:num w:numId="11">
    <w:abstractNumId w:val="6"/>
  </w:num>
  <w:num w:numId="12">
    <w:abstractNumId w:val="14"/>
  </w:num>
  <w:num w:numId="13">
    <w:abstractNumId w:val="10"/>
  </w:num>
  <w:num w:numId="14">
    <w:abstractNumId w:val="28"/>
  </w:num>
  <w:num w:numId="15">
    <w:abstractNumId w:val="33"/>
  </w:num>
  <w:num w:numId="16">
    <w:abstractNumId w:val="22"/>
  </w:num>
  <w:num w:numId="17">
    <w:abstractNumId w:val="37"/>
  </w:num>
  <w:num w:numId="18">
    <w:abstractNumId w:val="8"/>
  </w:num>
  <w:num w:numId="19">
    <w:abstractNumId w:val="18"/>
  </w:num>
  <w:num w:numId="2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0"/>
  </w:num>
  <w:num w:numId="22">
    <w:abstractNumId w:val="20"/>
  </w:num>
  <w:num w:numId="23">
    <w:abstractNumId w:val="19"/>
  </w:num>
  <w:num w:numId="24">
    <w:abstractNumId w:val="25"/>
  </w:num>
  <w:num w:numId="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1"/>
  </w:num>
  <w:num w:numId="27">
    <w:abstractNumId w:val="0"/>
  </w:num>
  <w:num w:numId="28">
    <w:abstractNumId w:val="21"/>
  </w:num>
  <w:num w:numId="29">
    <w:abstractNumId w:val="23"/>
  </w:num>
  <w:num w:numId="3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4"/>
  </w:num>
  <w:num w:numId="3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"/>
  </w:num>
  <w:num w:numId="35">
    <w:abstractNumId w:val="32"/>
  </w:num>
  <w:num w:numId="36">
    <w:abstractNumId w:val="3"/>
  </w:num>
  <w:num w:numId="37">
    <w:abstractNumId w:val="1"/>
  </w:num>
  <w:num w:numId="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C24"/>
    <w:rsid w:val="00166B1A"/>
    <w:rsid w:val="001938E0"/>
    <w:rsid w:val="00503E39"/>
    <w:rsid w:val="00554611"/>
    <w:rsid w:val="005C513E"/>
    <w:rsid w:val="006149B1"/>
    <w:rsid w:val="00790655"/>
    <w:rsid w:val="00A3179D"/>
    <w:rsid w:val="00A86CAB"/>
    <w:rsid w:val="00B113B2"/>
    <w:rsid w:val="00B214B5"/>
    <w:rsid w:val="00C12EB4"/>
    <w:rsid w:val="00C551A1"/>
    <w:rsid w:val="00CA52D0"/>
    <w:rsid w:val="00CB7548"/>
    <w:rsid w:val="00D64D9F"/>
    <w:rsid w:val="00E55C24"/>
    <w:rsid w:val="00F5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34BE1"/>
  <w15:chartTrackingRefBased/>
  <w15:docId w15:val="{F8688A93-2759-49F3-9BB5-7AB344197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6B1A"/>
    <w:pPr>
      <w:keepNext/>
      <w:keepLines/>
      <w:widowControl w:val="0"/>
      <w:numPr>
        <w:numId w:val="2"/>
      </w:numPr>
      <w:tabs>
        <w:tab w:val="clear" w:pos="720"/>
      </w:tabs>
      <w:spacing w:before="480" w:after="240" w:line="240" w:lineRule="auto"/>
      <w:ind w:left="170" w:firstLine="0"/>
      <w:jc w:val="both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basedOn w:val="a"/>
    <w:next w:val="a"/>
    <w:link w:val="21"/>
    <w:uiPriority w:val="9"/>
    <w:semiHidden/>
    <w:unhideWhenUsed/>
    <w:qFormat/>
    <w:rsid w:val="00A317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79D"/>
    <w:pPr>
      <w:keepNext/>
      <w:keepLines/>
      <w:spacing w:before="40" w:after="0"/>
      <w:outlineLvl w:val="2"/>
    </w:pPr>
    <w:rPr>
      <w:rFonts w:ascii="Times New Roman" w:eastAsia="等线 Light" w:hAnsi="Times New Roman" w:cs="Times New Roman"/>
      <w:b/>
      <w:sz w:val="3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79D"/>
    <w:pPr>
      <w:keepNext/>
      <w:keepLines/>
      <w:spacing w:before="40" w:after="0"/>
      <w:outlineLvl w:val="3"/>
    </w:pPr>
    <w:rPr>
      <w:rFonts w:ascii="Times New Roman" w:eastAsia="等线 Light" w:hAnsi="Times New Roman" w:cs="Times New Roman"/>
      <w:i/>
      <w:iCs/>
      <w:color w:val="0F4761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79D"/>
    <w:pPr>
      <w:keepNext/>
      <w:keepLines/>
      <w:spacing w:before="40" w:after="0"/>
      <w:outlineLvl w:val="4"/>
    </w:pPr>
    <w:rPr>
      <w:rFonts w:ascii="Times New Roman" w:eastAsia="等线 Light" w:hAnsi="Times New Roman" w:cs="Times New Roman"/>
      <w:color w:val="0F4761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79D"/>
    <w:pPr>
      <w:keepNext/>
      <w:keepLines/>
      <w:spacing w:before="40" w:after="0"/>
      <w:outlineLvl w:val="5"/>
    </w:pPr>
    <w:rPr>
      <w:rFonts w:ascii="Times New Roman" w:eastAsia="等线 Light" w:hAnsi="Times New Roman" w:cs="Times New Roman"/>
      <w:i/>
      <w:iCs/>
      <w:color w:val="595959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79D"/>
    <w:pPr>
      <w:keepNext/>
      <w:keepLines/>
      <w:spacing w:before="40" w:after="0"/>
      <w:outlineLvl w:val="6"/>
    </w:pPr>
    <w:rPr>
      <w:rFonts w:ascii="Times New Roman" w:eastAsia="等线 Light" w:hAnsi="Times New Roman" w:cs="Times New Roman"/>
      <w:color w:val="595959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79D"/>
    <w:pPr>
      <w:keepNext/>
      <w:keepLines/>
      <w:spacing w:before="40" w:after="0"/>
      <w:outlineLvl w:val="7"/>
    </w:pPr>
    <w:rPr>
      <w:rFonts w:ascii="Times New Roman" w:eastAsia="等线 Light" w:hAnsi="Times New Roman" w:cs="Times New Roman"/>
      <w:i/>
      <w:iCs/>
      <w:color w:val="262626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79D"/>
    <w:pPr>
      <w:keepNext/>
      <w:keepLines/>
      <w:spacing w:before="40" w:after="0"/>
      <w:outlineLvl w:val="8"/>
    </w:pPr>
    <w:rPr>
      <w:rFonts w:ascii="Times New Roman" w:eastAsia="等线 Light" w:hAnsi="Times New Roman" w:cs="Times New Roman"/>
      <w:color w:val="262626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B1A"/>
    <w:rPr>
      <w:rFonts w:ascii="Times New Roman" w:eastAsiaTheme="majorEastAsia" w:hAnsi="Times New Roman" w:cstheme="majorBidi"/>
      <w:b/>
      <w:sz w:val="32"/>
      <w:szCs w:val="40"/>
    </w:rPr>
  </w:style>
  <w:style w:type="paragraph" w:customStyle="1" w:styleId="210">
    <w:name w:val="Заголовок 21"/>
    <w:basedOn w:val="11"/>
    <w:next w:val="a"/>
    <w:link w:val="20"/>
    <w:autoRedefine/>
    <w:uiPriority w:val="9"/>
    <w:unhideWhenUsed/>
    <w:qFormat/>
    <w:rsid w:val="00A3179D"/>
    <w:pPr>
      <w:keepNext/>
      <w:keepLines/>
      <w:spacing w:before="360" w:after="240" w:line="240" w:lineRule="auto"/>
      <w:ind w:left="641" w:right="0" w:hanging="357"/>
      <w:outlineLvl w:val="1"/>
    </w:pPr>
    <w:rPr>
      <w:rFonts w:eastAsia="等线 Light" w:cs="Times New Roman"/>
      <w:kern w:val="0"/>
      <w:szCs w:val="28"/>
    </w:rPr>
  </w:style>
  <w:style w:type="paragraph" w:customStyle="1" w:styleId="31">
    <w:name w:val="Заголовок 31"/>
    <w:basedOn w:val="2"/>
    <w:next w:val="a"/>
    <w:autoRedefine/>
    <w:uiPriority w:val="9"/>
    <w:unhideWhenUsed/>
    <w:qFormat/>
    <w:rsid w:val="00A3179D"/>
    <w:pPr>
      <w:tabs>
        <w:tab w:val="num" w:pos="360"/>
      </w:tabs>
      <w:spacing w:before="240" w:after="120" w:line="240" w:lineRule="auto"/>
      <w:ind w:left="641" w:hanging="357"/>
      <w:outlineLvl w:val="2"/>
    </w:pPr>
    <w:rPr>
      <w:rFonts w:ascii="Times New Roman" w:hAnsi="Times New Roman"/>
      <w:b/>
      <w:color w:val="auto"/>
      <w:sz w:val="32"/>
      <w:szCs w:val="28"/>
      <w14:ligatures w14:val="standardContextual"/>
    </w:rPr>
  </w:style>
  <w:style w:type="paragraph" w:customStyle="1" w:styleId="41">
    <w:name w:val="Заголовок 41"/>
    <w:basedOn w:val="a"/>
    <w:next w:val="a"/>
    <w:uiPriority w:val="9"/>
    <w:semiHidden/>
    <w:unhideWhenUsed/>
    <w:qFormat/>
    <w:rsid w:val="00A3179D"/>
    <w:pPr>
      <w:keepNext/>
      <w:keepLines/>
      <w:spacing w:before="80" w:after="40" w:line="278" w:lineRule="auto"/>
      <w:outlineLvl w:val="3"/>
    </w:pPr>
    <w:rPr>
      <w:rFonts w:ascii="Times New Roman" w:eastAsia="等线 Light" w:hAnsi="Times New Roman" w:cs="Times New Roman"/>
      <w:i/>
      <w:iCs/>
      <w:color w:val="0F4761"/>
      <w:kern w:val="2"/>
      <w:sz w:val="24"/>
      <w:szCs w:val="24"/>
      <w14:ligatures w14:val="standardContextual"/>
    </w:rPr>
  </w:style>
  <w:style w:type="paragraph" w:customStyle="1" w:styleId="51">
    <w:name w:val="Заголовок 51"/>
    <w:basedOn w:val="a"/>
    <w:next w:val="a"/>
    <w:uiPriority w:val="9"/>
    <w:semiHidden/>
    <w:unhideWhenUsed/>
    <w:qFormat/>
    <w:rsid w:val="00A3179D"/>
    <w:pPr>
      <w:keepNext/>
      <w:keepLines/>
      <w:spacing w:before="80" w:after="40" w:line="278" w:lineRule="auto"/>
      <w:outlineLvl w:val="4"/>
    </w:pPr>
    <w:rPr>
      <w:rFonts w:ascii="Times New Roman" w:eastAsia="等线 Light" w:hAnsi="Times New Roman" w:cs="Times New Roman"/>
      <w:color w:val="0F4761"/>
      <w:kern w:val="2"/>
      <w:sz w:val="24"/>
      <w:szCs w:val="24"/>
      <w14:ligatures w14:val="standardContextual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A3179D"/>
    <w:pPr>
      <w:keepNext/>
      <w:keepLines/>
      <w:spacing w:before="40" w:after="0" w:line="278" w:lineRule="auto"/>
      <w:outlineLvl w:val="5"/>
    </w:pPr>
    <w:rPr>
      <w:rFonts w:ascii="Times New Roman" w:eastAsia="等线 Light" w:hAnsi="Times New Roman" w:cs="Times New Roman"/>
      <w:i/>
      <w:iCs/>
      <w:color w:val="595959"/>
      <w:kern w:val="2"/>
      <w:sz w:val="24"/>
      <w:szCs w:val="24"/>
      <w14:ligatures w14:val="standardContextual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A3179D"/>
    <w:pPr>
      <w:keepNext/>
      <w:keepLines/>
      <w:spacing w:before="40" w:after="0" w:line="278" w:lineRule="auto"/>
      <w:outlineLvl w:val="6"/>
    </w:pPr>
    <w:rPr>
      <w:rFonts w:ascii="Times New Roman" w:eastAsia="等线 Light" w:hAnsi="Times New Roman" w:cs="Times New Roman"/>
      <w:color w:val="595959"/>
      <w:kern w:val="2"/>
      <w:sz w:val="24"/>
      <w:szCs w:val="24"/>
      <w14:ligatures w14:val="standardContextual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A3179D"/>
    <w:pPr>
      <w:keepNext/>
      <w:keepLines/>
      <w:spacing w:after="0" w:line="278" w:lineRule="auto"/>
      <w:outlineLvl w:val="7"/>
    </w:pPr>
    <w:rPr>
      <w:rFonts w:ascii="Times New Roman" w:eastAsia="等线 Light" w:hAnsi="Times New Roman" w:cs="Times New Roman"/>
      <w:i/>
      <w:iCs/>
      <w:color w:val="262626"/>
      <w:kern w:val="2"/>
      <w:sz w:val="24"/>
      <w:szCs w:val="24"/>
      <w14:ligatures w14:val="standardContextual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A3179D"/>
    <w:pPr>
      <w:keepNext/>
      <w:keepLines/>
      <w:spacing w:after="0" w:line="278" w:lineRule="auto"/>
      <w:outlineLvl w:val="8"/>
    </w:pPr>
    <w:rPr>
      <w:rFonts w:ascii="Times New Roman" w:eastAsia="等线 Light" w:hAnsi="Times New Roman" w:cs="Times New Roman"/>
      <w:color w:val="262626"/>
      <w:kern w:val="2"/>
      <w:sz w:val="24"/>
      <w:szCs w:val="24"/>
      <w14:ligatures w14:val="standardContextual"/>
    </w:rPr>
  </w:style>
  <w:style w:type="numbering" w:customStyle="1" w:styleId="12">
    <w:name w:val="Нет списка1"/>
    <w:next w:val="a2"/>
    <w:uiPriority w:val="99"/>
    <w:semiHidden/>
    <w:unhideWhenUsed/>
    <w:rsid w:val="00A3179D"/>
  </w:style>
  <w:style w:type="character" w:customStyle="1" w:styleId="20">
    <w:name w:val="Заголовок 2 Знак"/>
    <w:basedOn w:val="a0"/>
    <w:link w:val="210"/>
    <w:uiPriority w:val="9"/>
    <w:rsid w:val="00A3179D"/>
    <w:rPr>
      <w:rFonts w:ascii="Times New Roman" w:eastAsia="等线 Light" w:hAnsi="Times New Roman" w:cs="Times New Roman"/>
      <w:b/>
      <w:sz w:val="32"/>
      <w:szCs w:val="28"/>
      <w:lang w:eastAsia="en-US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A3179D"/>
    <w:rPr>
      <w:rFonts w:ascii="Times New Roman" w:eastAsia="等线 Light" w:hAnsi="Times New Roman" w:cs="Times New Roman"/>
      <w:b/>
      <w:sz w:val="32"/>
      <w:szCs w:val="28"/>
      <w:lang w:eastAsia="en-US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A3179D"/>
    <w:rPr>
      <w:rFonts w:ascii="Times New Roman" w:eastAsia="等线 Light" w:hAnsi="Times New Roman" w:cs="Times New Roman"/>
      <w:i/>
      <w:iCs/>
      <w:color w:val="0F4761"/>
      <w:kern w:val="2"/>
      <w:sz w:val="24"/>
      <w:szCs w:val="24"/>
      <w:lang w:eastAsia="en-US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A3179D"/>
    <w:rPr>
      <w:rFonts w:ascii="Times New Roman" w:eastAsia="等线 Light" w:hAnsi="Times New Roman" w:cs="Times New Roman"/>
      <w:color w:val="0F4761"/>
      <w:kern w:val="2"/>
      <w:sz w:val="24"/>
      <w:szCs w:val="24"/>
      <w:lang w:eastAsia="en-US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A3179D"/>
    <w:rPr>
      <w:rFonts w:ascii="Times New Roman" w:eastAsia="等线 Light" w:hAnsi="Times New Roman" w:cs="Times New Roman"/>
      <w:i/>
      <w:iCs/>
      <w:color w:val="595959"/>
      <w:kern w:val="2"/>
      <w:sz w:val="24"/>
      <w:szCs w:val="24"/>
      <w:lang w:eastAsia="en-US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A3179D"/>
    <w:rPr>
      <w:rFonts w:ascii="Times New Roman" w:eastAsia="等线 Light" w:hAnsi="Times New Roman" w:cs="Times New Roman"/>
      <w:color w:val="595959"/>
      <w:kern w:val="2"/>
      <w:sz w:val="24"/>
      <w:szCs w:val="24"/>
      <w:lang w:eastAsia="en-US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A3179D"/>
    <w:rPr>
      <w:rFonts w:ascii="Times New Roman" w:eastAsia="等线 Light" w:hAnsi="Times New Roman" w:cs="Times New Roman"/>
      <w:i/>
      <w:iCs/>
      <w:color w:val="262626"/>
      <w:kern w:val="2"/>
      <w:sz w:val="24"/>
      <w:szCs w:val="24"/>
      <w:lang w:eastAsia="en-US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A3179D"/>
    <w:rPr>
      <w:rFonts w:ascii="Times New Roman" w:eastAsia="等线 Light" w:hAnsi="Times New Roman" w:cs="Times New Roman"/>
      <w:color w:val="262626"/>
      <w:kern w:val="2"/>
      <w:sz w:val="24"/>
      <w:szCs w:val="24"/>
      <w:lang w:eastAsia="en-US"/>
      <w14:ligatures w14:val="standardContextual"/>
    </w:rPr>
  </w:style>
  <w:style w:type="paragraph" w:customStyle="1" w:styleId="13">
    <w:name w:val="Текст выноски1"/>
    <w:basedOn w:val="a"/>
    <w:next w:val="a3"/>
    <w:link w:val="a4"/>
    <w:uiPriority w:val="99"/>
    <w:semiHidden/>
    <w:unhideWhenUsed/>
    <w:rsid w:val="00A3179D"/>
    <w:pPr>
      <w:spacing w:after="0" w:line="240" w:lineRule="auto"/>
    </w:pPr>
    <w:rPr>
      <w:rFonts w:ascii="Segoe UI" w:hAnsi="Segoe UI" w:cs="Segoe UI"/>
      <w:kern w:val="2"/>
      <w:sz w:val="18"/>
      <w:szCs w:val="18"/>
      <w14:ligatures w14:val="standardContextual"/>
    </w:rPr>
  </w:style>
  <w:style w:type="character" w:customStyle="1" w:styleId="a4">
    <w:name w:val="Текст выноски Знак"/>
    <w:basedOn w:val="a0"/>
    <w:link w:val="13"/>
    <w:uiPriority w:val="99"/>
    <w:semiHidden/>
    <w:rsid w:val="00A3179D"/>
    <w:rPr>
      <w:rFonts w:ascii="Segoe UI" w:hAnsi="Segoe UI" w:cs="Segoe UI"/>
      <w:kern w:val="2"/>
      <w:sz w:val="18"/>
      <w:szCs w:val="18"/>
      <w:lang w:eastAsia="en-US"/>
      <w14:ligatures w14:val="standardContextual"/>
    </w:rPr>
  </w:style>
  <w:style w:type="paragraph" w:customStyle="1" w:styleId="14">
    <w:name w:val="Название объекта1"/>
    <w:basedOn w:val="a"/>
    <w:next w:val="a"/>
    <w:uiPriority w:val="35"/>
    <w:unhideWhenUsed/>
    <w:qFormat/>
    <w:rsid w:val="00A3179D"/>
    <w:pPr>
      <w:spacing w:after="200" w:line="240" w:lineRule="auto"/>
    </w:pPr>
    <w:rPr>
      <w:rFonts w:ascii="Times New Roman" w:hAnsi="Times New Roman"/>
      <w:i/>
      <w:iCs/>
      <w:color w:val="0E2841"/>
      <w:kern w:val="2"/>
      <w:sz w:val="18"/>
      <w:szCs w:val="18"/>
      <w14:ligatures w14:val="standardContextual"/>
    </w:rPr>
  </w:style>
  <w:style w:type="character" w:styleId="a5">
    <w:name w:val="annotation reference"/>
    <w:basedOn w:val="a0"/>
    <w:uiPriority w:val="99"/>
    <w:semiHidden/>
    <w:unhideWhenUsed/>
    <w:rsid w:val="00A3179D"/>
    <w:rPr>
      <w:sz w:val="16"/>
      <w:szCs w:val="16"/>
    </w:rPr>
  </w:style>
  <w:style w:type="paragraph" w:customStyle="1" w:styleId="15">
    <w:name w:val="Текст примечания1"/>
    <w:basedOn w:val="a"/>
    <w:next w:val="a6"/>
    <w:link w:val="a7"/>
    <w:uiPriority w:val="99"/>
    <w:semiHidden/>
    <w:unhideWhenUsed/>
    <w:rsid w:val="00A3179D"/>
    <w:pPr>
      <w:spacing w:line="240" w:lineRule="auto"/>
    </w:pPr>
    <w:rPr>
      <w:rFonts w:ascii="Times New Roman" w:hAnsi="Times New Roman"/>
      <w:kern w:val="2"/>
      <w14:ligatures w14:val="standardContextual"/>
    </w:rPr>
  </w:style>
  <w:style w:type="character" w:customStyle="1" w:styleId="a7">
    <w:name w:val="Текст примечания Знак"/>
    <w:basedOn w:val="a0"/>
    <w:link w:val="15"/>
    <w:uiPriority w:val="99"/>
    <w:semiHidden/>
    <w:rsid w:val="00A3179D"/>
    <w:rPr>
      <w:rFonts w:ascii="Times New Roman" w:hAnsi="Times New Roman"/>
      <w:kern w:val="2"/>
      <w:lang w:eastAsia="en-US"/>
      <w14:ligatures w14:val="standardContextual"/>
    </w:rPr>
  </w:style>
  <w:style w:type="paragraph" w:customStyle="1" w:styleId="16">
    <w:name w:val="Тема примечания1"/>
    <w:basedOn w:val="a6"/>
    <w:next w:val="a6"/>
    <w:uiPriority w:val="99"/>
    <w:semiHidden/>
    <w:unhideWhenUsed/>
    <w:rsid w:val="00A3179D"/>
    <w:rPr>
      <w:rFonts w:ascii="Times New Roman" w:hAnsi="Times New Roman"/>
      <w:b/>
      <w:bCs/>
      <w:kern w:val="2"/>
      <w14:ligatures w14:val="standardContextual"/>
    </w:rPr>
  </w:style>
  <w:style w:type="character" w:customStyle="1" w:styleId="a8">
    <w:name w:val="Тема примечания Знак"/>
    <w:basedOn w:val="a7"/>
    <w:link w:val="a9"/>
    <w:uiPriority w:val="99"/>
    <w:semiHidden/>
    <w:rsid w:val="00A3179D"/>
    <w:rPr>
      <w:rFonts w:ascii="Times New Roman" w:hAnsi="Times New Roman"/>
      <w:b/>
      <w:bCs/>
      <w:kern w:val="2"/>
      <w:lang w:eastAsia="en-US"/>
      <w14:ligatures w14:val="standardContextual"/>
    </w:rPr>
  </w:style>
  <w:style w:type="character" w:styleId="aa">
    <w:name w:val="Emphasis"/>
    <w:basedOn w:val="a0"/>
    <w:uiPriority w:val="20"/>
    <w:qFormat/>
    <w:rsid w:val="00A3179D"/>
    <w:rPr>
      <w:i/>
      <w:iCs/>
    </w:rPr>
  </w:style>
  <w:style w:type="paragraph" w:customStyle="1" w:styleId="17">
    <w:name w:val="Нижний колонтитул1"/>
    <w:basedOn w:val="a"/>
    <w:next w:val="ab"/>
    <w:link w:val="ac"/>
    <w:uiPriority w:val="99"/>
    <w:unhideWhenUsed/>
    <w:rsid w:val="00A3179D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customStyle="1" w:styleId="ac">
    <w:name w:val="Нижний колонтитул Знак"/>
    <w:basedOn w:val="a0"/>
    <w:link w:val="17"/>
    <w:uiPriority w:val="99"/>
    <w:rsid w:val="00A3179D"/>
    <w:rPr>
      <w:rFonts w:ascii="Times New Roman" w:hAnsi="Times New Roman"/>
      <w:kern w:val="2"/>
      <w:sz w:val="24"/>
      <w:szCs w:val="24"/>
      <w:lang w:eastAsia="en-US"/>
      <w14:ligatures w14:val="standardContextual"/>
    </w:rPr>
  </w:style>
  <w:style w:type="paragraph" w:customStyle="1" w:styleId="18">
    <w:name w:val="Верхний колонтитул1"/>
    <w:basedOn w:val="a"/>
    <w:next w:val="ad"/>
    <w:link w:val="ae"/>
    <w:uiPriority w:val="99"/>
    <w:unhideWhenUsed/>
    <w:rsid w:val="00A3179D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customStyle="1" w:styleId="ae">
    <w:name w:val="Верхний колонтитул Знак"/>
    <w:basedOn w:val="a0"/>
    <w:link w:val="18"/>
    <w:uiPriority w:val="99"/>
    <w:rsid w:val="00A3179D"/>
    <w:rPr>
      <w:rFonts w:ascii="Times New Roman" w:hAnsi="Times New Roman"/>
      <w:kern w:val="2"/>
      <w:sz w:val="24"/>
      <w:szCs w:val="24"/>
      <w:lang w:eastAsia="en-US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A3179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31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3179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">
    <w:name w:val="Hyperlink"/>
    <w:uiPriority w:val="99"/>
    <w:unhideWhenUsed/>
    <w:rsid w:val="00A3179D"/>
    <w:rPr>
      <w:color w:val="0000FF"/>
      <w:u w:val="single"/>
    </w:rPr>
  </w:style>
  <w:style w:type="paragraph" w:styleId="af0">
    <w:name w:val="Normal (Web)"/>
    <w:basedOn w:val="a"/>
    <w:uiPriority w:val="99"/>
    <w:unhideWhenUsed/>
    <w:rsid w:val="00A31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A3179D"/>
    <w:rPr>
      <w:b/>
      <w:bCs/>
    </w:rPr>
  </w:style>
  <w:style w:type="paragraph" w:customStyle="1" w:styleId="19">
    <w:name w:val="Подзаголовок1"/>
    <w:basedOn w:val="a"/>
    <w:next w:val="a"/>
    <w:uiPriority w:val="11"/>
    <w:qFormat/>
    <w:rsid w:val="00A3179D"/>
    <w:pPr>
      <w:spacing w:line="278" w:lineRule="auto"/>
    </w:pPr>
    <w:rPr>
      <w:rFonts w:ascii="Times New Roman" w:eastAsia="等线 Light" w:hAnsi="Times New Roman" w:cs="Times New Roman"/>
      <w:color w:val="595959"/>
      <w:spacing w:val="15"/>
      <w:kern w:val="2"/>
      <w:sz w:val="28"/>
      <w:szCs w:val="28"/>
      <w14:ligatures w14:val="standardContextual"/>
    </w:rPr>
  </w:style>
  <w:style w:type="character" w:customStyle="1" w:styleId="af2">
    <w:name w:val="Подзаголовок Знак"/>
    <w:basedOn w:val="a0"/>
    <w:link w:val="af3"/>
    <w:uiPriority w:val="11"/>
    <w:rsid w:val="00A3179D"/>
    <w:rPr>
      <w:rFonts w:ascii="Times New Roman" w:eastAsia="等线 Light" w:hAnsi="Times New Roman" w:cs="Times New Roman"/>
      <w:color w:val="595959"/>
      <w:spacing w:val="15"/>
      <w:kern w:val="2"/>
      <w:sz w:val="28"/>
      <w:szCs w:val="28"/>
      <w:lang w:eastAsia="en-US"/>
      <w14:ligatures w14:val="standardContextual"/>
    </w:rPr>
  </w:style>
  <w:style w:type="paragraph" w:customStyle="1" w:styleId="1a">
    <w:name w:val="Заголовок1"/>
    <w:basedOn w:val="a"/>
    <w:next w:val="a"/>
    <w:uiPriority w:val="10"/>
    <w:qFormat/>
    <w:rsid w:val="00A3179D"/>
    <w:pPr>
      <w:spacing w:after="80" w:line="240" w:lineRule="auto"/>
      <w:contextualSpacing/>
    </w:pPr>
    <w:rPr>
      <w:rFonts w:ascii="Aptos Display" w:eastAsia="等线 Light" w:hAnsi="Aptos Display" w:cs="Times New Roman"/>
      <w:spacing w:val="-10"/>
      <w:kern w:val="28"/>
      <w:sz w:val="56"/>
      <w:szCs w:val="56"/>
      <w14:ligatures w14:val="standardContextual"/>
    </w:rPr>
  </w:style>
  <w:style w:type="character" w:customStyle="1" w:styleId="af4">
    <w:name w:val="Заголовок Знак"/>
    <w:basedOn w:val="a0"/>
    <w:link w:val="af5"/>
    <w:uiPriority w:val="10"/>
    <w:rsid w:val="00A3179D"/>
    <w:rPr>
      <w:rFonts w:ascii="Aptos Display" w:eastAsia="等线 Light" w:hAnsi="Aptos Display" w:cs="Times New Roman"/>
      <w:spacing w:val="-10"/>
      <w:kern w:val="28"/>
      <w:sz w:val="56"/>
      <w:szCs w:val="56"/>
      <w:lang w:eastAsia="en-US"/>
      <w14:ligatures w14:val="standardContextual"/>
    </w:rPr>
  </w:style>
  <w:style w:type="paragraph" w:styleId="1b">
    <w:name w:val="toc 1"/>
    <w:basedOn w:val="a"/>
    <w:next w:val="a"/>
    <w:autoRedefine/>
    <w:uiPriority w:val="39"/>
    <w:unhideWhenUsed/>
    <w:rsid w:val="00A3179D"/>
    <w:pPr>
      <w:tabs>
        <w:tab w:val="left" w:pos="1100"/>
        <w:tab w:val="right" w:leader="dot" w:pos="8931"/>
      </w:tabs>
      <w:spacing w:after="100" w:line="360" w:lineRule="auto"/>
      <w:ind w:firstLine="567"/>
      <w:contextualSpacing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22">
    <w:name w:val="toc 2"/>
    <w:basedOn w:val="a"/>
    <w:next w:val="a"/>
    <w:autoRedefine/>
    <w:uiPriority w:val="39"/>
    <w:unhideWhenUsed/>
    <w:rsid w:val="00A3179D"/>
    <w:pPr>
      <w:tabs>
        <w:tab w:val="left" w:pos="1540"/>
        <w:tab w:val="right" w:leader="dot" w:pos="8789"/>
      </w:tabs>
      <w:spacing w:after="100" w:line="360" w:lineRule="auto"/>
      <w:ind w:left="240" w:right="283" w:firstLine="567"/>
      <w:contextualSpacing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211">
    <w:name w:val="Цитата 21"/>
    <w:basedOn w:val="a"/>
    <w:next w:val="a"/>
    <w:uiPriority w:val="29"/>
    <w:qFormat/>
    <w:rsid w:val="00A3179D"/>
    <w:pPr>
      <w:spacing w:before="160" w:line="278" w:lineRule="auto"/>
      <w:jc w:val="center"/>
    </w:pPr>
    <w:rPr>
      <w:rFonts w:ascii="Times New Roman" w:hAnsi="Times New Roman"/>
      <w:i/>
      <w:iCs/>
      <w:color w:val="404040"/>
      <w:kern w:val="2"/>
      <w:sz w:val="24"/>
      <w:szCs w:val="24"/>
      <w14:ligatures w14:val="standardContextual"/>
    </w:rPr>
  </w:style>
  <w:style w:type="character" w:customStyle="1" w:styleId="23">
    <w:name w:val="Цитата 2 Знак"/>
    <w:basedOn w:val="a0"/>
    <w:link w:val="24"/>
    <w:uiPriority w:val="29"/>
    <w:rsid w:val="00A3179D"/>
    <w:rPr>
      <w:rFonts w:ascii="Times New Roman" w:hAnsi="Times New Roman"/>
      <w:i/>
      <w:iCs/>
      <w:color w:val="404040"/>
      <w:kern w:val="2"/>
      <w:sz w:val="24"/>
      <w:szCs w:val="24"/>
      <w:lang w:eastAsia="en-US"/>
      <w14:ligatures w14:val="standardContextual"/>
    </w:rPr>
  </w:style>
  <w:style w:type="paragraph" w:customStyle="1" w:styleId="1c">
    <w:name w:val="Абзац списка1"/>
    <w:basedOn w:val="a"/>
    <w:next w:val="af6"/>
    <w:uiPriority w:val="34"/>
    <w:qFormat/>
    <w:rsid w:val="00A3179D"/>
    <w:pPr>
      <w:spacing w:line="278" w:lineRule="auto"/>
      <w:ind w:left="720"/>
      <w:contextualSpacing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customStyle="1" w:styleId="1d">
    <w:name w:val="Сильное выделение1"/>
    <w:basedOn w:val="a0"/>
    <w:uiPriority w:val="21"/>
    <w:qFormat/>
    <w:rsid w:val="00A3179D"/>
    <w:rPr>
      <w:i/>
      <w:iCs/>
      <w:color w:val="0F4761"/>
    </w:rPr>
  </w:style>
  <w:style w:type="paragraph" w:customStyle="1" w:styleId="1e">
    <w:name w:val="Выделенная цитата1"/>
    <w:basedOn w:val="a"/>
    <w:next w:val="a"/>
    <w:uiPriority w:val="30"/>
    <w:qFormat/>
    <w:rsid w:val="00A3179D"/>
    <w:pPr>
      <w:pBdr>
        <w:top w:val="single" w:sz="4" w:space="10" w:color="0F4761"/>
        <w:bottom w:val="single" w:sz="4" w:space="10" w:color="0F4761"/>
      </w:pBdr>
      <w:spacing w:before="360" w:after="360" w:line="278" w:lineRule="auto"/>
      <w:ind w:left="864" w:right="864"/>
      <w:jc w:val="center"/>
    </w:pPr>
    <w:rPr>
      <w:rFonts w:ascii="Times New Roman" w:hAnsi="Times New Roman"/>
      <w:i/>
      <w:iCs/>
      <w:color w:val="0F4761"/>
      <w:kern w:val="2"/>
      <w:sz w:val="24"/>
      <w:szCs w:val="24"/>
      <w14:ligatures w14:val="standardContextual"/>
    </w:rPr>
  </w:style>
  <w:style w:type="character" w:customStyle="1" w:styleId="af7">
    <w:name w:val="Выделенная цитата Знак"/>
    <w:basedOn w:val="a0"/>
    <w:link w:val="af8"/>
    <w:uiPriority w:val="30"/>
    <w:rsid w:val="00A3179D"/>
    <w:rPr>
      <w:rFonts w:ascii="Times New Roman" w:hAnsi="Times New Roman"/>
      <w:i/>
      <w:iCs/>
      <w:color w:val="0F4761"/>
      <w:kern w:val="2"/>
      <w:sz w:val="24"/>
      <w:szCs w:val="24"/>
      <w:lang w:eastAsia="en-US"/>
      <w14:ligatures w14:val="standardContextual"/>
    </w:rPr>
  </w:style>
  <w:style w:type="character" w:customStyle="1" w:styleId="1f">
    <w:name w:val="Сильная ссылка1"/>
    <w:basedOn w:val="a0"/>
    <w:uiPriority w:val="32"/>
    <w:qFormat/>
    <w:rsid w:val="00A3179D"/>
    <w:rPr>
      <w:b/>
      <w:bCs/>
      <w:smallCaps/>
      <w:color w:val="0F4761"/>
      <w:spacing w:val="5"/>
    </w:rPr>
  </w:style>
  <w:style w:type="paragraph" w:customStyle="1" w:styleId="11">
    <w:name w:val="Залголовок1"/>
    <w:basedOn w:val="a"/>
    <w:link w:val="1f0"/>
    <w:rsid w:val="00A3179D"/>
    <w:pPr>
      <w:spacing w:before="240" w:after="400" w:line="360" w:lineRule="auto"/>
      <w:ind w:left="357" w:right="357"/>
      <w:jc w:val="both"/>
    </w:pPr>
    <w:rPr>
      <w:rFonts w:ascii="Times New Roman" w:hAnsi="Times New Roman"/>
      <w:b/>
      <w:kern w:val="2"/>
      <w:sz w:val="32"/>
      <w:szCs w:val="24"/>
      <w14:ligatures w14:val="standardContextual"/>
    </w:rPr>
  </w:style>
  <w:style w:type="character" w:customStyle="1" w:styleId="1f0">
    <w:name w:val="Залголовок1 Знак"/>
    <w:basedOn w:val="a0"/>
    <w:link w:val="11"/>
    <w:rsid w:val="00A3179D"/>
    <w:rPr>
      <w:rFonts w:ascii="Times New Roman" w:hAnsi="Times New Roman"/>
      <w:b/>
      <w:kern w:val="2"/>
      <w:sz w:val="32"/>
      <w:szCs w:val="24"/>
      <w14:ligatures w14:val="standardContextual"/>
    </w:rPr>
  </w:style>
  <w:style w:type="character" w:customStyle="1" w:styleId="katex-mathml">
    <w:name w:val="katex-mathml"/>
    <w:basedOn w:val="a0"/>
    <w:rsid w:val="00A3179D"/>
  </w:style>
  <w:style w:type="character" w:customStyle="1" w:styleId="mord">
    <w:name w:val="mord"/>
    <w:basedOn w:val="a0"/>
    <w:rsid w:val="00A3179D"/>
  </w:style>
  <w:style w:type="paragraph" w:customStyle="1" w:styleId="1f1">
    <w:name w:val="Без интервала1"/>
    <w:next w:val="af9"/>
    <w:uiPriority w:val="1"/>
    <w:qFormat/>
    <w:rsid w:val="00A3179D"/>
    <w:pPr>
      <w:spacing w:after="0" w:line="240" w:lineRule="auto"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customStyle="1" w:styleId="mrel">
    <w:name w:val="mrel"/>
    <w:basedOn w:val="a0"/>
    <w:rsid w:val="00A3179D"/>
  </w:style>
  <w:style w:type="character" w:customStyle="1" w:styleId="mbin">
    <w:name w:val="mbin"/>
    <w:basedOn w:val="a0"/>
    <w:rsid w:val="00A3179D"/>
  </w:style>
  <w:style w:type="character" w:customStyle="1" w:styleId="vlist-s">
    <w:name w:val="vlist-s"/>
    <w:basedOn w:val="a0"/>
    <w:rsid w:val="00A3179D"/>
  </w:style>
  <w:style w:type="character" w:customStyle="1" w:styleId="mopen">
    <w:name w:val="mopen"/>
    <w:basedOn w:val="a0"/>
    <w:rsid w:val="00A3179D"/>
  </w:style>
  <w:style w:type="character" w:customStyle="1" w:styleId="mclose">
    <w:name w:val="mclose"/>
    <w:basedOn w:val="a0"/>
    <w:rsid w:val="00A3179D"/>
  </w:style>
  <w:style w:type="character" w:customStyle="1" w:styleId="delimsizing">
    <w:name w:val="delimsizing"/>
    <w:basedOn w:val="a0"/>
    <w:rsid w:val="00A3179D"/>
  </w:style>
  <w:style w:type="character" w:customStyle="1" w:styleId="hljs-keyword">
    <w:name w:val="hljs-keyword"/>
    <w:basedOn w:val="a0"/>
    <w:rsid w:val="00A3179D"/>
  </w:style>
  <w:style w:type="character" w:customStyle="1" w:styleId="hljs-comment">
    <w:name w:val="hljs-comment"/>
    <w:basedOn w:val="a0"/>
    <w:rsid w:val="00A3179D"/>
  </w:style>
  <w:style w:type="character" w:customStyle="1" w:styleId="hljs-number">
    <w:name w:val="hljs-number"/>
    <w:basedOn w:val="a0"/>
    <w:rsid w:val="00A3179D"/>
  </w:style>
  <w:style w:type="character" w:customStyle="1" w:styleId="hljs-string">
    <w:name w:val="hljs-string"/>
    <w:basedOn w:val="a0"/>
    <w:rsid w:val="00A3179D"/>
  </w:style>
  <w:style w:type="character" w:styleId="afa">
    <w:name w:val="Placeholder Text"/>
    <w:basedOn w:val="a0"/>
    <w:uiPriority w:val="99"/>
    <w:semiHidden/>
    <w:rsid w:val="00A3179D"/>
    <w:rPr>
      <w:color w:val="808080"/>
    </w:rPr>
  </w:style>
  <w:style w:type="paragraph" w:customStyle="1" w:styleId="1f2">
    <w:name w:val="Заголовок оглавления1"/>
    <w:basedOn w:val="1"/>
    <w:next w:val="a"/>
    <w:uiPriority w:val="39"/>
    <w:unhideWhenUsed/>
    <w:qFormat/>
    <w:rsid w:val="00A3179D"/>
    <w:pPr>
      <w:numPr>
        <w:numId w:val="0"/>
      </w:numPr>
      <w:tabs>
        <w:tab w:val="right" w:leader="dot" w:pos="9072"/>
      </w:tabs>
      <w:spacing w:after="0" w:line="259" w:lineRule="auto"/>
      <w:jc w:val="left"/>
      <w:outlineLvl w:val="9"/>
    </w:pPr>
    <w:rPr>
      <w:rFonts w:ascii="Aptos Display" w:hAnsi="Aptos Display"/>
      <w:b w:val="0"/>
      <w:color w:val="0F4761"/>
      <w:szCs w:val="32"/>
      <w:lang w:eastAsia="ru-RU"/>
    </w:rPr>
  </w:style>
  <w:style w:type="character" w:customStyle="1" w:styleId="mpunct">
    <w:name w:val="mpunct"/>
    <w:basedOn w:val="a0"/>
    <w:rsid w:val="00A3179D"/>
  </w:style>
  <w:style w:type="character" w:customStyle="1" w:styleId="mop">
    <w:name w:val="mop"/>
    <w:basedOn w:val="a0"/>
    <w:rsid w:val="00A3179D"/>
  </w:style>
  <w:style w:type="table" w:customStyle="1" w:styleId="1f3">
    <w:name w:val="Сетка таблицы1"/>
    <w:basedOn w:val="a1"/>
    <w:next w:val="afb"/>
    <w:uiPriority w:val="39"/>
    <w:rsid w:val="00A3179D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A31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31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title">
    <w:name w:val="hljs-title"/>
    <w:basedOn w:val="a0"/>
    <w:rsid w:val="00A3179D"/>
  </w:style>
  <w:style w:type="character" w:customStyle="1" w:styleId="hljs-params">
    <w:name w:val="hljs-params"/>
    <w:basedOn w:val="a0"/>
    <w:rsid w:val="00A3179D"/>
  </w:style>
  <w:style w:type="character" w:customStyle="1" w:styleId="hljs-variable">
    <w:name w:val="hljs-variable"/>
    <w:basedOn w:val="a0"/>
    <w:rsid w:val="00A3179D"/>
  </w:style>
  <w:style w:type="character" w:customStyle="1" w:styleId="minner">
    <w:name w:val="minner"/>
    <w:basedOn w:val="a0"/>
    <w:rsid w:val="00A3179D"/>
  </w:style>
  <w:style w:type="paragraph" w:customStyle="1" w:styleId="310">
    <w:name w:val="Оглавление 31"/>
    <w:basedOn w:val="a"/>
    <w:next w:val="a"/>
    <w:autoRedefine/>
    <w:uiPriority w:val="39"/>
    <w:unhideWhenUsed/>
    <w:rsid w:val="00A3179D"/>
    <w:pPr>
      <w:spacing w:after="100" w:line="278" w:lineRule="auto"/>
      <w:ind w:left="480"/>
    </w:pPr>
    <w:rPr>
      <w:rFonts w:ascii="Times New Roman" w:hAnsi="Times New Roman"/>
      <w:kern w:val="2"/>
      <w:sz w:val="24"/>
      <w:szCs w:val="24"/>
      <w14:ligatures w14:val="standardContextual"/>
    </w:rPr>
  </w:style>
  <w:style w:type="paragraph" w:customStyle="1" w:styleId="25">
    <w:name w:val="Заголовок оглавления2"/>
    <w:basedOn w:val="1"/>
    <w:next w:val="a"/>
    <w:uiPriority w:val="39"/>
    <w:unhideWhenUsed/>
    <w:qFormat/>
    <w:rsid w:val="00A3179D"/>
    <w:pPr>
      <w:numPr>
        <w:numId w:val="0"/>
      </w:numPr>
      <w:tabs>
        <w:tab w:val="right" w:leader="dot" w:pos="9072"/>
      </w:tabs>
      <w:spacing w:after="0" w:line="259" w:lineRule="auto"/>
      <w:jc w:val="left"/>
      <w:outlineLvl w:val="9"/>
    </w:pPr>
    <w:rPr>
      <w:rFonts w:ascii="Aptos Display" w:hAnsi="Aptos Display"/>
      <w:b w:val="0"/>
      <w:color w:val="0F4761"/>
      <w:szCs w:val="32"/>
      <w:lang w:eastAsia="ru-RU"/>
    </w:rPr>
  </w:style>
  <w:style w:type="character" w:customStyle="1" w:styleId="21">
    <w:name w:val="Заголовок 2 Знак1"/>
    <w:basedOn w:val="a0"/>
    <w:link w:val="2"/>
    <w:uiPriority w:val="9"/>
    <w:semiHidden/>
    <w:rsid w:val="00A317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1">
    <w:name w:val="Заголовок 3 Знак1"/>
    <w:basedOn w:val="a0"/>
    <w:uiPriority w:val="9"/>
    <w:semiHidden/>
    <w:rsid w:val="00A317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10">
    <w:name w:val="Заголовок 4 Знак1"/>
    <w:basedOn w:val="a0"/>
    <w:uiPriority w:val="9"/>
    <w:semiHidden/>
    <w:rsid w:val="00A3179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10">
    <w:name w:val="Заголовок 5 Знак1"/>
    <w:basedOn w:val="a0"/>
    <w:uiPriority w:val="9"/>
    <w:semiHidden/>
    <w:rsid w:val="00A3179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10">
    <w:name w:val="Заголовок 6 Знак1"/>
    <w:basedOn w:val="a0"/>
    <w:uiPriority w:val="9"/>
    <w:semiHidden/>
    <w:rsid w:val="00A3179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10">
    <w:name w:val="Заголовок 7 Знак1"/>
    <w:basedOn w:val="a0"/>
    <w:uiPriority w:val="9"/>
    <w:semiHidden/>
    <w:rsid w:val="00A3179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10">
    <w:name w:val="Заголовок 8 Знак1"/>
    <w:basedOn w:val="a0"/>
    <w:uiPriority w:val="9"/>
    <w:semiHidden/>
    <w:rsid w:val="00A3179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basedOn w:val="a0"/>
    <w:uiPriority w:val="9"/>
    <w:semiHidden/>
    <w:rsid w:val="00A3179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Balloon Text"/>
    <w:basedOn w:val="a"/>
    <w:link w:val="1f4"/>
    <w:uiPriority w:val="99"/>
    <w:semiHidden/>
    <w:unhideWhenUsed/>
    <w:rsid w:val="00A317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1f4">
    <w:name w:val="Текст выноски Знак1"/>
    <w:basedOn w:val="a0"/>
    <w:link w:val="a3"/>
    <w:uiPriority w:val="99"/>
    <w:semiHidden/>
    <w:rsid w:val="00A3179D"/>
    <w:rPr>
      <w:rFonts w:ascii="Segoe UI" w:hAnsi="Segoe UI" w:cs="Segoe UI"/>
      <w:sz w:val="18"/>
      <w:szCs w:val="18"/>
    </w:rPr>
  </w:style>
  <w:style w:type="paragraph" w:styleId="a6">
    <w:name w:val="annotation text"/>
    <w:basedOn w:val="a"/>
    <w:link w:val="1f5"/>
    <w:uiPriority w:val="99"/>
    <w:semiHidden/>
    <w:unhideWhenUsed/>
    <w:rsid w:val="00A3179D"/>
    <w:pPr>
      <w:spacing w:line="240" w:lineRule="auto"/>
    </w:pPr>
    <w:rPr>
      <w:sz w:val="20"/>
      <w:szCs w:val="20"/>
    </w:rPr>
  </w:style>
  <w:style w:type="character" w:customStyle="1" w:styleId="1f5">
    <w:name w:val="Текст примечания Знак1"/>
    <w:basedOn w:val="a0"/>
    <w:link w:val="a6"/>
    <w:uiPriority w:val="99"/>
    <w:semiHidden/>
    <w:rsid w:val="00A3179D"/>
    <w:rPr>
      <w:sz w:val="20"/>
      <w:szCs w:val="20"/>
    </w:rPr>
  </w:style>
  <w:style w:type="paragraph" w:styleId="a9">
    <w:name w:val="annotation subject"/>
    <w:basedOn w:val="a6"/>
    <w:next w:val="a6"/>
    <w:link w:val="a8"/>
    <w:uiPriority w:val="99"/>
    <w:semiHidden/>
    <w:unhideWhenUsed/>
    <w:rsid w:val="00A3179D"/>
    <w:rPr>
      <w:rFonts w:ascii="Times New Roman" w:hAnsi="Times New Roman"/>
      <w:b/>
      <w:bCs/>
      <w:kern w:val="2"/>
      <w:sz w:val="22"/>
      <w:szCs w:val="22"/>
      <w14:ligatures w14:val="standardContextual"/>
    </w:rPr>
  </w:style>
  <w:style w:type="character" w:customStyle="1" w:styleId="1f6">
    <w:name w:val="Тема примечания Знак1"/>
    <w:basedOn w:val="1f5"/>
    <w:uiPriority w:val="99"/>
    <w:semiHidden/>
    <w:rsid w:val="00A3179D"/>
    <w:rPr>
      <w:b/>
      <w:bCs/>
      <w:sz w:val="20"/>
      <w:szCs w:val="20"/>
    </w:rPr>
  </w:style>
  <w:style w:type="paragraph" w:styleId="ab">
    <w:name w:val="footer"/>
    <w:basedOn w:val="a"/>
    <w:link w:val="1f7"/>
    <w:uiPriority w:val="99"/>
    <w:semiHidden/>
    <w:unhideWhenUsed/>
    <w:rsid w:val="00A317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7">
    <w:name w:val="Нижний колонтитул Знак1"/>
    <w:basedOn w:val="a0"/>
    <w:link w:val="ab"/>
    <w:uiPriority w:val="99"/>
    <w:semiHidden/>
    <w:rsid w:val="00A3179D"/>
  </w:style>
  <w:style w:type="paragraph" w:styleId="ad">
    <w:name w:val="header"/>
    <w:basedOn w:val="a"/>
    <w:link w:val="1f8"/>
    <w:uiPriority w:val="99"/>
    <w:semiHidden/>
    <w:unhideWhenUsed/>
    <w:rsid w:val="00A317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8">
    <w:name w:val="Верхний колонтитул Знак1"/>
    <w:basedOn w:val="a0"/>
    <w:link w:val="ad"/>
    <w:uiPriority w:val="99"/>
    <w:semiHidden/>
    <w:rsid w:val="00A3179D"/>
  </w:style>
  <w:style w:type="paragraph" w:styleId="af3">
    <w:name w:val="Subtitle"/>
    <w:basedOn w:val="a"/>
    <w:next w:val="a"/>
    <w:link w:val="af2"/>
    <w:uiPriority w:val="11"/>
    <w:qFormat/>
    <w:rsid w:val="00A3179D"/>
    <w:pPr>
      <w:numPr>
        <w:ilvl w:val="1"/>
      </w:numPr>
    </w:pPr>
    <w:rPr>
      <w:rFonts w:ascii="Times New Roman" w:eastAsia="等线 Light" w:hAnsi="Times New Roman" w:cs="Times New Roman"/>
      <w:color w:val="595959"/>
      <w:spacing w:val="15"/>
      <w:kern w:val="2"/>
      <w:sz w:val="28"/>
      <w:szCs w:val="28"/>
      <w14:ligatures w14:val="standardContextual"/>
    </w:rPr>
  </w:style>
  <w:style w:type="character" w:customStyle="1" w:styleId="1f9">
    <w:name w:val="Подзаголовок Знак1"/>
    <w:basedOn w:val="a0"/>
    <w:uiPriority w:val="11"/>
    <w:rsid w:val="00A3179D"/>
    <w:rPr>
      <w:rFonts w:eastAsiaTheme="minorEastAsia"/>
      <w:color w:val="5A5A5A" w:themeColor="text1" w:themeTint="A5"/>
      <w:spacing w:val="15"/>
    </w:rPr>
  </w:style>
  <w:style w:type="paragraph" w:styleId="af5">
    <w:name w:val="Title"/>
    <w:basedOn w:val="a"/>
    <w:next w:val="a"/>
    <w:link w:val="af4"/>
    <w:uiPriority w:val="10"/>
    <w:qFormat/>
    <w:rsid w:val="00A3179D"/>
    <w:pPr>
      <w:spacing w:after="0" w:line="240" w:lineRule="auto"/>
      <w:contextualSpacing/>
    </w:pPr>
    <w:rPr>
      <w:rFonts w:ascii="Aptos Display" w:eastAsia="等线 Light" w:hAnsi="Aptos Display" w:cs="Times New Roman"/>
      <w:spacing w:val="-10"/>
      <w:kern w:val="28"/>
      <w:sz w:val="56"/>
      <w:szCs w:val="56"/>
      <w14:ligatures w14:val="standardContextual"/>
    </w:rPr>
  </w:style>
  <w:style w:type="character" w:customStyle="1" w:styleId="1fa">
    <w:name w:val="Заголовок Знак1"/>
    <w:basedOn w:val="a0"/>
    <w:uiPriority w:val="10"/>
    <w:rsid w:val="00A31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4">
    <w:name w:val="Quote"/>
    <w:basedOn w:val="a"/>
    <w:next w:val="a"/>
    <w:link w:val="23"/>
    <w:uiPriority w:val="29"/>
    <w:qFormat/>
    <w:rsid w:val="00A3179D"/>
    <w:pPr>
      <w:spacing w:before="200"/>
      <w:ind w:left="864" w:right="864"/>
      <w:jc w:val="center"/>
    </w:pPr>
    <w:rPr>
      <w:rFonts w:ascii="Times New Roman" w:hAnsi="Times New Roman"/>
      <w:i/>
      <w:iCs/>
      <w:color w:val="404040"/>
      <w:kern w:val="2"/>
      <w:sz w:val="24"/>
      <w:szCs w:val="24"/>
      <w14:ligatures w14:val="standardContextual"/>
    </w:rPr>
  </w:style>
  <w:style w:type="character" w:customStyle="1" w:styleId="212">
    <w:name w:val="Цитата 2 Знак1"/>
    <w:basedOn w:val="a0"/>
    <w:uiPriority w:val="29"/>
    <w:rsid w:val="00A3179D"/>
    <w:rPr>
      <w:i/>
      <w:iCs/>
      <w:color w:val="404040" w:themeColor="text1" w:themeTint="BF"/>
    </w:rPr>
  </w:style>
  <w:style w:type="paragraph" w:styleId="af6">
    <w:name w:val="List Paragraph"/>
    <w:basedOn w:val="a"/>
    <w:uiPriority w:val="34"/>
    <w:qFormat/>
    <w:rsid w:val="00A3179D"/>
    <w:pPr>
      <w:ind w:left="720"/>
      <w:contextualSpacing/>
    </w:pPr>
  </w:style>
  <w:style w:type="paragraph" w:styleId="af8">
    <w:name w:val="Intense Quote"/>
    <w:basedOn w:val="a"/>
    <w:next w:val="a"/>
    <w:link w:val="af7"/>
    <w:uiPriority w:val="30"/>
    <w:qFormat/>
    <w:rsid w:val="00A3179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ascii="Times New Roman" w:hAnsi="Times New Roman"/>
      <w:i/>
      <w:iCs/>
      <w:color w:val="0F4761"/>
      <w:kern w:val="2"/>
      <w:sz w:val="24"/>
      <w:szCs w:val="24"/>
      <w14:ligatures w14:val="standardContextual"/>
    </w:rPr>
  </w:style>
  <w:style w:type="character" w:customStyle="1" w:styleId="1fb">
    <w:name w:val="Выделенная цитата Знак1"/>
    <w:basedOn w:val="a0"/>
    <w:uiPriority w:val="30"/>
    <w:rsid w:val="00A3179D"/>
    <w:rPr>
      <w:i/>
      <w:iCs/>
      <w:color w:val="5B9BD5" w:themeColor="accent1"/>
    </w:rPr>
  </w:style>
  <w:style w:type="paragraph" w:styleId="af9">
    <w:name w:val="No Spacing"/>
    <w:uiPriority w:val="1"/>
    <w:qFormat/>
    <w:rsid w:val="00A3179D"/>
    <w:pPr>
      <w:spacing w:after="0" w:line="240" w:lineRule="auto"/>
    </w:pPr>
  </w:style>
  <w:style w:type="table" w:styleId="afb">
    <w:name w:val="Table Grid"/>
    <w:basedOn w:val="a1"/>
    <w:uiPriority w:val="39"/>
    <w:rsid w:val="00A31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toc 3"/>
    <w:basedOn w:val="a"/>
    <w:next w:val="a"/>
    <w:autoRedefine/>
    <w:uiPriority w:val="39"/>
    <w:unhideWhenUsed/>
    <w:rsid w:val="0079065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0DF89-5358-4F88-B877-9370A1837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45</Pages>
  <Words>6693</Words>
  <Characters>38156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uzika</dc:creator>
  <cp:keywords/>
  <dc:description/>
  <cp:lastModifiedBy>uzika</cp:lastModifiedBy>
  <cp:revision>12</cp:revision>
  <cp:lastPrinted>2026-02-09T23:22:00Z</cp:lastPrinted>
  <dcterms:created xsi:type="dcterms:W3CDTF">2026-02-09T22:51:00Z</dcterms:created>
  <dcterms:modified xsi:type="dcterms:W3CDTF">2026-02-23T23:41:00Z</dcterms:modified>
</cp:coreProperties>
</file>