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bookmarkStart w:id="0" w:name="_GoBack"/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МИНИСТЕРСТВО НАУКИ И ВЫСШЕГО ОБРАЗОВАНИЯ РОССИЙСКОЙ ФЕДЕРАЦИИ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  <w:t>Федеральное государственное автономное образовательное учреждение высшего образования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br/>
      </w: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t>«Национальный исследовательский</w:t>
      </w: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br/>
        <w:t>Нижегородский государственный университет им. Н.И. Лобачевского»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t>(ННГУ)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Институт информационных технологий, математики и механики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Кафедра Прикладной математики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  <w:t>Направление подготовки: Фундаментальная информатика и информационные технологии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ОТЧЁТ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  <w:t>Учебная практика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  <w:t>Научно-исследовательская работа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на тему: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br/>
        <w:t>«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:u w:val="single"/>
          <w14:ligatures w14:val="standardContextual"/>
        </w:rPr>
        <w:t>Программная реализация исследования устойчивости системы, описывающей крутильные, продольные и поперечные колебания борштанги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»</w:t>
      </w:r>
    </w:p>
    <w:p w:rsidR="00A3179D" w:rsidRPr="00A3179D" w:rsidRDefault="00A3179D" w:rsidP="00A3179D">
      <w:pPr>
        <w:spacing w:line="278" w:lineRule="auto"/>
        <w:ind w:left="3970" w:firstLine="708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Выполнила: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Cs/>
          <w:kern w:val="2"/>
          <w:sz w:val="28"/>
          <w:szCs w:val="24"/>
          <w14:ligatures w14:val="standardContextual"/>
        </w:rPr>
        <w:t>с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тудент группы 3822Б1ФИ2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__________________ Дудченко О.В.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Научный руководитель: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8"/>
          <w:shd w:val="clear" w:color="auto" w:fill="FFFFFF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shd w:val="clear" w:color="auto" w:fill="FFFFFF"/>
          <w14:ligatures w14:val="standardContextual"/>
        </w:rPr>
        <w:t>Доцент, кандидат физико-математических наук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_________________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Грезина</w:t>
      </w:r>
      <w:proofErr w:type="spellEnd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А.В.</w:t>
      </w:r>
    </w:p>
    <w:p w:rsidR="00A3179D" w:rsidRPr="00A3179D" w:rsidRDefault="00A3179D" w:rsidP="00A3179D">
      <w:pPr>
        <w:spacing w:line="278" w:lineRule="auto"/>
        <w:ind w:firstLine="1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A3179D" w:rsidRDefault="00D64D9F" w:rsidP="00A3179D">
      <w:pPr>
        <w:spacing w:line="278" w:lineRule="auto"/>
        <w:ind w:firstLine="1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Нижний Новгород</w:t>
      </w:r>
    </w:p>
    <w:p w:rsidR="00D64D9F" w:rsidRPr="00A3179D" w:rsidRDefault="00D64D9F" w:rsidP="00A3179D">
      <w:pPr>
        <w:spacing w:line="278" w:lineRule="auto"/>
        <w:ind w:firstLine="1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2026</w:t>
      </w:r>
    </w:p>
    <w:sdt>
      <w:sdtPr>
        <w:rPr>
          <w:rFonts w:ascii="Aptos Display" w:eastAsia="Aptos" w:hAnsi="Aptos Display" w:cs="Times New Roman"/>
          <w:color w:val="0F4761"/>
          <w:kern w:val="2"/>
          <w:sz w:val="24"/>
          <w:szCs w:val="24"/>
          <w14:ligatures w14:val="standardContextual"/>
        </w:rPr>
        <w:id w:val="6955067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</w:rPr>
      </w:sdtEndPr>
      <w:sdtContent>
        <w:p w:rsidR="00A3179D" w:rsidRPr="00A3179D" w:rsidRDefault="00A3179D" w:rsidP="00790655">
          <w:pPr>
            <w:keepNext/>
            <w:keepLines/>
            <w:tabs>
              <w:tab w:val="right" w:leader="dot" w:pos="9072"/>
            </w:tabs>
            <w:spacing w:before="240" w:after="0"/>
            <w:jc w:val="center"/>
            <w:rPr>
              <w:rFonts w:ascii="Times New Roman" w:eastAsia="等线 Light" w:hAnsi="Times New Roman" w:cs="Times New Roman"/>
              <w:b/>
              <w:sz w:val="32"/>
              <w:szCs w:val="32"/>
              <w:lang w:eastAsia="ru-RU"/>
            </w:rPr>
          </w:pPr>
          <w:r w:rsidRPr="00A3179D">
            <w:rPr>
              <w:rFonts w:ascii="Times New Roman" w:eastAsia="等线 Light" w:hAnsi="Times New Roman" w:cs="Times New Roman"/>
              <w:b/>
              <w:sz w:val="32"/>
              <w:szCs w:val="32"/>
              <w:lang w:eastAsia="ru-RU"/>
            </w:rPr>
            <w:t>Оглавление</w:t>
          </w:r>
        </w:p>
        <w:p w:rsidR="00790655" w:rsidRPr="00D64D9F" w:rsidRDefault="00A3179D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D64D9F">
            <w:fldChar w:fldCharType="begin"/>
          </w:r>
          <w:r w:rsidRPr="00D64D9F">
            <w:instrText xml:space="preserve"> TOC \o "1-3" \h \z \u </w:instrText>
          </w:r>
          <w:r w:rsidRPr="00D64D9F">
            <w:fldChar w:fldCharType="separate"/>
          </w:r>
          <w:hyperlink w:anchor="_Toc221581134" w:history="1">
            <w:r w:rsidR="00790655" w:rsidRPr="00D64D9F">
              <w:rPr>
                <w:rStyle w:val="af"/>
                <w:rFonts w:eastAsia="等线 Light"/>
                <w:noProof/>
              </w:rPr>
              <w:t>1.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Введение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_Toc221581134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5" w:history="1">
            <w:r w:rsidRPr="00D64D9F">
              <w:rPr>
                <w:rStyle w:val="af"/>
                <w:rFonts w:eastAsia="等线 Light"/>
                <w:noProof/>
              </w:rPr>
              <w:t>2.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Постановка задачи исследования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_Toc221581135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5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6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крутильных колебаний борштанги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_Toc221581136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8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7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продольных колебаний борштанги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_Toc221581137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11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8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поперечных колебаний борштанги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_Toc221581138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14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9" w:history="1">
            <w:r w:rsidRPr="00D64D9F">
              <w:rPr>
                <w:rStyle w:val="af"/>
                <w:rFonts w:eastAsia="等线 Light"/>
                <w:noProof/>
              </w:rPr>
              <w:t>3.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Численные эксперименты и результаты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_Toc221581139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18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0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Условия проведения численных экспериментов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_Toc221581140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18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1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крутильных колебаний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_Toc221581141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2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продольных колебаний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_Toc221581142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3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поперечных колебаний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_Toc221581143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4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Сравнительный анализ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_Toc221581144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20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5" w:history="1">
            <w:r w:rsidRPr="00D64D9F">
              <w:rPr>
                <w:rStyle w:val="af"/>
                <w:rFonts w:eastAsia="等线 Light"/>
                <w:noProof/>
              </w:rPr>
              <w:t>4.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Программная реализация исследовательского комплекса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_Toc221581145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21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6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Ключевые технологии и библиотеки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_Toc221581146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23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7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Функциональные возможности графического интерфейса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_Toc221581147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24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8" w:history="1">
            <w:r w:rsidRPr="00D64D9F">
              <w:rPr>
                <w:rStyle w:val="af"/>
                <w:rFonts w:eastAsia="等线 Light"/>
                <w:noProof/>
              </w:rPr>
              <w:t>5.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Выводы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_Toc221581148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27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9" w:history="1">
            <w:r w:rsidRPr="00D64D9F">
              <w:rPr>
                <w:rStyle w:val="af"/>
                <w:rFonts w:eastAsia="等线 Light"/>
                <w:noProof/>
              </w:rPr>
              <w:t>6.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Список литературы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_Toc221581149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28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0" w:history="1">
            <w:r w:rsidRPr="00D64D9F">
              <w:rPr>
                <w:rStyle w:val="af"/>
                <w:rFonts w:eastAsia="等线 Light"/>
                <w:noProof/>
              </w:rPr>
              <w:t>7.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ПРИЛОЖЕНИЕ А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_Toc221581150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29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1" w:history="1">
            <w:r w:rsidRPr="00D64D9F">
              <w:rPr>
                <w:rStyle w:val="af"/>
                <w:noProof/>
              </w:rPr>
              <w:t>Руководство пользователя программного комплекса «Анализ колебаний борштанги»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_Toc221581151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29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2" w:history="1">
            <w:r w:rsidRPr="00D64D9F">
              <w:rPr>
                <w:rStyle w:val="af"/>
                <w:noProof/>
              </w:rPr>
              <w:t>Основные функции интерфейса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_Toc221581152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30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3" w:history="1">
            <w:r w:rsidRPr="00D64D9F">
              <w:rPr>
                <w:rStyle w:val="af"/>
                <w:noProof/>
                <w:lang w:eastAsia="ru-RU"/>
              </w:rPr>
              <w:t>Работа с программным комплексом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_Toc221581153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31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4" w:history="1">
            <w:r w:rsidRPr="00D64D9F">
              <w:rPr>
                <w:rStyle w:val="af"/>
                <w:noProof/>
                <w:lang w:eastAsia="ru-RU"/>
              </w:rPr>
              <w:t>Интерпретация результатов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_Toc221581154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32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5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Примеры использования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_Toc221581155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33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6" w:history="1">
            <w:r w:rsidRPr="00D64D9F">
              <w:rPr>
                <w:rStyle w:val="af"/>
                <w:rFonts w:eastAsia="等线 Light"/>
                <w:noProof/>
                <w14:ligatures w14:val="standardContextual"/>
              </w:rPr>
              <w:t>Возможные проблемы и способы их устранения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_Toc221581156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33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7" w:history="1">
            <w:r w:rsidRPr="00D64D9F">
              <w:rPr>
                <w:rStyle w:val="af"/>
                <w:rFonts w:eastAsia="等线 Light"/>
                <w:noProof/>
              </w:rPr>
              <w:t>8.</w:t>
            </w:r>
            <w:r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64D9F">
              <w:rPr>
                <w:rStyle w:val="af"/>
                <w:rFonts w:eastAsia="等线 Light"/>
                <w:noProof/>
              </w:rPr>
              <w:t>ПРИЛОЖЕНИЕ Б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_Toc221581157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40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790655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8" w:history="1">
            <w:r w:rsidRPr="00D64D9F">
              <w:rPr>
                <w:rStyle w:val="af"/>
                <w:noProof/>
              </w:rPr>
              <w:t>Структура программного комплекса и фрагменты исходного кода</w:t>
            </w:r>
            <w:r w:rsidRPr="00D64D9F">
              <w:rPr>
                <w:noProof/>
                <w:webHidden/>
              </w:rPr>
              <w:tab/>
            </w:r>
            <w:r w:rsidRPr="00D64D9F">
              <w:rPr>
                <w:noProof/>
                <w:webHidden/>
              </w:rPr>
              <w:fldChar w:fldCharType="begin"/>
            </w:r>
            <w:r w:rsidRPr="00D64D9F">
              <w:rPr>
                <w:noProof/>
                <w:webHidden/>
              </w:rPr>
              <w:instrText xml:space="preserve"> PAGEREF _Toc221581158 \h </w:instrText>
            </w:r>
            <w:r w:rsidRPr="00D64D9F">
              <w:rPr>
                <w:noProof/>
                <w:webHidden/>
              </w:rPr>
            </w:r>
            <w:r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40</w:t>
            </w:r>
            <w:r w:rsidRPr="00D64D9F">
              <w:rPr>
                <w:noProof/>
                <w:webHidden/>
              </w:rPr>
              <w:fldChar w:fldCharType="end"/>
            </w:r>
          </w:hyperlink>
        </w:p>
        <w:p w:rsidR="00A3179D" w:rsidRPr="00A3179D" w:rsidRDefault="00A3179D" w:rsidP="00A3179D">
          <w:pPr>
            <w:spacing w:line="278" w:lineRule="auto"/>
            <w:rPr>
              <w:rFonts w:ascii="Times New Roman" w:eastAsia="Aptos" w:hAnsi="Times New Roman" w:cs="Times New Roman"/>
              <w:kern w:val="2"/>
              <w:sz w:val="24"/>
              <w:szCs w:val="24"/>
              <w14:ligatures w14:val="standardContextual"/>
            </w:rPr>
          </w:pPr>
          <w:r w:rsidRPr="00D64D9F"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sdtContent>
    </w:sdt>
    <w:p w:rsidR="00A3179D" w:rsidRPr="00A3179D" w:rsidRDefault="00A3179D" w:rsidP="00A3179D">
      <w:pPr>
        <w:spacing w:after="0" w:line="240" w:lineRule="auto"/>
        <w:rPr>
          <w:rFonts w:ascii="Aptos Display" w:eastAsia="等线 Light" w:hAnsi="Aptos Display" w:cs="Times New Roman"/>
          <w:color w:val="0F4761"/>
          <w:sz w:val="32"/>
          <w:szCs w:val="32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1" w:name="_Toc221564486"/>
      <w:bookmarkStart w:id="2" w:name="_Toc221581134"/>
      <w:r w:rsidRPr="00A3179D">
        <w:rPr>
          <w:rFonts w:eastAsia="等线 Light"/>
        </w:rPr>
        <w:lastRenderedPageBreak/>
        <w:t>Введение</w:t>
      </w:r>
      <w:bookmarkEnd w:id="1"/>
      <w:bookmarkEnd w:id="2"/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глубоких отверстий является одной из наиболее сложных задач в металлообработке, особенно при использовании длинных расточных борштанг. Такие операции требуют высокой точности и стабильности, так как возникающие в процессе обработки вибрации могут существенно повлиять на качество обработки и долговечность инструмента. В частности, при растачивании глубоких отверстий на определенных режимах обработки могут возникать крутильные, поперечные и продольные колебания борштанги, приводящие к ухудшению качества обработки, увеличению износа инструмента и даже к поломке оборудования.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 исследования возбуждения вибраций борштанги обусловлена необходимостью повышения эффективности и надежности процессов обработки глубоких отверстий. Понимание природы колебаний и их взаимосвязи позволяет разработать методы управления процессом обработки,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минимизирующие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негативное влияние динамических явлений.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Целью данной работы является исследование устойчивости состояния равновесия системы, описывающей крутильные, продольные и поперечные колебания борштанги при обработке глубоких отверстий, разработка программного комплекса для численного анализа устойчивости таких систем.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" w:name="_Toc221564487"/>
      <w:bookmarkStart w:id="4" w:name="_Toc221581135"/>
      <w:r w:rsidRPr="00A3179D">
        <w:rPr>
          <w:rFonts w:eastAsia="等线 Light"/>
        </w:rPr>
        <w:lastRenderedPageBreak/>
        <w:t>Постановка задачи исследования</w:t>
      </w:r>
      <w:bookmarkEnd w:id="3"/>
      <w:bookmarkEnd w:id="4"/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задачи исследования возбуждения крутильных колебаний борштанги была использована механическая модель токарного станка, включающая расточную борштангу, на которую действуют динамические силы и моменты. Основными колебательными элементами этой системы являются стебель борштанги с расточной головкой, а также различные компоненты токарного станка, такие как обрабатываемая деталь, суппорт, шпиндельная бабка, люнеты и станина.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Рис. 1 представлена эквивалентная механическая модель токарного станка, предназначенного для сверления и растачивания глубоких отверстий.</w:t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39860BB" wp14:editId="17C3C578">
                <wp:extent cx="304800" cy="304800"/>
                <wp:effectExtent l="0" t="0" r="0" b="0"/>
                <wp:docPr id="4" name="Прямоугольник 4" descr="Рис. 1. Эквивалентная механическая модель токарного станк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F71DA" id="Прямоугольник 4" o:spid="_x0000_s1026" alt="Рис. 1. Эквивалентная механическая модель токарного станк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O1XUwYQIAAEk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Pr="00A317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7B56C6" wp14:editId="32BCBD07">
            <wp:extent cx="5943600" cy="2238375"/>
            <wp:effectExtent l="0" t="0" r="0" b="9525"/>
            <wp:docPr id="1" name="Рисунок 1" descr="гше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шепам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360" w:lineRule="auto"/>
        <w:jc w:val="center"/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kern w:val="2"/>
          <w:sz w:val="20"/>
          <w:szCs w:val="20"/>
          <w14:ligatures w14:val="standardContextual"/>
        </w:rPr>
        <w:t>1</w: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end"/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Деталь крепится к патрону, который вращается вместе со шпинделем с n об/мин, а борштанга — к суппорту, который перемещается с подачей S мм/об. Инструмент, применяемый для растачивания глубоких отверстий, называется расточной головкой. Она состоит из стального корпуса, в котором крепятся резцы и четыре направляющие шпонки. Направляющие шпонки входят в рассверливаемое отверстие с натягом.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Различают три схемы обработки: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вращается только деталь;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вращается только борштанга с головкой;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вращаются (в противоположных направлениях) деталь и борштанга.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распространение получил первый способ обработки, изображённый на рис. 1, когда вращается только деталь, а стебель борштанги вместе с головкой совершают поступательное перемещение с подачей S мм/об.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численного анализа и оценки устойчивости состояния равновесия системы в работе используется метод D-разбиения. При исследовании крутильных колебаний метод применяется по одному комплексному параметру σ(p), где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Это позволяет анализировать положение границы устойчивости в комплексной плоскости и исследовать влияние длины борштанги и коэффициента внутреннего трения на устойчивость системы.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Также, в работе рассматриваются продольные колебания борштанги, обусловленные изменением толщины срезаемого слоя и наличием запаздывающих сил резания. Для данного случая построена математическая модель с учётом времени запаздывания, а анализ устойчивости выполнен методом D-разбиения по двум действительным параметрам — коэффициенту динамической жёсткости резания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параметру демпфирования δ.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Поперечные колебания борштанги исследуются на основе модальной аппроксимации с использованием первой собственной формы колебаний. С учётом запаздывающих сил резания получено модальное уравнение движения, для которого анализ устойчивости выполнен методом D-разбиения по комплексному параметру W(p). Построение годографа W(p) при изменении частоты ω позволяет определить предельные значения глубины резания и частоты возбуждения автоколебаний.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Реализация всех рассмотренных моделей выполнена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программно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позволило провести численные эксперименты и исследовать влияние геометрических, материальных и технологических параметров на форму диаграмм устойчивости и границы устойчивых режимов обработки.</w:t>
      </w:r>
    </w:p>
    <w:p w:rsidR="00A3179D" w:rsidRPr="00A3179D" w:rsidRDefault="00A3179D" w:rsidP="00A31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5" w:name="_Toc193969678"/>
      <w:bookmarkStart w:id="6" w:name="_Toc221564488"/>
      <w:bookmarkStart w:id="7" w:name="_Toc22158113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крутильных колебаний борштанг</w:t>
      </w:r>
      <w:bookmarkEnd w:id="5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и</w:t>
      </w:r>
      <w:bookmarkEnd w:id="6"/>
      <w:bookmarkEnd w:id="7"/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написания математической модели, описывающей возбуждение крутильных колебаний борштанги, стебель борштанги представим в виде упругого стержня с непрерывным распределением массы.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крутящий момент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связан с углом поворота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φ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помощью соотношения: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33"/>
        <w:gridCol w:w="1121"/>
      </w:tblGrid>
      <w:tr w:rsidR="00A3179D" w:rsidRPr="00A3179D" w:rsidTr="00A3179D">
        <w:tc>
          <w:tcPr>
            <w:tcW w:w="8500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M=G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∂φ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(2.1.1)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const</w:t>
      </w:r>
      <w:proofErr w:type="spellEnd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модуль сдвига, 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полярный момент инерции поперечного сечения стержня.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Обозначим через </w:t>
      </w: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момент инерции единицы длины стержня, где 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ρ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 — плотность материала. Тогда дифференциальное уравнение крутильных колебаний стержня можно записать в виде: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9"/>
        <w:gridCol w:w="1255"/>
      </w:tblGrid>
      <w:tr w:rsidR="00A3179D" w:rsidRPr="00A3179D" w:rsidTr="00A3179D">
        <w:tc>
          <w:tcPr>
            <w:tcW w:w="8359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 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(2.1.2)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которого вытекает уравнение крутильных колебаний стержня: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9"/>
        <w:gridCol w:w="1255"/>
      </w:tblGrid>
      <w:tr w:rsidR="00A3179D" w:rsidRPr="00A3179D" w:rsidTr="00A3179D">
        <w:tc>
          <w:tcPr>
            <w:tcW w:w="8359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 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-ρ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(2.1.3)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в математической физике принято называть уравнением гиперболического типа.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крутильных колебаний расточной борштанги с учетом внутреннего трения запишется в виде: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5"/>
        <w:gridCol w:w="1132"/>
      </w:tblGrid>
      <w:tr w:rsidR="00A3179D" w:rsidRPr="00A3179D" w:rsidTr="00C551A1">
        <w:trPr>
          <w:jc w:val="right"/>
        </w:trPr>
        <w:tc>
          <w:tcPr>
            <w:tcW w:w="850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w:lastRenderedPageBreak/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113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2.1.</w:t>
            </w:r>
            <w:r w:rsidRPr="00A3179D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4)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полного описания системы необходимо задать краевые условия:</w:t>
      </w:r>
    </w:p>
    <w:p w:rsidR="00A3179D" w:rsidRPr="00A3179D" w:rsidRDefault="00A3179D" w:rsidP="00A3179D">
      <w:pPr>
        <w:numPr>
          <w:ilvl w:val="0"/>
          <w:numId w:val="4"/>
        </w:numPr>
        <w:spacing w:after="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конце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x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= 0 (жесткое закрепление в суппорте):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0,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4"/>
        </w:numPr>
        <w:spacing w:after="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На </w:t>
      </w:r>
      <w:proofErr w:type="gramStart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конце  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x</w:t>
      </w:r>
      <w:proofErr w:type="gramEnd"/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= 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L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  (расточная головка):</w:t>
      </w:r>
    </w:p>
    <w:tbl>
      <w:tblPr>
        <w:tblStyle w:val="1f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5"/>
        <w:gridCol w:w="1119"/>
      </w:tblGrid>
      <w:tr w:rsidR="00A3179D" w:rsidRPr="00A3179D" w:rsidTr="00A3179D">
        <w:tc>
          <w:tcPr>
            <w:tcW w:w="7780" w:type="dxa"/>
          </w:tcPr>
          <w:p w:rsidR="00A3179D" w:rsidRPr="00A3179D" w:rsidRDefault="00A3179D" w:rsidP="00A3179D">
            <w:pPr>
              <w:tabs>
                <w:tab w:val="left" w:pos="720"/>
              </w:tabs>
              <w:spacing w:after="6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G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∂φ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x=L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 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x=L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T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tabs>
                <w:tab w:val="left" w:pos="720"/>
              </w:tabs>
              <w:spacing w:after="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(2.1.5)</w:t>
            </w:r>
          </w:p>
        </w:tc>
      </w:tr>
    </w:tbl>
    <w:p w:rsidR="00A3179D" w:rsidRPr="00A3179D" w:rsidRDefault="00A3179D" w:rsidP="00A3179D">
      <w:pPr>
        <w:spacing w:after="60"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  <w:t>где:</w:t>
      </w:r>
    </w:p>
    <w:p w:rsidR="00A3179D" w:rsidRPr="00A3179D" w:rsidRDefault="00A3179D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position w:val="-10"/>
          <w:sz w:val="28"/>
          <w:szCs w:val="28"/>
          <w14:ligatures w14:val="standardContextual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.25pt;height:17.25pt" o:ole="">
            <v:imagedata r:id="rId7" o:title=""/>
          </v:shape>
          <o:OLEObject Type="Embed" ProgID="Equation.3" ShapeID="_x0000_i1027" DrawAspect="Content" ObjectID="_1832195576" r:id="rId8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 </w:t>
      </w:r>
      <w:r w:rsidRPr="00A3179D">
        <w:rPr>
          <w:rFonts w:ascii="Times New Roman" w:eastAsia="Aptos" w:hAnsi="Times New Roman" w:cs="Times New Roman"/>
          <w:kern w:val="2"/>
          <w:position w:val="-14"/>
          <w:sz w:val="28"/>
          <w:szCs w:val="28"/>
          <w14:ligatures w14:val="standardContextual"/>
        </w:rPr>
        <w:object w:dxaOrig="320" w:dyaOrig="380">
          <v:shape id="_x0000_i1028" type="#_x0000_t75" style="width:15.75pt;height:18.75pt" o:ole="">
            <v:imagedata r:id="rId9" o:title=""/>
          </v:shape>
          <o:OLEObject Type="Embed" ProgID="Equation.3" ShapeID="_x0000_i1028" DrawAspect="Content" ObjectID="_1832195577" r:id="rId10"/>
        </w:objec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моменты инерции режущей головки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</w:p>
    <w:p w:rsidR="00A3179D" w:rsidRPr="00A3179D" w:rsidRDefault="00A3179D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M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p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n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2</m:t>
            </m:r>
          </m:sub>
        </m:sSub>
        <m:acc>
          <m:accPr>
            <m:chr m:val="̇"/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l, 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vertAlign w:val="subscript"/>
            <w:lang w:eastAsia="ru-RU"/>
          </w:rPr>
          <m:t xml:space="preserve"> 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– момент сил резания,</w:t>
      </w:r>
    </w:p>
    <w:p w:rsidR="00A3179D" w:rsidRPr="00A3179D" w:rsidRDefault="00A3179D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M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T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n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3</m:t>
            </m:r>
          </m:sub>
        </m:sSub>
        <m:acc>
          <m:accPr>
            <m:chr m:val="̇"/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l, t</m:t>
            </m:r>
          </m:e>
        </m:d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момент сил трения.</w:t>
      </w:r>
    </w:p>
    <w:p w:rsidR="00A3179D" w:rsidRPr="00A3179D" w:rsidRDefault="00A3179D" w:rsidP="00A3179D">
      <w:p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Отсюда: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A3179D">
        <w:tc>
          <w:tcPr>
            <w:tcW w:w="8642" w:type="dxa"/>
          </w:tcPr>
          <w:p w:rsidR="00A3179D" w:rsidRPr="00A3179D" w:rsidRDefault="00A3179D" w:rsidP="00A3179D">
            <w:pPr>
              <w:spacing w:after="6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=0,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 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d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after="6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(2.1.6)</w:t>
            </w:r>
          </w:p>
        </w:tc>
      </w:tr>
    </w:tbl>
    <w:p w:rsidR="00A3179D" w:rsidRPr="00A3179D" w:rsidRDefault="00A3179D" w:rsidP="00A3179D">
      <w:pPr>
        <w:spacing w:after="6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8"/>
                <w:szCs w:val="28"/>
                <w14:ligatures w14:val="standardContextual"/>
              </w:rPr>
              <m:t>x, t</m:t>
            </m:r>
          </m:e>
        </m:d>
      </m:oMath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– угловая скорость вращения обрабатываемой детали.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Для исследования устойчивости расточной борштанги при крутильных колебаниях запишем уравнение с краевыми условиями в классе изображений по Лапласу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c>
          <w:tcPr>
            <w:tcW w:w="8674" w:type="dxa"/>
          </w:tcPr>
          <w:p w:rsidR="00A3179D" w:rsidRPr="00A3179D" w:rsidRDefault="00A3179D" w:rsidP="00A3179D">
            <w:pPr>
              <w:spacing w:line="360" w:lineRule="auto"/>
              <w:ind w:firstLine="540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φ"(x, p) 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φ(x, p)=0,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2.1.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=0,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 -b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-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pφ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,</m:t>
          </m:r>
        </m:oMath>
      </m:oMathPara>
    </w:p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b=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δ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. </m:t>
        </m:r>
      </m:oMath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Решение системы (7) представим в виде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c>
          <w:tcPr>
            <w:tcW w:w="8674" w:type="dxa"/>
          </w:tcPr>
          <w:p w:rsidR="00A3179D" w:rsidRPr="00A3179D" w:rsidRDefault="00A3179D" w:rsidP="00A3179D">
            <w:pPr>
              <w:spacing w:line="360" w:lineRule="auto"/>
              <w:ind w:firstLine="540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 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(2.1.8)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Для вывода характеристического уравнения запишем следующую систему, подставляя решение (8) в систему (7)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</m:t>
          </m:r>
        </m:oMath>
      </m:oMathPara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127"/>
      </w:tblGrid>
      <w:tr w:rsidR="00A3179D" w:rsidRPr="00A3179D" w:rsidTr="00C551A1">
        <w:trPr>
          <w:jc w:val="right"/>
        </w:trPr>
        <w:tc>
          <w:tcPr>
            <w:tcW w:w="8500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+b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+ </m:t>
                </m:r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(2.1.9)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После несложных преобразований приходим к характеристическому уравнению</w:t>
      </w:r>
    </w:p>
    <w:tbl>
      <w:tblPr>
        <w:tblStyle w:val="1f3"/>
        <w:tblW w:w="0" w:type="auto"/>
        <w:tblInd w:w="-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9"/>
        <w:gridCol w:w="1502"/>
      </w:tblGrid>
      <w:tr w:rsidR="00A3179D" w:rsidRPr="00A3179D" w:rsidTr="00D64D9F">
        <w:trPr>
          <w:trHeight w:val="981"/>
        </w:trPr>
        <w:tc>
          <w:tcPr>
            <w:tcW w:w="8619" w:type="dxa"/>
          </w:tcPr>
          <w:p w:rsidR="00A3179D" w:rsidRPr="00A3179D" w:rsidRDefault="00A3179D" w:rsidP="00A3179D">
            <w:pPr>
              <w:spacing w:line="360" w:lineRule="auto"/>
              <w:ind w:firstLine="540"/>
              <w:jc w:val="both"/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psh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</m:d>
                  </m:den>
                </m:f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+ </m:t>
                </m:r>
                <m:acc>
                  <m:acc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</m:acc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=0.</m:t>
                </m:r>
              </m:oMath>
            </m:oMathPara>
          </w:p>
        </w:tc>
        <w:tc>
          <w:tcPr>
            <w:tcW w:w="1502" w:type="dxa"/>
          </w:tcPr>
          <w:p w:rsidR="00A3179D" w:rsidRPr="00A3179D" w:rsidRDefault="00A3179D" w:rsidP="00D64D9F">
            <w:pPr>
              <w:spacing w:line="360" w:lineRule="auto"/>
              <w:jc w:val="center"/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  <w:t>(2.1.10)</w:t>
            </w:r>
          </w:p>
        </w:tc>
      </w:tr>
    </w:tbl>
    <w:p w:rsidR="00A3179D" w:rsidRPr="00A3179D" w:rsidRDefault="00A3179D" w:rsidP="00D64D9F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Исследование устойчивости проведем методом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-разбиения по одному параметру </w:t>
      </w:r>
      <w:r w:rsidRPr="00A3179D">
        <w:rPr>
          <w:rFonts w:ascii="Times New Roman" w:eastAsia="Aptos" w:hAnsi="Times New Roman" w:cs="Times New Roman"/>
          <w:kern w:val="2"/>
          <w:position w:val="-6"/>
          <w:sz w:val="28"/>
          <w:szCs w:val="28"/>
          <w14:ligatures w14:val="standardContextual"/>
        </w:rPr>
        <w:object w:dxaOrig="220" w:dyaOrig="340">
          <v:shape id="_x0000_i1029" type="#_x0000_t75" style="width:11.25pt;height:17.25pt" o:ole="">
            <v:imagedata r:id="rId11" o:title=""/>
          </v:shape>
          <o:OLEObject Type="Embed" ProgID="Equation.3" ShapeID="_x0000_i1029" DrawAspect="Content" ObjectID="_1832195578" r:id="rId12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, который будем считать комплексным. Тогда уравнение кривой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-разбиения имеет следующий вид: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4"/>
        <w:gridCol w:w="1103"/>
      </w:tblGrid>
      <w:tr w:rsidR="00A3179D" w:rsidRPr="00A3179D" w:rsidTr="00C551A1">
        <w:trPr>
          <w:jc w:val="right"/>
        </w:trPr>
        <w:tc>
          <w:tcPr>
            <w:tcW w:w="8534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=-p-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*cth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(2.1.11)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ρG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,</m:t>
          </m:r>
          <m:r>
            <w:rPr>
              <w:rFonts w:ascii="Times New Roman" w:eastAsia="Times New Roman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 xml:space="preserve"> λ</m:t>
              </m:r>
            </m:e>
            <m:sub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=l*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G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.</m:t>
          </m:r>
          <m:r>
            <w:rPr>
              <w:rFonts w:ascii="Times New Roman" w:eastAsia="Times New Roman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</w:rPr>
      </w:pPr>
      <w:bookmarkStart w:id="8" w:name="_Toc221564489"/>
      <w:bookmarkStart w:id="9" w:name="_Toc221581137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продольных колебаний борштанги</w:t>
      </w:r>
      <w:bookmarkEnd w:id="8"/>
      <w:bookmarkEnd w:id="9"/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Продольные колебания инструмента вызываются в основном недостаточной жёсткостью борштанги, несущей инструмент, либо суппорта, осуществляющего подачу инструмента.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Основные механизмы самовозбуждения колебаний связаны с изменением толщины срезаемого слоя и возникновения сил запаздывания при резании по следу.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При анализе продольных колебаний расточной борштанги будем считать, что поперечные сечения остаются плоскими и что частицы борштанги не совершают поперечных движений и перемещаются только в продольном направлении. Пусть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 –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продольное перемещение текущего сечения борштанги при колебаниях, оно зависит от местоположения сечения (координаты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) и от времени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t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Таким образом,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 =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(</w:t>
      </w:r>
      <w:proofErr w:type="gramStart"/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,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t</w:t>
      </w:r>
      <w:proofErr w:type="gramEnd"/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)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функция двух переменных, моя задача её определить. Математическая модель продольных колебаний борштанги с режущей головкой с учётом сил запаздывания является частным случаем общей модели и имеет вид:</w:t>
      </w:r>
    </w:p>
    <w:tbl>
      <w:tblPr>
        <w:tblStyle w:val="1f3"/>
        <w:tblW w:w="9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5"/>
        <w:gridCol w:w="1473"/>
      </w:tblGrid>
      <w:tr w:rsidR="00A3179D" w:rsidRPr="00A3179D" w:rsidTr="00D64D9F">
        <w:trPr>
          <w:trHeight w:val="510"/>
        </w:trPr>
        <w:tc>
          <w:tcPr>
            <w:tcW w:w="0" w:type="auto"/>
          </w:tcPr>
          <w:p w:rsidR="00A3179D" w:rsidRPr="00D64D9F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ES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+ES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3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''</m:t>
                        </m:r>
                      </m:sup>
                    </m:sSup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-ρS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:rsidR="00A3179D" w:rsidRPr="00A3179D" w:rsidRDefault="00A3179D" w:rsidP="00D64D9F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(2.2.1)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 краевыми условиями: </w:t>
      </w:r>
    </w:p>
    <w:tbl>
      <w:tblPr>
        <w:tblStyle w:val="1f3"/>
        <w:tblW w:w="9627" w:type="dxa"/>
        <w:jc w:val="right"/>
        <w:tblLayout w:type="fixed"/>
        <w:tblLook w:val="04A0" w:firstRow="1" w:lastRow="0" w:firstColumn="1" w:lastColumn="0" w:noHBand="0" w:noVBand="1"/>
      </w:tblPr>
      <w:tblGrid>
        <w:gridCol w:w="8364"/>
        <w:gridCol w:w="1263"/>
      </w:tblGrid>
      <w:tr w:rsidR="00A3179D" w:rsidRPr="00A3179D" w:rsidTr="00D64D9F">
        <w:trPr>
          <w:jc w:val="right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0,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(2.2.2)</w:t>
            </w:r>
          </w:p>
        </w:tc>
      </w:tr>
      <w:tr w:rsidR="00A3179D" w:rsidRPr="00A3179D" w:rsidTr="00D64D9F">
        <w:trPr>
          <w:jc w:val="right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g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w 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 -ES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-ES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w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-δ</m:t>
                </m:r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l, t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-μw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l, t- τ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(2.2.3)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330" w:dyaOrig="315">
          <v:shape id="_x0000_i1026" type="#_x0000_t75" style="width:16.5pt;height:15.75pt" o:ole="">
            <v:imagedata r:id="rId13" o:title=""/>
          </v:shape>
          <o:OLEObject Type="Embed" ProgID="Equation.3" ShapeID="_x0000_i1026" DrawAspect="Content" ObjectID="_1832195579" r:id="rId14"/>
        </w:objec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модуль Юнга,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 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плотность поперечного сечения,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  <w:t xml:space="preserve">ρ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плотность материала стержня, 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lastRenderedPageBreak/>
        <w:t>δ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:vertAlign w:val="subscript"/>
          <w14:ligatures w14:val="standardContextual"/>
        </w:rPr>
        <w:t>3</w:t>
      </w:r>
      <w:r w:rsidRPr="00A3179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коэффициент внутреннего трения.</w:t>
      </w:r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Для исследования устойчивости состояния равновесия борштанги при возбуждении продольных колебаний перейдем в класс изображений по Лапласу. </w:t>
      </w:r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результате получим: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1963"/>
      </w:tblGrid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d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(2.2.4)</w:t>
            </w:r>
          </w:p>
        </w:tc>
      </w:tr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0, p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(2.2.5)</w:t>
            </w:r>
          </w:p>
        </w:tc>
      </w:tr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= 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-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pw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-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1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-pt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(2.2.6)</w:t>
            </w:r>
          </w:p>
        </w:tc>
      </w:tr>
    </w:tbl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и обозначим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d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 xml:space="preserve">1+ </m:t>
                        </m:r>
                        <m:sSub>
                          <m:sSub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ρ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ES</m:t>
                    </m:r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 xml:space="preserve">1+ </m:t>
                        </m:r>
                        <m:sSub>
                          <m:sSub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(2.2.7)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Решение системы представим в виде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(2.2.8)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Подставив решение в систему, получим следующее характеристическое уравнение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3"/>
        <w:gridCol w:w="963"/>
      </w:tblGrid>
      <w:tr w:rsidR="00A3179D" w:rsidRPr="00A3179D" w:rsidTr="00C551A1">
        <w:trPr>
          <w:jc w:val="right"/>
        </w:trPr>
        <w:tc>
          <w:tcPr>
            <w:tcW w:w="861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+ </m:t>
                    </m:r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δ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l+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l+ 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K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-pt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(2.2.9)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где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γ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p</m:t>
              </m:r>
            </m:num>
            <m:den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d</m:t>
              </m:r>
            </m:den>
          </m:f>
          <m:r>
            <w:rPr>
              <w:rFonts w:ascii="Cambria Math" w:eastAsia="DengXian" w:hAnsi="Cambria Math" w:cs="Times New Roman"/>
              <w:kern w:val="2"/>
              <w:sz w:val="28"/>
              <w:szCs w:val="28"/>
              <w14:ligatures w14:val="standardContextual"/>
            </w:rPr>
            <m:t>.</m:t>
          </m:r>
        </m:oMath>
      </m:oMathPara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Исследование устойчивости проведём в предположении, что погонная масса борштанги и головки считается одинаковым, и внутренне трение 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t>δ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:vertAlign w:val="subscript"/>
          <w14:ligatures w14:val="standardContextual"/>
        </w:rPr>
        <w:t>3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t xml:space="preserve"> = 0.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этом случае характеристическое уравнение принимает вид: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4"/>
        <w:gridCol w:w="1103"/>
      </w:tblGrid>
      <w:tr w:rsidR="00A3179D" w:rsidRPr="00A3179D" w:rsidTr="00C551A1">
        <w:trPr>
          <w:jc w:val="right"/>
        </w:trPr>
        <w:tc>
          <w:tcPr>
            <w:tcW w:w="8534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-ES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l+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K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1-μ</m:t>
                        </m:r>
                        <m:sSup>
                          <m:sSup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-pτ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+ </m:t>
                    </m:r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δ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l=0.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(2.2.10)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-разбиение построим по двум действительным параметрам</w:t>
      </w:r>
      <w:r w:rsidR="00C551A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sSub>
            <m:sSubPr>
              <m:ctrlPr>
                <w:rPr>
                  <w:rFonts w:ascii="Cambria Math" w:eastAsia="DengXian" w:hAnsi="Cambria Math" w:cs="Times New Roman"/>
                  <w:b/>
                  <w:bCs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DengXian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DengXi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K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="DengXian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DengXian" w:hAnsi="Cambria Math" w:cs="Times New Roman"/>
              <w:kern w:val="2"/>
              <w:sz w:val="28"/>
              <w:szCs w:val="28"/>
              <w14:ligatures w14:val="standardContextual"/>
            </w:rPr>
            <m:t xml:space="preserve">, </m:t>
          </m:r>
          <m:acc>
            <m:accPr>
              <m:chr m:val="̃"/>
              <m:ctrlPr>
                <w:rPr>
                  <w:rFonts w:ascii="Cambria Math" w:eastAsia="DengXian" w:hAnsi="Cambria Math" w:cs="Times New Roman"/>
                  <w:b/>
                  <w:bCs/>
                  <w:i/>
                  <w:kern w:val="2"/>
                  <w:sz w:val="28"/>
                  <w:szCs w:val="28"/>
                  <w14:ligatures w14:val="standardContextual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DengXian" w:hAnsi="Cambria Math" w:cs="Times New Roman"/>
                  <w:kern w:val="2"/>
                  <w:sz w:val="28"/>
                  <w:szCs w:val="28"/>
                  <w14:ligatures w14:val="standardContextual"/>
                </w:rPr>
                <m:t>δ.</m:t>
              </m:r>
            </m:e>
          </m:acc>
          <m:r>
            <w:rPr>
              <w:rFonts w:ascii="Times New Roman" w:eastAsia="Aptos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Подставляя</w:t>
      </w:r>
      <w:r w:rsidR="00C551A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p=iω</m:t>
          </m:r>
          <m:r>
            <w:rPr>
              <w:rFonts w:ascii="Times New Roman" w:eastAsia="Aptos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получим уравнение кривой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-разбиения.</w:t>
      </w:r>
    </w:p>
    <w:tbl>
      <w:tblPr>
        <w:tblStyle w:val="1f3"/>
        <w:tblW w:w="9637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  <w:gridCol w:w="1557"/>
      </w:tblGrid>
      <w:tr w:rsidR="00A3179D" w:rsidRPr="00A3179D" w:rsidTr="00D64D9F">
        <w:trPr>
          <w:jc w:val="right"/>
        </w:trPr>
        <w:tc>
          <w:tcPr>
            <w:tcW w:w="8080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1-μ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ωτ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ω</m:t>
                    </m:r>
                  </m:den>
                </m:f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(1-μ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eastAsia="DengXi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</w:rPr>
                          <m:t>ωτ)</m:t>
                        </m:r>
                      </m:e>
                    </m:func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sinωτ</m:t>
                </m:r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557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(2.2.11)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sz w:val="28"/>
            <w:szCs w:val="28"/>
            <w:lang w:val="en-US"/>
            <w14:ligatures w14:val="standardContextual"/>
          </w:rPr>
          <m:t>Φ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ω</m:t>
            </m:r>
          </m:e>
        </m:d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ES</m:t>
            </m:r>
          </m:num>
          <m:den>
            <m:sSub>
              <m:sSubPr>
                <m:ctrlPr>
                  <w:rPr>
                    <w:rFonts w:ascii="Cambria Math" w:eastAsia="Aptos" w:hAnsi="Cambria Math" w:cs="Times New Roman"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2</m:t>
                </m:r>
              </m:sub>
            </m:sSub>
          </m:den>
        </m:f>
        <m:r>
          <w:rPr>
            <w:rFonts w:ascii="Cambria Math" w:eastAsia="Aptos" w:hAnsi="Cambria Math" w:cs="Times New Roman"/>
            <w:kern w:val="2"/>
            <w:sz w:val="28"/>
            <w:szCs w:val="28"/>
            <w:lang w:val="en-US"/>
            <w14:ligatures w14:val="standardContextual"/>
          </w:rPr>
          <m:t>ωctg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Times New Roman"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ωl</m:t>
                </m:r>
              </m:num>
              <m:den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 xml:space="preserve">, 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2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E</m:t>
            </m:r>
          </m:num>
          <m:den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ρ</m:t>
            </m:r>
          </m:den>
        </m:f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.</m:t>
        </m:r>
      </m:oMath>
    </w:p>
    <w:p w:rsidR="00A3179D" w:rsidRPr="00F51820" w:rsidRDefault="00A3179D" w:rsidP="00F51820">
      <w:pPr>
        <w:spacing w:line="360" w:lineRule="auto"/>
        <w:rPr>
          <w:rFonts w:ascii="Times New Roman" w:hAnsi="Times New Roman" w:cs="Times New Roman"/>
          <w:sz w:val="28"/>
        </w:rPr>
      </w:pPr>
      <w:r w:rsidRPr="00F51820">
        <w:rPr>
          <w:rFonts w:ascii="Times New Roman" w:hAnsi="Times New Roman" w:cs="Times New Roman"/>
          <w:sz w:val="28"/>
        </w:rPr>
        <w:t xml:space="preserve">Из D-разбиения видно, что специальным выбором параметров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K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F51820">
        <w:rPr>
          <w:rFonts w:ascii="Times New Roman" w:hAnsi="Times New Roman" w:cs="Times New Roman"/>
          <w:sz w:val="28"/>
        </w:rPr>
        <w:t xml:space="preserve"> (динамическая жёсткость резания), </w:t>
      </w:r>
      <m:oMath>
        <m:acc>
          <m:accPr>
            <m:chr m:val="̃"/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δ</m:t>
            </m:r>
          </m:e>
        </m:acc>
      </m:oMath>
      <w:r w:rsidRPr="00F51820">
        <w:rPr>
          <w:rFonts w:ascii="Times New Roman" w:hAnsi="Times New Roman" w:cs="Times New Roman"/>
          <w:sz w:val="28"/>
        </w:rPr>
        <w:t xml:space="preserve"> (внешнее трение), µ (коэффициент перекрытия) всегда можно добиться устойчивости. И уменьшение параметра µ приводит к расширению области устойчивости </w:t>
      </w:r>
      <w:proofErr w:type="gramStart"/>
      <w:r w:rsidRPr="00F51820">
        <w:rPr>
          <w:rFonts w:ascii="Times New Roman" w:hAnsi="Times New Roman" w:cs="Times New Roman"/>
          <w:sz w:val="28"/>
        </w:rPr>
        <w:t>D(</w:t>
      </w:r>
      <w:proofErr w:type="gramEnd"/>
      <w:r w:rsidRPr="00F51820">
        <w:rPr>
          <w:rFonts w:ascii="Times New Roman" w:hAnsi="Times New Roman" w:cs="Times New Roman"/>
          <w:sz w:val="28"/>
        </w:rPr>
        <w:t>0). С уменьшением коэффициента внешнего трения область устойчивость уменьшается, а при</w:t>
      </w:r>
      <m:oMath>
        <m:r>
          <w:rPr>
            <w:rFonts w:ascii="Cambria Math" w:hAnsi="Cambria Math" w:cs="Times New Roman"/>
            <w:sz w:val="28"/>
          </w:rPr>
          <m:t xml:space="preserve"> </m:t>
        </m:r>
        <m:acc>
          <m:accPr>
            <m:chr m:val="̃"/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δ</m:t>
            </m:r>
          </m:e>
        </m:acc>
      </m:oMath>
      <w:r w:rsidRPr="00F51820">
        <w:rPr>
          <w:rFonts w:ascii="Times New Roman" w:hAnsi="Times New Roman" w:cs="Times New Roman"/>
          <w:sz w:val="28"/>
        </w:rPr>
        <w:t xml:space="preserve"> = 0 устойчивость возможна только при определённых значениях характеристик резания 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</w:rPr>
          <m:t>&lt;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K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F51820">
        <w:rPr>
          <w:rFonts w:ascii="Times New Roman" w:hAnsi="Times New Roman" w:cs="Times New Roman"/>
          <w:sz w:val="28"/>
        </w:rPr>
        <w:t>.</w:t>
      </w:r>
    </w:p>
    <w:p w:rsidR="00A3179D" w:rsidRPr="005C513E" w:rsidRDefault="00A3179D" w:rsidP="005C513E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5C513E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0" w:name="_Toc221564490"/>
      <w:bookmarkStart w:id="11" w:name="_Toc221581138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поперечных колебаний борштанги</w:t>
      </w:r>
      <w:bookmarkEnd w:id="10"/>
      <w:bookmarkEnd w:id="11"/>
    </w:p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описания поперечных колебаний борштанги при растачивании глубоких отверстий представим борштангу в виде упругого однородного изотропного стержня с непрерывным распределением массы, жёстко закреплённого в суппорте. На свободном конце борштанга связана с расточной головкой, на которую действуют динамические силы резания и силы трения направляющих.</w:t>
      </w:r>
    </w:p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Рассмотрим случай обработки хрупких материалов,</w:t>
      </w:r>
      <w:r w:rsidRPr="00A3179D">
        <w:rPr>
          <w:rFonts w:ascii="Times New Roman" w:eastAsia="Aptos" w:hAnsi="Times New Roman" w:cs="Times New Roman"/>
          <w:kern w:val="2"/>
          <w:sz w:val="32"/>
          <w:szCs w:val="24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когда причиной самовозбуждения колебаний является запаздывание.</w:t>
      </w:r>
    </w:p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Обозначим через y(</w:t>
      </w:r>
      <w:proofErr w:type="spellStart"/>
      <w:proofErr w:type="gramStart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x,t</w:t>
      </w:r>
      <w:proofErr w:type="spellEnd"/>
      <w:proofErr w:type="gramEnd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) поперечное смещение упругой линии борштанги относительно оси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Y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. Математической моделью будет дифференциальное уравнение в частных производных, описывающее поперечные колебания борштанги с краевыми условиями, характеризующими способ закрепления борштанги в суппорте и динамические силы, действующие на расточную головку</w:t>
      </w:r>
    </w:p>
    <w:tbl>
      <w:tblPr>
        <w:tblStyle w:val="1f3"/>
        <w:tblW w:w="998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766"/>
      </w:tblGrid>
      <w:tr w:rsidR="00A3179D" w:rsidRPr="00A3179D" w:rsidTr="00D64D9F">
        <w:trPr>
          <w:trHeight w:val="1827"/>
          <w:jc w:val="right"/>
        </w:trPr>
        <w:tc>
          <w:tcPr>
            <w:tcW w:w="8222" w:type="dxa"/>
          </w:tcPr>
          <w:p w:rsidR="00A3179D" w:rsidRPr="00A3179D" w:rsidRDefault="00A3179D" w:rsidP="00D64D9F">
            <w:pPr>
              <w:shd w:val="clear" w:color="auto" w:fill="FFFFFF"/>
              <w:autoSpaceDE w:val="0"/>
              <w:autoSpaceDN w:val="0"/>
              <w:adjustRightInd w:val="0"/>
              <w:spacing w:line="360" w:lineRule="auto"/>
              <w:ind w:firstLine="360"/>
              <w:jc w:val="right"/>
              <w:rPr>
                <w:rFonts w:ascii="Times New Roman" w:eastAsia="DengXian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E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IV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+EJh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  <m:t>y</m:t>
                        </m:r>
                      </m:e>
                    </m:acc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IV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 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+m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 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y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0,t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0,t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EJ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+EJh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  <m:t>y</m:t>
                        </m:r>
                      </m:e>
                    </m:acc>
                  </m:e>
                  <m:sup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 </m:t>
                </m:r>
                <m:r>
                  <w:rPr>
                    <w:rFonts w:ascii="Cambria Math" w:eastAsia="Aptos" w:hAnsi="Cambria Math" w:cs="Times New Roman"/>
                    <w:kern w:val="2"/>
                    <w:sz w:val="32"/>
                    <w:szCs w:val="28"/>
                    <w14:ligatures w14:val="standardContextual"/>
                  </w:rPr>
                  <m:t>ΔF,</m:t>
                </m:r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 </m:t>
                </m:r>
              </m:oMath>
            </m:oMathPara>
          </w:p>
        </w:tc>
        <w:tc>
          <w:tcPr>
            <w:tcW w:w="1766" w:type="dxa"/>
          </w:tcPr>
          <w:p w:rsidR="00A3179D" w:rsidRPr="00A3179D" w:rsidRDefault="00A3179D" w:rsidP="00D64D9F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</w:p>
          <w:p w:rsidR="00A3179D" w:rsidRPr="00A3179D" w:rsidRDefault="00A3179D" w:rsidP="00D64D9F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  <w:t>(2.3.1)</w:t>
            </w:r>
          </w:p>
        </w:tc>
      </w:tr>
    </w:tbl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где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y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(</w:t>
      </w:r>
      <w:proofErr w:type="gramStart"/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,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t</w:t>
      </w:r>
      <w:proofErr w:type="gramEnd"/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) – поперечные смещения борштанги;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Δ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F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динамическая сила резания, зависящая от глубины резания, скорости и подачи;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EJ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изгибная жесткость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m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масса единицы длины борштанги; 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h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коэффициент внутреннего трения.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Решение уравнения представим в виде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y(</w:t>
      </w:r>
      <w:proofErr w:type="spellStart"/>
      <w:proofErr w:type="gram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x,t</w:t>
      </w:r>
      <w:proofErr w:type="spellEnd"/>
      <w:proofErr w:type="gram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)=φ(x) q(t). 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Далее с помощью проекционного метода </w:t>
      </w:r>
      <w:proofErr w:type="spellStart"/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Бубнова</w:t>
      </w:r>
      <w:proofErr w:type="spellEnd"/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-Галеркина построим модальное уравнение. В 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качестве координатной функции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φ(x) 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возьмем основную форму свободных поперечных колебаний борштанги, которая является согласно экспериментальным данным потенциально-неустойчивой формой колебаний.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Используя условие ортогональности оператора 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уравнения (17) к основной собственной форме колебаний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φ(x) 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rPr>
          <w:jc w:val="right"/>
        </w:trPr>
        <w:tc>
          <w:tcPr>
            <w:tcW w:w="8674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L(y(x,t)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dx=0,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(2.3.2)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L=EJ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h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dt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+m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 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(2.3.3)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т.е.</w:t>
      </w:r>
    </w:p>
    <w:tbl>
      <w:tblPr>
        <w:tblStyle w:val="1f3"/>
        <w:tblW w:w="9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9"/>
        <w:gridCol w:w="1268"/>
      </w:tblGrid>
      <w:tr w:rsidR="00A3179D" w:rsidRPr="00A3179D" w:rsidTr="00D64D9F">
        <w:trPr>
          <w:trHeight w:val="1641"/>
        </w:trPr>
        <w:tc>
          <w:tcPr>
            <w:tcW w:w="8359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EJ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IV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(x)dx)q(t)+EJh(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IV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(x)dx)</m:t>
                </m:r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(t)+m(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dx)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(t)</m:t>
                </m:r>
                <m:r>
                  <m:rPr>
                    <m:sty m:val="bi"/>
                  </m:rPr>
                  <w:rPr>
                    <w:rFonts w:ascii="Cambria Math" w:eastAsia="等线 Light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ctrlPr>
                      <w:rPr>
                        <w:rFonts w:ascii="Cambria Math" w:eastAsia="等线 Light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(L)ΔF.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D64D9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(2.3.4)</w:t>
            </w:r>
          </w:p>
        </w:tc>
      </w:tr>
    </w:tbl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278" w:lineRule="auto"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Для окончательного вывода модального уравнения проинтегрируем это выражение</w:t>
      </w:r>
      <w:r w:rsidRPr="00A3179D">
        <w:rPr>
          <w:rFonts w:ascii="Times New Roman" w:eastAsia="Aptos" w:hAnsi="Times New Roman" w:cs="Times New Roman"/>
          <w:i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дважды по частям и выразим его через краевые условия. С учетом граничных условий интеграл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I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имеет вид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4"/>
                    <w:lang w:val="en-US"/>
                  </w:rPr>
                  <m:t>I=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e>
                </m:d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  <w:lang w:val="en-US"/>
                  </w:rPr>
                  <m:t xml:space="preserve">+ </m:t>
                </m:r>
                <m:nary>
                  <m:naryPr>
                    <m:limLoc m:val="subSup"/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:lang w:val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i/>
                            <w:sz w:val="28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sz w:val="28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4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''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dx.</m:t>
                    </m:r>
                  </m:e>
                </m:nary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(2.3.5)</w:t>
            </w:r>
          </w:p>
        </w:tc>
      </w:tr>
    </w:tbl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278" w:lineRule="auto"/>
        <w:jc w:val="both"/>
        <w:rPr>
          <w:rFonts w:ascii="Times New Roman" w:eastAsia="DengXian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4"/>
          <w14:ligatures w14:val="standardContextual"/>
        </w:rPr>
        <w:t xml:space="preserve">Таким образом, подставив и группируя получаем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EJ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L</m:t>
                    </m:r>
                  </m:e>
                </m:d>
                <m:sSubSup>
                  <m:sSub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L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q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+EJ(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dx))q(t)+ EJh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(L)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'''(L)+ E Jh( 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</m:t>
                </m:r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 xml:space="preserve">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m </m:t>
                </m:r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 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</m:d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= 0.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D64D9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(2.3.6)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замену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w:lastRenderedPageBreak/>
                <m:t>α=m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 dx</m:t>
                  </m:r>
                </m:e>
              </m:nary>
            </m:oMath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(2.3.7)</w:t>
            </w:r>
          </w:p>
        </w:tc>
      </w:tr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β=h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dx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(2.3.8)</w:t>
            </w:r>
          </w:p>
        </w:tc>
      </w:tr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γ=EJ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''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(x))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dx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(2.3.9)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α, β и γ – коэффициенты модального уравнения.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Учитывая краевые условия, модальное уравнение имеет следующий вид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43"/>
        <w:gridCol w:w="1103"/>
      </w:tblGrid>
      <w:tr w:rsidR="00A3179D" w:rsidRPr="00A3179D" w:rsidTr="00C551A1">
        <w:trPr>
          <w:trHeight w:val="395"/>
          <w:jc w:val="right"/>
        </w:trPr>
        <w:tc>
          <w:tcPr>
            <w:tcW w:w="884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α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+β</m:t>
                </m:r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+γq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)ΔF,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2.3.10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При наличии запаздывания сила резания зависит как от текущего, так и от запаздывающего значения перемещения, поэтому её можно представить в виде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127"/>
      </w:tblGrid>
      <w:tr w:rsidR="00A3179D" w:rsidRPr="00A3179D" w:rsidTr="00C551A1">
        <w:trPr>
          <w:jc w:val="right"/>
        </w:trPr>
        <w:tc>
          <w:tcPr>
            <w:tcW w:w="8500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ΔF = K[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(L)(q(t)-μq(t-τ)],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(2.3.11)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K — динамическая характеристика резания;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μ — коэффициент перекрытия;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τ — время запаздывания, равное периоду одного оборота детали.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Проведем исследование устойчивости методом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-разбиения. Чтобы вывести характеристическое уравнение запишем уравнение (2.3.10) в виде </w:t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w:br/>
        </m:r>
      </m:oMath>
      <m:oMathPara>
        <m:oMath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q</m:t>
          </m:r>
          <m:d>
            <m:d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t</m:t>
              </m:r>
            </m:e>
          </m:d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pt</m:t>
              </m:r>
            </m:sup>
          </m:sSup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,</m:t>
          </m:r>
        </m:oMath>
      </m:oMathPara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И подставим в уравнение. В результате получим</w:t>
      </w:r>
    </w:p>
    <w:tbl>
      <w:tblPr>
        <w:tblStyle w:val="1f3"/>
        <w:tblW w:w="9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018"/>
      </w:tblGrid>
      <w:tr w:rsidR="00A3179D" w:rsidRPr="00A3179D" w:rsidTr="00D64D9F">
        <w:trPr>
          <w:trHeight w:val="817"/>
        </w:trPr>
        <w:tc>
          <w:tcPr>
            <w:tcW w:w="751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+γ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=-K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(L)(c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-μc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-pτ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).</m:t>
                </m:r>
              </m:oMath>
            </m:oMathPara>
          </w:p>
        </w:tc>
        <w:tc>
          <w:tcPr>
            <w:tcW w:w="2018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  <w:t>(2</w:t>
            </w: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  <w:t>.3.1</w:t>
            </w: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  <w:t>2)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Сгруппируем члены уравнения и представим характеристическое уравнение в виде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квазиполинома</w:t>
      </w:r>
      <w:proofErr w:type="spellEnd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tbl>
      <w:tblPr>
        <w:tblStyle w:val="1f3"/>
        <w:tblW w:w="949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1977"/>
      </w:tblGrid>
      <w:tr w:rsidR="00A3179D" w:rsidRPr="00A3179D" w:rsidTr="00D64D9F">
        <w:trPr>
          <w:trHeight w:val="748"/>
          <w:jc w:val="right"/>
        </w:trPr>
        <w:tc>
          <w:tcPr>
            <w:tcW w:w="751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+βp+γ+K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-pτ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=0.</m:t>
                </m:r>
              </m:oMath>
            </m:oMathPara>
          </w:p>
        </w:tc>
        <w:tc>
          <w:tcPr>
            <w:tcW w:w="1977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(2.3.13)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lastRenderedPageBreak/>
        <w:t xml:space="preserve">Исследования показывают, что при растачивании острозаточенными резцами динамические характеристики резания остаются пропорциональны глубине резания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b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, то есть </w:t>
      </w:r>
      <w:r w:rsidRPr="00A3179D">
        <w:rPr>
          <w:rFonts w:ascii="Times New Roman" w:eastAsia="Aptos" w:hAnsi="Times New Roman" w:cs="Times New Roman"/>
          <w:kern w:val="2"/>
          <w:position w:val="-6"/>
          <w:sz w:val="28"/>
          <w:szCs w:val="24"/>
          <w14:ligatures w14:val="standardContextual"/>
        </w:rPr>
        <w:object w:dxaOrig="820" w:dyaOrig="320">
          <v:shape id="_x0000_i1025" type="#_x0000_t75" style="width:41.25pt;height:15.75pt" o:ole="">
            <v:imagedata r:id="rId15" o:title=""/>
          </v:shape>
          <o:OLEObject Type="Embed" ProgID="Equation.3" ShapeID="_x0000_i1025" DrawAspect="Content" ObjectID="_1832195580" r:id="rId16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, поэтому в характеристическом уравнении можно выделить параметр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b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и записать его так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4"/>
        <w:gridCol w:w="2535"/>
      </w:tblGrid>
      <w:tr w:rsidR="00A3179D" w:rsidRPr="00A3179D" w:rsidTr="00D64D9F">
        <w:trPr>
          <w:trHeight w:val="468"/>
        </w:trPr>
        <w:tc>
          <w:tcPr>
            <w:tcW w:w="6804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+βp+γ= -</m:t>
                </m:r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b</m:t>
                </m:r>
                <m:acc>
                  <m:acc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K</m:t>
                    </m:r>
                  </m:e>
                </m:acc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-pτ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253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(2.3.14)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Введём комплексный параметр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= 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.</m:t>
        </m:r>
      </m:oMath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5"/>
        <w:gridCol w:w="1107"/>
      </w:tblGrid>
      <w:tr w:rsidR="00A3179D" w:rsidRPr="00A3179D" w:rsidTr="00C551A1">
        <w:trPr>
          <w:trHeight w:val="924"/>
        </w:trPr>
        <w:tc>
          <w:tcPr>
            <w:tcW w:w="835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1-μe-pτ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+βp+γ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0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(2.3.15)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i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где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m:oMath>
        <m:r>
          <w:rPr>
            <w:rFonts w:ascii="Cambria Math" w:eastAsia="Aptos" w:hAnsi="Cambria Math" w:cs="Times New Roman"/>
            <w:kern w:val="2"/>
            <w:sz w:val="28"/>
            <w:szCs w:val="24"/>
            <w14:ligatures w14:val="standardContextual"/>
          </w:rPr>
          <m:t>p=iω,  ω ∈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4"/>
                <w14:ligatures w14:val="standardContextual"/>
              </w:rPr>
              <m:t>-∞, +∞</m:t>
            </m:r>
          </m:e>
        </m:d>
        <m:r>
          <w:rPr>
            <w:rFonts w:ascii="Cambria Math" w:eastAsia="Aptos" w:hAnsi="Cambria Math" w:cs="Times New Roman"/>
            <w:kern w:val="2"/>
            <w:sz w:val="28"/>
            <w:szCs w:val="24"/>
            <w14:ligatures w14:val="standardContextual"/>
          </w:rPr>
          <m:t>.</m:t>
        </m:r>
      </m:oMath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Исследование устойчивости проводится методом D-разбиения путём отображения левой комплексной полуплоскости параметра p на плоскость комплексного параметра W(p). При подстановке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изменение частоты ω приводит к построению годографа, определяющего структуру D-разбиения.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годографа с отрицательной действительной осью соответствует предельной глубине резания и частоте возбуждения автоколебаний. Полученные соотношения используются для программной реализации анализа поперечных колебаний борштанги и при проведении численных экспериментов.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12" w:name="_Toc221564491"/>
      <w:bookmarkStart w:id="13" w:name="_Toc221581139"/>
      <w:r w:rsidRPr="00A3179D">
        <w:rPr>
          <w:rFonts w:eastAsia="等线 Light"/>
        </w:rPr>
        <w:lastRenderedPageBreak/>
        <w:t>Численные эксперименты и результаты</w:t>
      </w:r>
      <w:bookmarkEnd w:id="12"/>
      <w:bookmarkEnd w:id="13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проверки корректности построенных математических моделей и исследования устойчивости состояния равновесия системы были проведены численные эксперименты. Во всех случаях анализ устойчивости выполнялся методом D-разбиения с использованием разработанного программного комплекса.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4" w:name="_Toc221564492"/>
      <w:bookmarkStart w:id="15" w:name="_Toc221581140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Условия проведения численных экспериментов</w:t>
      </w:r>
      <w:bookmarkEnd w:id="14"/>
      <w:bookmarkEnd w:id="1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В качестве базовых параметров были приняты следующие значения.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Общие параметры:</w:t>
      </w:r>
    </w:p>
    <w:p w:rsidR="00A3179D" w:rsidRPr="00A3179D" w:rsidRDefault="00A3179D" w:rsidP="00A3179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плотность материала борштанги ρ = 7800 кг/м³;</w:t>
      </w:r>
    </w:p>
    <w:p w:rsidR="00A3179D" w:rsidRPr="00A3179D" w:rsidRDefault="00A3179D" w:rsidP="00A3179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длина борштанги L = 2.5, </w:t>
      </w:r>
      <w:proofErr w:type="gram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3,  4</w:t>
      </w:r>
      <w:proofErr w:type="gram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,  5,  6 м.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крутильных колебаний использовались параметры: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модуль сдвига G = 8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⋅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Па;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момент инерции режущей головки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2.57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−2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кг·м²;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полярный момент инерции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=1.9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 xml:space="preserve">−5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м⁴;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базовый коэффициент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3.44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множители для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: 1, 2, 3, 4, 6, 10.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продольных колебаний использовались параметры: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модуль Юнга E = 2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11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Па;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площадь поперечного сечения S = 2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−4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м²;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коэффициент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3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1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коэффициент трения μ = 0.1;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время запаздывания τ = 1…200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6" w:name="_Toc221564493"/>
      <w:bookmarkStart w:id="17" w:name="_Toc221581141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Анализ результатов для крутильных колебаний</w:t>
      </w:r>
      <w:bookmarkEnd w:id="16"/>
      <w:bookmarkEnd w:id="17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Численные эксперименты показали, что увеличение длины борштанги приводит к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значительному уменьшению области устойчивости.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При длине борштанги L = 2.5 м и δ1 = 3.44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 критическое значение составляет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) ≈−94.9, а при L = 6 м оно уменьшается до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) ≈ −40.6.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Увеличение коэффициента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等线 Light" w:hAnsi="Times New Roman" w:cs="Times New Roman"/>
          <w:sz w:val="28"/>
          <w:szCs w:val="32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в 10 раз приводит к расширению области устойчивости, критическое значение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) для L=2.5 м смещается от −94.9 до −947.7, что говорит о сильном росте демпфирования и повышении устойчивости системы.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8" w:name="_Toc221564494"/>
      <w:bookmarkStart w:id="19" w:name="_Toc221581142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Анализ результатов для продольных колебаний</w:t>
      </w:r>
      <w:bookmarkEnd w:id="18"/>
      <w:bookmarkEnd w:id="19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продольных колебаний анализ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– δ показал, что увеличение длины борштанги приводит к сужению области устойчивости. При увеличении длины с 2.5 до 6 м критическое значение коэффициента динамической жёсткости резания K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等线 Light" w:hAnsi="Times New Roman" w:cs="Times New Roman"/>
          <w:sz w:val="28"/>
          <w:szCs w:val="32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уменьшается приблизительно в 2.2 раза, что соответствует снижению продольной жёсткости системы.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Рост коэффициента трения μ от 0.1 до 0.3 приводит к расширению области устойчивости за счёт увеличения диссипации энергии. Дальнейшее увеличение μ может ухудшить качество обработки.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Увеличение τ в диапазоне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τ = 1…60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дает стабилизирующее влияние, но увеличение до 200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к появлению дополнительных областей неустойчивости из-за фазовых сдвигов в системе обратной связи.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0" w:name="_Toc221564495"/>
      <w:bookmarkStart w:id="21" w:name="_Toc221581143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Анализ результатов для поперечных колебаний</w:t>
      </w:r>
      <w:bookmarkEnd w:id="20"/>
      <w:bookmarkEnd w:id="21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Для поперечных колебаний устойчивость исследовалась на основе годографа комплексного параметра W(p). Численные эксперименты показали, что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lastRenderedPageBreak/>
        <w:t>увеличение глубины резания приводит к пересечению годографа с отрицательной действительной осью, из-за чего возникают автоколебания поперечного типа.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Увеличение длины борштанги приводит к уменьшению коэффициента γ модального уравнения (показывающего изгибную жёсткость системы) и к сужению области устойчивости. То есть при увеличении вылета инструмента система становится более склонной к возникновению поперечных автоколебаний.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Рост подачи дает стабилизирующее влияние на систему, расширяя область устойчивости за счёт увеличения диссипации энергии. Полученные результаты показывают характер зависимостей, полученных в классических исследованиях поперечных колебаний борштанги, и это подтверждает корректность используемой математической модели и численной реализации.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2" w:name="_Toc221564496"/>
      <w:bookmarkStart w:id="23" w:name="_Toc221581144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Сравнительный анализ</w:t>
      </w:r>
      <w:bookmarkEnd w:id="22"/>
      <w:bookmarkEnd w:id="23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Сравнительный анализ показал, что наибольшее влияние на устойчивость системы оказывает длина борштанги. Увеличение длины с 2.5 до 6 м приводит к снижению устойчивости на 50–60% как для крутильных, так и для продольных и поперечных колебаний. Параметры трения оказывают нелинейное влияние: их умеренное увеличение расширяет область устойчивости, тогда как чрезмерные значения могут приводить к ухудшению технологических режимов обработки.</w:t>
      </w:r>
    </w:p>
    <w:p w:rsidR="00A3179D" w:rsidRPr="00A3179D" w:rsidRDefault="00A3179D" w:rsidP="00A3179D">
      <w:pPr>
        <w:spacing w:after="0" w:line="36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24" w:name="_Toc221564497"/>
      <w:bookmarkStart w:id="25" w:name="_Toc221581145"/>
      <w:r w:rsidRPr="00A3179D">
        <w:rPr>
          <w:rFonts w:eastAsia="等线 Light"/>
        </w:rPr>
        <w:lastRenderedPageBreak/>
        <w:t>Программная реализация исследовательского комплекса</w:t>
      </w:r>
      <w:bookmarkEnd w:id="24"/>
      <w:bookmarkEnd w:id="2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проведения комплексного анализа устойчивости системы, описывающей крутильные, продольные и поперечные колебания борштанги, был разработан специализированный программный комплекс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языке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Разработка велась поэтапно, с последовательным наращиванием функциональности, и в итоге была реализована в виде единого приложения с графическим интерфейсом пользователя (GUI).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разработки состоял из нескольких ключевых этапов: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1: Консольное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 Изначально была создана консольная версия программы, предназначенная для анализа крутильных колебаний. На этом этапе была отработана математическая логика, проверена корректность численных методов и получены первые результаты.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2: Расширение функциональности. После успешной проверки модели крутильных колебаний в программу была добавлена возможность анализа продольных колебаний. Это потребовало реализации новых математических моделей, учитывающих силы запаздывания и изменение толщины срезаемого слоя, а также расчета соответствующих параметров, таких как коэффициент жесткости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коэффициент демпфирования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δ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3: Разработка графического интерфейса</w:t>
      </w: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этом этапе был создан интуитивно понятный графический интерфейс с использованием библиотеки PyQt5. Это позволило объединить анализ обоих типов колебаний в единой среде, предоставив пользователю мощный и удобный инструмент для интерактивного исследования.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4: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Расширение функциональности и улучшение интерфейса. На заключительном этапе в программный комплекс была добавлена реализация математической модели поперечных колебаний борштанги,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что позволило расширить анализ до набор основных типов динамики системы. Одновременно была доработана графическая часть приложения: добавлены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пресеты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параметров для быстрого запуска типовых сценариев расчёта, встроенная инструкция пользователя, улучшены элементы визуализации (оформление окон, компоновка полей ввода, читаемость графиков и результатов). Программа стала более удобной для практического применения и позволяет быстрее переходить от выбора режима к анализу устойчивости и интерпретации полученных данных</w:t>
      </w:r>
      <w:r w:rsidRPr="00A317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программный комплекс состоит из нескольких взаимосвязанных модулей: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borebar_model.py: Содержит ядро вычислений – математические модели и алгоритмы для расчета крутильных, продольных и поперечных колебаний.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borebar_gui.py: </w:t>
      </w:r>
      <w:r w:rsidRPr="00A3179D">
        <w:rPr>
          <w:rFonts w:ascii="Times New Roman" w:eastAsia="Times New Roman" w:hAnsi="Times New Roman" w:cs="Times New Roman"/>
          <w:sz w:val="32"/>
          <w:szCs w:val="28"/>
          <w:lang w:eastAsia="ru-RU"/>
        </w:rPr>
        <w:t>Г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рафический интерфейс PyQt5, обработка событий, запуск расчётов, визуализация.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main.py: Главный запускаемый файл, инициирующий приложение.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внутренней проверки корректности вычислений в процессе разработки были написаны регрессионные тесты (</w:t>
      </w:r>
      <w:proofErr w:type="spellStart"/>
      <w:r w:rsidRPr="00A3179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pytest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), которые использовались только на этапе отладки и в состав итоговой поставки программного комплекса не включались. Тесты проверяют: (1) предельные соотношения продольной модели при ω→0, (2) соответствие σ(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 формуле для крутильных колебаний в контрольных точках, (3) корректность вычисления W(p) и конечность результатов в поперечной модели.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6" w:name="_Toc221564498"/>
      <w:bookmarkStart w:id="27" w:name="_Toc22158114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Ключевые технологии и библиотеки</w:t>
      </w:r>
      <w:bookmarkEnd w:id="26"/>
      <w:bookmarkEnd w:id="27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комплекса были использованы следующие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NumPy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Библиотека для выполнения высокопроизводительных численных расчетов с поддержкой многомерных массивов. Используется для всех математических операций, работы с векторами и комплексными числами.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Применяется для решения нелинейных уравнений и оптимизационных задач, в частности, функция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root_scalar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используется для поиска точек пересечения кривых D-разбиения с осями.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Основная библиотека для построения всех видов графиков и диаграмм. Обеспечивает визуализацию кривых D-разбиения, диаграмм устойчивости и других зависимостей.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PyQt5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Используется для создания современного, многофункционального графического интерфейса. Позволяет реализовать такие элементы, как вкладки, слайдеры, поля ввода и интерактивные области для графиков.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Tkinter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(в первоначальной версии): Была применена для создания более простого GUI в прототипе, посвященном крутильным колебаниям, что демонстрирует эволюцию интерфейса программы.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основе программного комплекса лежит реализация метода D-разбиения, который позволяет исследовать области устойчивости динамической системы при вариации ее параметров.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крутильных колебаний: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 вычисляет параметры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зависящие от геометрических и физических свойств борштанги. Затем создается массив комплексных частот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p=iω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для каждой частоты рассчитывается комплексный параметр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σ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 модифицированной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характеристической функции. Кривая D-разбиения строится в комплексной плоскости как зависимость 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Im</m:t>
        </m:r>
        <w:proofErr w:type="spellEnd"/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(σ)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 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Re</m:t>
        </m:r>
        <w:proofErr w:type="spellEnd"/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(σ)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продольных колебаний: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Расчет ведется по двум параметрам: коэффициенту жесткости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коэффициенту демпфирования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δ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Алгоритм вычисляет их значения в зависимости от частоты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ω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коэффициента трения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μ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времени запаздывания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τ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Область устойчивости отображается на плоскости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,δ)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Для поперечных колебаний: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Алгоритм формирует годограф D-разбиения в комплексной плоскости параметра W(p). Для этого задаётся массив комплексных частот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после чего для каждой частоты вычисляется комплексный параметр W(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получаемый из модального уравнения с учётом запаздывания силы резания. Кривая D-разбиения строится как зависимость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ImW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ReW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Граница устойчивости определяется по пересечению годографа с отрицательной действительной осью, что позволяет найти предельную глубину резания (или критический параметр резания) и соответствующую частоту возбуждения автоколебаний.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8" w:name="_Toc221564499"/>
      <w:bookmarkStart w:id="29" w:name="_Toc221581147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Функциональные возможности графического интерфейса</w:t>
      </w:r>
      <w:bookmarkEnd w:id="28"/>
      <w:bookmarkEnd w:id="29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интерфейс, реализованный на PyQt5, предоставляет пользователю набор возможностей: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Централизованное управление параметрами: </w:t>
      </w:r>
      <w:proofErr w:type="gram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левой панели расположены группы полей ввода для задания параметров системы (плотность, модули сдвига и Юнга), геометрических параметров (длина борштанги, площадь сечения, моменты инерции), параметров трения (коэффициенты, время запаздывания) и параметры поперечных колебаний (радиусы, коэффициенты и жесткость резания).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Интерфейс разделён на вкладки «Крутильные», «Продольные», «Поперечные» и «Диаграмма устойчивости», что обеспечивает раздельный запуск расчётов и визуализацию результатов для каждого режима.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результатов: Графики отображаются непосредственно в интерфейсе с помощью интегрированного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FigureCanvasTkAgg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(в ранней версии) и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FigureCanvasQTAgg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(в финальной версии на PyQt5). На графики наносятся кривые D-разбиения, оси координат, сетка и легенда.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расчёта дублируются в виде численных характеристик в информационных блоках (например, точка пересечения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Imσ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0 для крутильной модели, а также вычисленные параметры продольной и поперечной моделей).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Интерактивное управление: Реализована отдельная функция, открывающая окно с масштабированием графиков с помощью колеса мыши, панорамирования перетаскиванием и сброса масштаба к исходному виду.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данными: Предусмотрены кнопки для сохранения текущего набора параметров в файл JSON и их последующей загрузки. Также реализован экспорт результатов расчетов в форматах JSON и CSV.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 блок «Типовые конфигурации», позволяющий быстро загрузить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преднастроенные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наборы 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пресеты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 параметров для воспроизведения типовых сценариев и сравнения результатов.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Реализована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валидация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вводимых параметров (диапазоны, типы, недопустимые значения) и обработка исключительных ситуаций с выводом понятных сообщений пользователю.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Разработанный программный комплекс представляет собой решение для исследования динамической устойчивости расточной борштанги. Он объединяет математическое моделирование, эффективные численные алгоритмы и удобный интерфейс. Программа позволяет не только проводить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статический анализ для заданного набора параметров, но и интерактивно изучать поведение системы, наблюдая, как изменение тех или иных факторов влияет на область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0" w:name="_Toc221564500"/>
      <w:bookmarkStart w:id="31" w:name="_Toc221581148"/>
      <w:r w:rsidRPr="00A3179D">
        <w:rPr>
          <w:rFonts w:eastAsia="等线 Light"/>
        </w:rPr>
        <w:lastRenderedPageBreak/>
        <w:t>Выводы</w:t>
      </w:r>
      <w:bookmarkEnd w:id="30"/>
      <w:bookmarkEnd w:id="31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была проведена разработка и программная реализация математических моделей, описывающих крутильные, продольные и поперечные колебания расточной борштанги при обработке глубоких отверстий. Для каждого типа колебаний были построены соответствующие математические модели с учётом распределённых параметров борштанги, динамических сил резания, вязкого трения и запаздывания, обусловленного временем одного оборота обрабатываемой детали. Так, в работе рассмотрены основные механизмы возникновения автоколебаний, характерные для процесса растачивания.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полученных данных показал, что результаты программного моделирования согласуются с теоретическими и экспериментальными данными, приведёнными в литературных источниках. Это подтверждает корректность построенных математических моделей и выбранных численных методов исследования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работы был разработан программный комплекс, реализующий численный анализ устойчивости колебаний борштанги и обеспечивающий удобный пользовательский интерфейс для задания параметров и визуализации результатов. Архитектура программного комплекса является модульной, что позволяет расширять его функциональные возможности и адаптировать к исследованию других динамических моделей систем с распределёнными параметрами и запаздыванием. Разработанное ПО может быть использовано для проведения вычислительных экспериментов и анализа устойчивости в задачах.</w:t>
      </w:r>
    </w:p>
    <w:p w:rsidR="00A3179D" w:rsidRPr="00A3179D" w:rsidRDefault="00A3179D" w:rsidP="00A3179D">
      <w:pPr>
        <w:spacing w:after="0" w:line="360" w:lineRule="auto"/>
        <w:jc w:val="both"/>
        <w:rPr>
          <w:rFonts w:ascii="Times New Roman" w:eastAsia="等线 Light" w:hAnsi="Times New Roman" w:cs="Times New Roman"/>
          <w:b/>
          <w:kern w:val="36"/>
          <w:sz w:val="24"/>
          <w:szCs w:val="28"/>
          <w14:ligatures w14:val="standardContextual"/>
        </w:rPr>
      </w:pPr>
    </w:p>
    <w:p w:rsidR="00A3179D" w:rsidRPr="00A3179D" w:rsidRDefault="00A3179D" w:rsidP="00A3179D">
      <w:pPr>
        <w:spacing w:after="0" w:line="240" w:lineRule="auto"/>
        <w:jc w:val="both"/>
        <w:rPr>
          <w:rFonts w:ascii="Times New Roman" w:eastAsia="等线 Light" w:hAnsi="Times New Roman" w:cs="Times New Roman"/>
          <w:b/>
          <w:kern w:val="36"/>
          <w:sz w:val="28"/>
          <w:szCs w:val="40"/>
          <w:highlight w:val="lightGray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:highlight w:val="lightGray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2" w:name="_Toc221581149"/>
      <w:r w:rsidRPr="00A3179D">
        <w:rPr>
          <w:rFonts w:eastAsia="等线 Light"/>
        </w:rPr>
        <w:lastRenderedPageBreak/>
        <w:t>Список литературы</w:t>
      </w:r>
      <w:bookmarkEnd w:id="32"/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1. Городецкий Ю. И.,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Грезина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В.,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Буданков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С. Нелинейная динамика растачивания глубоких отверстий // Математика и кибернетика: сборник трудов к 40-летию ВМК. 2003. С. 121–126.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2.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Грезина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В. Исследование устойчивости процесса глубокого сверления с помощью дифференциальных уравнений в частных производных // Математическое моделирование. 2000. Т. 12, № 3. </w:t>
      </w:r>
      <w:proofErr w:type="gram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С. ???</w:t>
      </w:r>
      <w:proofErr w:type="gramEnd"/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3. Минков М. Л. Технология изготовления глубоких и точных отверстий. М.: Машиностроение, 1965. 175 с.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4.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Неймарк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Ю. И. Динамические системы и управляемые процессы. М.: Наука, 1978. 336 с.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5.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Пановко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Я. Г. Основы прикладной теории упругих колебаний. М.: Машиностроение, 1967. 316 с.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6. Троицкий Н. Д. Глубокое сверление. Л.: Машиностроение, 1971. 126 с.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7. Уткин Н. Ф. Обработка глубоких отверстий. Л.: Машиностроение, 1988. 267 с.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8.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Айзерман</w:t>
      </w:r>
      <w:proofErr w:type="spellEnd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М. А. Теория автоматического регулирования</w:t>
      </w:r>
      <w:proofErr w:type="gramStart"/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. ????</w:t>
      </w:r>
      <w:proofErr w:type="gramEnd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79D" w:rsidRPr="00A3179D" w:rsidRDefault="00A3179D" w:rsidP="00A3179D">
      <w:pPr>
        <w:spacing w:after="0" w:line="360" w:lineRule="auto"/>
        <w:jc w:val="both"/>
        <w:rPr>
          <w:rFonts w:ascii="Times New Roman" w:eastAsia="等线 Light" w:hAnsi="Times New Roman" w:cs="Times New Roman"/>
          <w:b/>
          <w:kern w:val="36"/>
          <w:sz w:val="24"/>
          <w:szCs w:val="24"/>
          <w14:ligatures w14:val="standardContextual"/>
        </w:rPr>
      </w:pPr>
    </w:p>
    <w:p w:rsidR="00A3179D" w:rsidRPr="00A3179D" w:rsidRDefault="00A3179D" w:rsidP="00A3179D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szCs w:val="40"/>
          <w:highlight w:val="lightGray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:highlight w:val="lightGray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3" w:name="_Toc221581150"/>
      <w:r w:rsidRPr="00A3179D">
        <w:rPr>
          <w:rFonts w:eastAsia="等线 Light"/>
        </w:rPr>
        <w:lastRenderedPageBreak/>
        <w:t>ПРИЛОЖЕНИЕ А</w:t>
      </w:r>
      <w:bookmarkStart w:id="34" w:name="_Toc220609967"/>
      <w:bookmarkEnd w:id="33"/>
    </w:p>
    <w:p w:rsidR="00A3179D" w:rsidRPr="00A3179D" w:rsidRDefault="00A3179D" w:rsidP="00A86CAB">
      <w:pPr>
        <w:pStyle w:val="210"/>
      </w:pPr>
      <w:bookmarkStart w:id="35" w:name="_Toc221581151"/>
      <w:r w:rsidRPr="00A3179D">
        <w:t>Руководство пользователя программного комплекса «Анализ колебаний борштанги»</w:t>
      </w:r>
      <w:bookmarkEnd w:id="34"/>
      <w:bookmarkEnd w:id="3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«Анализ колебаний борштанги» предназначен для численного исследования устойчивости крутильных, продольных и поперечных колебаний борштанги при обработке глубоких отверстий. Программа позволяет анализировать влияние параметров на устойчивость системы и визуализировать результаты в виде диаграмм D-разбиения и годографов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ориентирован на использование в учебных и исследовательских целях при изучении динамики систем.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bookmarkStart w:id="36" w:name="_Toc220609968"/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Системные требования</w:t>
      </w:r>
      <w:bookmarkEnd w:id="36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корректной работы программного комплекса требуется: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операционная система: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7 / 10 / 11 (64-разрядная версия);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процессор: с тактовой частотой не ниже 1 ГГц;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оперативная память: не менее 2 ГБ (рекомендуется 4 ГБ);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свободное место на диске: не менее 100 МБ;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установленная среда выполнения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версии 3.8 или выше;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установленные библиотеки: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NumPy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PyQt5.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bookmarkStart w:id="37" w:name="_Toc220609969"/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Запуск программы</w:t>
      </w:r>
      <w:bookmarkEnd w:id="37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Запуск программного комплекса осуществляется запуском исполняемого файла приложения или выполнением основного файла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main.py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среде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После запуска открывается главное окно программы с графическим пользовательским интерфейсом.</w:t>
      </w:r>
    </w:p>
    <w:p w:rsidR="00A3179D" w:rsidRPr="00A3179D" w:rsidRDefault="00A3179D" w:rsidP="00A86CAB">
      <w:pPr>
        <w:pStyle w:val="210"/>
      </w:pPr>
      <w:bookmarkStart w:id="38" w:name="_Toc220609970"/>
      <w:bookmarkStart w:id="39" w:name="_Toc221581152"/>
      <w:r w:rsidRPr="00A3179D">
        <w:lastRenderedPageBreak/>
        <w:t>Основные функции интерфейса</w:t>
      </w:r>
      <w:bookmarkEnd w:id="38"/>
      <w:bookmarkEnd w:id="39"/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Главное окно программы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Главное окно программы содержит вкладки, соответствующие различным типам анализа: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Крутильные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устойчивости крутильных колебаний борштанги;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Продольные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продольных колебаний с построением диаграмм D-разбиения в плоскости параметров;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Поперечные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поперечных колебаний борштанги в модальной аппроксимации с учётом запаздывающих сил резания;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Диаграмма устойчивости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сравнительный анализ устойчивости системы.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Панель задания параметров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левой части главного окна расположена панель параметров, сгруппированная по функциональному назначению.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Материальные параметры: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плотность материала (кг/м³);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модуль сдвига (Па);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модуль Юнга (Па).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Геометрические параметры: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длина борштанги (м);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площадь поперечного сечения (м²);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момент инерции сечения;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полярный момент инерции.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lastRenderedPageBreak/>
        <w:t>Параметры трения и запаздывания: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 вязкого трения δ₁;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 внутреннего трения μ;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время запаздывания τ (с).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Управляющие элементы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интерфейсе предусмотрены следующие управляющие элементы: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Сохранить параметры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сохранение текущего набора параметров в файл формата JSON;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Загрузить параметры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загрузка параметров из ранее сохранённого файла;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Сбросить к значениям по умолчанию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восстановление исходных параметров;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Выполнить анализ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запуск расчёта с текущими параметрами;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Экспорт результатов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сохранение результатов расчёта в файлы форматов JSON или CSV;</w:t>
      </w:r>
    </w:p>
    <w:p w:rsidR="00790655" w:rsidRDefault="00A3179D" w:rsidP="0079065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Интерактивный режим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включение расширенного режима анализа с возможностью изменения параметров в реальном времени.</w:t>
      </w:r>
    </w:p>
    <w:p w:rsidR="00790655" w:rsidRDefault="00790655" w:rsidP="00790655">
      <w:pPr>
        <w:pStyle w:val="210"/>
        <w:rPr>
          <w:lang w:eastAsia="ru-RU"/>
        </w:rPr>
      </w:pPr>
      <w:bookmarkStart w:id="40" w:name="_Toc221581153"/>
      <w:r>
        <w:rPr>
          <w:lang w:eastAsia="ru-RU"/>
        </w:rPr>
        <w:t>Работа с программным комплексом</w:t>
      </w:r>
      <w:bookmarkEnd w:id="40"/>
    </w:p>
    <w:p w:rsidR="00A3179D" w:rsidRPr="00A3179D" w:rsidRDefault="00A3179D" w:rsidP="00790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Базовый порядок выполнения анализа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выполнения анализа необходимо: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значения параметров системы в панели параметров;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вкладку, соответствующую требуемому типу анализа;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нажать кнопку </w:t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«Выполнить анализ»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86CAB" w:rsidRDefault="00A3179D" w:rsidP="00A86CAB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дождаться завершения расчёта и отображения результатов на графике.</w:t>
      </w:r>
    </w:p>
    <w:p w:rsidR="00A86CAB" w:rsidRPr="00A86CAB" w:rsidRDefault="00A86CAB" w:rsidP="00A86CAB">
      <w:pPr>
        <w:pStyle w:val="210"/>
        <w:rPr>
          <w:lang w:eastAsia="ru-RU"/>
        </w:rPr>
      </w:pPr>
      <w:bookmarkStart w:id="41" w:name="_Toc221581154"/>
      <w:r>
        <w:rPr>
          <w:lang w:eastAsia="ru-RU"/>
        </w:rPr>
        <w:lastRenderedPageBreak/>
        <w:t>Интерпретация результатов</w:t>
      </w:r>
      <w:bookmarkEnd w:id="41"/>
    </w:p>
    <w:p w:rsidR="00A3179D" w:rsidRPr="00A3179D" w:rsidRDefault="00A3179D" w:rsidP="00A86C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6CAB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крутильных колебаний: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графике отображается кривая D-разбиения в комплексной плоскости;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кривой с действительной осью соответствует критической частоте;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область устойчивости определяется положением кривой относительно оси.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продольных колебаний:</w:t>
      </w:r>
    </w:p>
    <w:p w:rsidR="00A3179D" w:rsidRPr="00A3179D" w:rsidRDefault="00A3179D" w:rsidP="00A3179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строится кривая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– δ;</w:t>
      </w:r>
    </w:p>
    <w:p w:rsidR="00A3179D" w:rsidRPr="00A3179D" w:rsidRDefault="00A3179D" w:rsidP="00A3179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область устойчивых режимов резания определяется положением кривой.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поперечных колебаний:</w:t>
      </w:r>
    </w:p>
    <w:p w:rsidR="00A3179D" w:rsidRPr="00A3179D" w:rsidRDefault="00A3179D" w:rsidP="00A3179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строится годограф параметра устойчивости W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(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)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3179D" w:rsidRPr="00A3179D" w:rsidRDefault="00A3179D" w:rsidP="00A3179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годографа с действительной осью определяет предельную глубину резания и частоту возбуждения автоколебаний.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Интерактивный режим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Интерактивный режим позволяет выполнять анализ в режиме реального времени и включает следующие возможности: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масштабирование графиков;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панорамирование области отображения;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возврат к исходному масштабу;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плавное изменение параметров системы с немедленным обновлением результатов.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Экспорт результатов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Для сохранения результатов расчёта необходимо: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нажать кнопку </w:t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«Экспорт результатов»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формат файла (JSON или CSV);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указать имя файла и каталог сохранения.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Экспортируются: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значения параметров системы;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последнего расчёта;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массивы данных, использованные для построения графиков.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42" w:name="_Toc220609972"/>
      <w:bookmarkStart w:id="43" w:name="_Toc221581155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Примеры использования</w:t>
      </w:r>
      <w:bookmarkEnd w:id="42"/>
      <w:bookmarkEnd w:id="43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Пример 1. Анализ влияния длины борштанги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длину борштанги 2,5 м;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 анализ крутильных или поперечных колебаний;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изменить длину борштанги до 6 м и повторить анализ;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сравнить результаты, отметив уменьшение области устойчивости при увеличении длины.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Пример 2. Анализ влияния коэффициентов трения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базовое значение коэффициента трения;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 анализ;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увеличить значение коэффициента и повторить расчёт;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проанализировать изменение границ устойчивости системы.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44" w:name="_Toc220609973"/>
      <w:bookmarkStart w:id="45" w:name="_Toc22158115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Возможные проблемы и способы их устранения</w:t>
      </w:r>
      <w:bookmarkEnd w:id="44"/>
      <w:bookmarkEnd w:id="4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график не отображается или содержит разрывы.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проверить корректность введённых параметров, в частности модулей упругости и геометрических характеристик.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lastRenderedPageBreak/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увеличение времени выполнения расчёта.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сократить диапазон частот или уменьшить шаг дискретизации.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отсутствие точек пересечения на диаграмме устойчивости.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изменить значения параметров трения, длины борштанги или времени запаздывания.</w:t>
      </w:r>
    </w:p>
    <w:p w:rsidR="00A3179D" w:rsidRPr="00A3179D" w:rsidRDefault="00A3179D" w:rsidP="00A31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 xml:space="preserve">2. </w:t>
      </w: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69B0EEE5" wp14:editId="43C9BD51">
            <wp:extent cx="5943600" cy="3448050"/>
            <wp:effectExtent l="0" t="0" r="0" b="0"/>
            <wp:docPr id="2" name="Рисунок 2" descr="2026-01-29_19-3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2026-01-29_19-34-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2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2D70A0CC" wp14:editId="54D579D1">
            <wp:extent cx="5934075" cy="3552825"/>
            <wp:effectExtent l="0" t="0" r="9525" b="9525"/>
            <wp:docPr id="3" name="Рисунок 3" descr="2026-01-29_19-34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26-01-29_19-34-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3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CAF1A40" wp14:editId="048EBC21">
            <wp:extent cx="5943600" cy="3676650"/>
            <wp:effectExtent l="0" t="0" r="0" b="0"/>
            <wp:docPr id="5" name="Рисунок 5" descr="2026-01-29_19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026-01-29_19-50-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4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72D3FE46" wp14:editId="49CEBDCA">
            <wp:extent cx="5934075" cy="4105275"/>
            <wp:effectExtent l="0" t="0" r="9525" b="9525"/>
            <wp:docPr id="6" name="Рисунок 6" descr="2026-01-29_19-59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026-01-29_19-59-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5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B53B9B0" wp14:editId="76075D77">
            <wp:extent cx="5934075" cy="4095750"/>
            <wp:effectExtent l="0" t="0" r="9525" b="0"/>
            <wp:docPr id="7" name="Рисунок 7" descr="2026-01-29_20-00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2026-01-29_20-00-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6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139997D8" wp14:editId="0662E575">
            <wp:extent cx="5934075" cy="3486150"/>
            <wp:effectExtent l="0" t="0" r="9525" b="0"/>
            <wp:docPr id="8" name="Рисунок 8" descr="2026-01-29_20-05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026-01-29_20-05-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7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B095E85" wp14:editId="517BE3D1">
            <wp:extent cx="5943600" cy="3438525"/>
            <wp:effectExtent l="0" t="0" r="0" b="9525"/>
            <wp:docPr id="9" name="Рисунок 9" descr="2026-01-29_19-59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2026-01-29_19-59-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8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18DF980E" wp14:editId="54D8FD5E">
            <wp:extent cx="4895850" cy="3076575"/>
            <wp:effectExtent l="0" t="0" r="0" b="9525"/>
            <wp:docPr id="10" name="Рисунок 10" descr="2026-01-29_19-51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2026-01-29_19-51-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9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237CE667" wp14:editId="099FBC70">
            <wp:extent cx="5924550" cy="3676650"/>
            <wp:effectExtent l="0" t="0" r="0" b="0"/>
            <wp:docPr id="11" name="Рисунок 11" descr="2026-01-29_19-51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2026-01-29_19-51-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b/>
          <w:i/>
          <w:iCs/>
          <w:color w:val="0E2841"/>
          <w:kern w:val="2"/>
          <w:sz w:val="32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10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46" w:name="_Toc221581157"/>
      <w:r w:rsidRPr="00A3179D">
        <w:rPr>
          <w:rFonts w:eastAsia="等线 Light"/>
        </w:rPr>
        <w:lastRenderedPageBreak/>
        <w:t>ПРИЛОЖЕНИЕ Б</w:t>
      </w:r>
      <w:bookmarkEnd w:id="46"/>
    </w:p>
    <w:p w:rsidR="00A3179D" w:rsidRPr="00A3179D" w:rsidRDefault="00A3179D" w:rsidP="00790655">
      <w:pPr>
        <w:pStyle w:val="210"/>
        <w:ind w:left="284" w:firstLine="0"/>
      </w:pPr>
      <w:bookmarkStart w:id="47" w:name="_Toc221581158"/>
      <w:r w:rsidRPr="00A3179D">
        <w:t>Структура программного комплекса и фрагменты исходного кода</w:t>
      </w:r>
      <w:bookmarkEnd w:id="47"/>
    </w:p>
    <w:p w:rsidR="00A3179D" w:rsidRPr="00A3179D" w:rsidRDefault="00A3179D" w:rsidP="00A317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состоит из следующих основных модулей: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main.py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запуск приложения;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borebar_model.py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вычислительное ядро;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borebar_gui.py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графический пользовательский интерфейс.</w:t>
      </w:r>
    </w:p>
    <w:p w:rsidR="00A3179D" w:rsidRPr="00A3179D" w:rsidRDefault="00A3179D" w:rsidP="00A317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Запуск приложения осуществляется следующим образом: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># main.py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sys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from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PyQt5.QtWidgets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QApplication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from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borebar_gui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BoreBarGUI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if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__name__ == "__main__":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app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QApplication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sys.argv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window =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BoreBarGUI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window.show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sys.exit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app.exec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_())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файл инициализирует графический интерфейс и передачу управления пользователю.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вычислительного ядра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Вычислительное ядро реализовано в модуле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borebar_model.py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оформлено в виде класса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BoreBarModel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инкапсулирует методы расчёта устойчивости.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class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BoreBarModel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__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init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__(self):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</w:t>
      </w:r>
      <w:proofErr w:type="spellStart"/>
      <w:r w:rsidRPr="00A3179D">
        <w:rPr>
          <w:rFonts w:ascii="Courier New" w:eastAsia="Times New Roman" w:hAnsi="Courier New" w:cs="Courier New"/>
          <w:szCs w:val="20"/>
          <w:lang w:eastAsia="ru-RU"/>
        </w:rPr>
        <w:t>pass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классе реализованы отдельные методы для анализа крутильных, продольных и поперечных колебаний.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анализа крутильных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 крутильных колебаний основан на вычислении характеристического показателя σ(p), где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и построении кривой D-разбиения в комплексной плоскости.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Фрагмент реализации расчёта характеристической функции имеет следующий вид: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sigma_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torsional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p,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["L"]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G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["G"]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rho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["rho"]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J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["J"]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d1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["d1"]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lambda1 = (rho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/ (G * J)) ** 0.5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lambda2 = L * (rho / G) ** 0.5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-p - lambda1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(1 + d1 * p)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np.cosh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lambda2 * p /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(1 + d1 * p)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) /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np.sinh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(lambda2 * p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(1 + d1 * p))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определения критической частоты используется поиск корня уравнения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Imσ</w:t>
      </w:r>
      <w:proofErr w:type="spellEnd"/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(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 xml:space="preserve">) =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0 с применением стандартных алгоритмов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анализа продольных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Модель продольных колебаний реализует построение кривой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​– δ с учётом запаздывания сил резания.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Основной расчёт выполняется в функции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calculate_longitudinal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calculate_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longitudinal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E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["E"]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rho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["rho"]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S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["S"]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["length"]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mu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["mu"]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tau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["tau"]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a2 = E / rho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omega =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np.linspace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(0.0, 0.4, 40001)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x = omega * L * 1000 / a2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(x)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(x)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1.0 - mu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omega * tau)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K1 = (E * S / a2) * omega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delta = -(E * S * mu / a2)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omega * tau)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Times New Roman" w:hAnsi="Courier New" w:cs="Courier New"/>
          <w:szCs w:val="20"/>
          <w:lang w:eastAsia="ru-RU"/>
        </w:rPr>
        <w:t>return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omega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, K1,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delta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позволяет воспроизвести форму диаграмм устойчивости, показанных в численных экспериментах исследования продольных колебаний борштанги.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lastRenderedPageBreak/>
        <w:t>Реализация анализа поперечных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поперечных колебаний сделан на основе модальной модели с учётом запаздывающих сил резания. В качестве координатной функции используется первая собственная форма поперечных колебаний борштанги.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Форма колебаний задаётся следующим образом: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transverse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self, x, k):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 = 0.734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C = (1 - A) / 2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C * (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np.sinh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(k * x) -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(k * x))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Коэффициенты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модального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уравнения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вычисляются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alpha = m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np.trapz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phi_vals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x_grid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gamma = E * J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np.trapz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phi_pp_vals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x_grid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Характеристическая функция для поперечных колебаний имеет вид: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W_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transverse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omega,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p = 1j * omega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mu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["mu"]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tau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["tau"]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 * K * (1 - mu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np.exp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-p * tau))) / (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alpha * p**2 + beta * p + gamma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Построение годографа W(p) при изменении частоты ω позволяет определить границы устойчивости и предельные значения глубины резания.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Графический пользовательский интерфейс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Графический пользовательский интерфейс реализован в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borebar_gui.py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дает одинаковый подход к анализу всех типов колебаний.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 формирования элемента интерфейса для запуска расчёта: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eastAsia="ru-RU"/>
        </w:rPr>
        <w:t>self.calc</w:t>
      </w:r>
      <w:proofErr w:type="gramEnd"/>
      <w:r w:rsidRPr="00A3179D">
        <w:rPr>
          <w:rFonts w:ascii="Courier New" w:eastAsia="等线 Light" w:hAnsi="Courier New" w:cs="Courier New"/>
          <w:szCs w:val="20"/>
          <w:lang w:eastAsia="ru-RU"/>
        </w:rPr>
        <w:t>_button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QPushButton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>("Рассчитать")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self.calc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_button.clicked.connect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self.run_calculation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визуализации результатов используются стандартные средства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встроенные в интерфейс PyQt5.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Использование результатов расчёта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вычислений отображаются в графическом виде и могут быть использованы для анализа устойчивости различных режимов обработки.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Архитектура программного комплекса допускает расширение функциональности и добавление новых моделей колебаний без существенной переработки существующего кода.</w:t>
      </w:r>
    </w:p>
    <w:bookmarkEnd w:id="0"/>
    <w:p w:rsidR="00C12EB4" w:rsidRDefault="00C12EB4"/>
    <w:sectPr w:rsidR="00C12EB4" w:rsidSect="00C551A1">
      <w:footerReference w:type="default" r:id="rId26"/>
      <w:pgSz w:w="11906" w:h="16838" w:code="9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等线 Light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Content>
      <w:p w:rsidR="00C551A1" w:rsidRDefault="00C551A1">
        <w:pPr>
          <w:pStyle w:val="17"/>
          <w:jc w:val="right"/>
        </w:pPr>
      </w:p>
      <w:p w:rsidR="00C551A1" w:rsidRDefault="00C551A1" w:rsidP="00C551A1">
        <w:pPr>
          <w:pStyle w:val="1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38E0">
          <w:rPr>
            <w:noProof/>
          </w:rPr>
          <w:t>17</w:t>
        </w:r>
        <w:r>
          <w:fldChar w:fldCharType="end"/>
        </w:r>
      </w:p>
    </w:sdtContent>
  </w:sdt>
  <w:p w:rsidR="00C551A1" w:rsidRDefault="00C551A1">
    <w:pPr>
      <w:pStyle w:val="17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1AD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4E9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DFB"/>
    <w:multiLevelType w:val="hybridMultilevel"/>
    <w:tmpl w:val="9620C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93A3E"/>
    <w:multiLevelType w:val="multilevel"/>
    <w:tmpl w:val="0DF93A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F2F3937"/>
    <w:multiLevelType w:val="multilevel"/>
    <w:tmpl w:val="442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A74E2"/>
    <w:multiLevelType w:val="hybridMultilevel"/>
    <w:tmpl w:val="AAD08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44FB4"/>
    <w:multiLevelType w:val="multilevel"/>
    <w:tmpl w:val="CFDE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505E2"/>
    <w:multiLevelType w:val="multilevel"/>
    <w:tmpl w:val="975E8942"/>
    <w:lvl w:ilvl="0">
      <w:start w:val="1"/>
      <w:numFmt w:val="decimal"/>
      <w:pStyle w:val="1"/>
      <w:suff w:val="space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none"/>
      <w:suff w:val="space"/>
      <w:lvlText w:val=""/>
      <w:lvlJc w:val="left"/>
      <w:pPr>
        <w:ind w:left="709" w:hanging="709"/>
      </w:pPr>
      <w:rPr>
        <w:rFonts w:hint="default"/>
      </w:rPr>
    </w:lvl>
    <w:lvl w:ilvl="2">
      <w:start w:val="1"/>
      <w:numFmt w:val="none"/>
      <w:pStyle w:val="3"/>
      <w:suff w:val="space"/>
      <w:lvlText w:val="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78D2332"/>
    <w:multiLevelType w:val="multilevel"/>
    <w:tmpl w:val="BE5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020DC"/>
    <w:multiLevelType w:val="hybridMultilevel"/>
    <w:tmpl w:val="80BAC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97F07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976BD"/>
    <w:multiLevelType w:val="multilevel"/>
    <w:tmpl w:val="1C7976B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9B7301"/>
    <w:multiLevelType w:val="multilevel"/>
    <w:tmpl w:val="1D9B73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E1DA2"/>
    <w:multiLevelType w:val="hybridMultilevel"/>
    <w:tmpl w:val="2586F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303CA"/>
    <w:multiLevelType w:val="multilevel"/>
    <w:tmpl w:val="039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24CDC"/>
    <w:multiLevelType w:val="multilevel"/>
    <w:tmpl w:val="BC80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941D6"/>
    <w:multiLevelType w:val="hybridMultilevel"/>
    <w:tmpl w:val="238E4DAC"/>
    <w:lvl w:ilvl="0" w:tplc="D1A8BD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2018C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85D16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215D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B2551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A2B11"/>
    <w:multiLevelType w:val="hybridMultilevel"/>
    <w:tmpl w:val="B0647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50EEE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0397A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E2E79"/>
    <w:multiLevelType w:val="multilevel"/>
    <w:tmpl w:val="3000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26D10"/>
    <w:multiLevelType w:val="multilevel"/>
    <w:tmpl w:val="8C16C7A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05D2562"/>
    <w:multiLevelType w:val="hybridMultilevel"/>
    <w:tmpl w:val="97340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986BCA"/>
    <w:multiLevelType w:val="multilevel"/>
    <w:tmpl w:val="0690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C2189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572C4"/>
    <w:multiLevelType w:val="multilevel"/>
    <w:tmpl w:val="155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9564A"/>
    <w:multiLevelType w:val="hybridMultilevel"/>
    <w:tmpl w:val="47561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1301A"/>
    <w:multiLevelType w:val="hybridMultilevel"/>
    <w:tmpl w:val="923A3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F488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A3906"/>
    <w:multiLevelType w:val="multilevel"/>
    <w:tmpl w:val="BC3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24A56"/>
    <w:multiLevelType w:val="multilevel"/>
    <w:tmpl w:val="13A2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0F125D"/>
    <w:multiLevelType w:val="hybridMultilevel"/>
    <w:tmpl w:val="622CC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5"/>
  </w:num>
  <w:num w:numId="3">
    <w:abstractNumId w:val="12"/>
  </w:num>
  <w:num w:numId="4">
    <w:abstractNumId w:val="3"/>
  </w:num>
  <w:num w:numId="5">
    <w:abstractNumId w:val="11"/>
  </w:num>
  <w:num w:numId="6">
    <w:abstractNumId w:val="8"/>
  </w:num>
  <w:num w:numId="7">
    <w:abstractNumId w:val="29"/>
  </w:num>
  <w:num w:numId="8">
    <w:abstractNumId w:val="4"/>
  </w:num>
  <w:num w:numId="9">
    <w:abstractNumId w:val="14"/>
  </w:num>
  <w:num w:numId="10">
    <w:abstractNumId w:val="33"/>
  </w:num>
  <w:num w:numId="11">
    <w:abstractNumId w:val="5"/>
  </w:num>
  <w:num w:numId="12">
    <w:abstractNumId w:val="13"/>
  </w:num>
  <w:num w:numId="13">
    <w:abstractNumId w:val="9"/>
  </w:num>
  <w:num w:numId="14">
    <w:abstractNumId w:val="26"/>
  </w:num>
  <w:num w:numId="15">
    <w:abstractNumId w:val="31"/>
  </w:num>
  <w:num w:numId="16">
    <w:abstractNumId w:val="21"/>
  </w:num>
  <w:num w:numId="17">
    <w:abstractNumId w:val="35"/>
  </w:num>
  <w:num w:numId="18">
    <w:abstractNumId w:val="7"/>
  </w:num>
  <w:num w:numId="19">
    <w:abstractNumId w:val="17"/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</w:num>
  <w:num w:numId="22">
    <w:abstractNumId w:val="19"/>
  </w:num>
  <w:num w:numId="23">
    <w:abstractNumId w:val="18"/>
  </w:num>
  <w:num w:numId="24">
    <w:abstractNumId w:val="23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0"/>
  </w:num>
  <w:num w:numId="28">
    <w:abstractNumId w:val="20"/>
  </w:num>
  <w:num w:numId="29">
    <w:abstractNumId w:val="22"/>
  </w:num>
  <w:num w:numId="3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2"/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30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C24"/>
    <w:rsid w:val="00166B1A"/>
    <w:rsid w:val="001938E0"/>
    <w:rsid w:val="005C513E"/>
    <w:rsid w:val="00790655"/>
    <w:rsid w:val="00A3179D"/>
    <w:rsid w:val="00A86CAB"/>
    <w:rsid w:val="00B113B2"/>
    <w:rsid w:val="00B214B5"/>
    <w:rsid w:val="00C12EB4"/>
    <w:rsid w:val="00C551A1"/>
    <w:rsid w:val="00CB7548"/>
    <w:rsid w:val="00D64D9F"/>
    <w:rsid w:val="00E55C24"/>
    <w:rsid w:val="00F5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1F3CB"/>
  <w15:chartTrackingRefBased/>
  <w15:docId w15:val="{F8688A93-2759-49F3-9BB5-7AB34419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6B1A"/>
    <w:pPr>
      <w:keepNext/>
      <w:keepLines/>
      <w:widowControl w:val="0"/>
      <w:numPr>
        <w:numId w:val="2"/>
      </w:numPr>
      <w:tabs>
        <w:tab w:val="clear" w:pos="720"/>
      </w:tabs>
      <w:spacing w:before="480" w:after="240" w:line="240" w:lineRule="auto"/>
      <w:ind w:left="170" w:firstLine="0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A31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79D"/>
    <w:pPr>
      <w:keepNext/>
      <w:keepLines/>
      <w:spacing w:before="40" w:after="0"/>
      <w:outlineLvl w:val="2"/>
    </w:pPr>
    <w:rPr>
      <w:rFonts w:ascii="Times New Roman" w:eastAsia="等线 Light" w:hAnsi="Times New Roman" w:cs="Times New Roman"/>
      <w:b/>
      <w:sz w:val="3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79D"/>
    <w:pPr>
      <w:keepNext/>
      <w:keepLines/>
      <w:spacing w:before="40" w:after="0"/>
      <w:outlineLvl w:val="3"/>
    </w:pPr>
    <w:rPr>
      <w:rFonts w:ascii="Times New Roman" w:eastAsia="等线 Light" w:hAnsi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79D"/>
    <w:pPr>
      <w:keepNext/>
      <w:keepLines/>
      <w:spacing w:before="40" w:after="0"/>
      <w:outlineLvl w:val="4"/>
    </w:pPr>
    <w:rPr>
      <w:rFonts w:ascii="Times New Roman" w:eastAsia="等线 Light" w:hAnsi="Times New Roman" w:cs="Times New Roman"/>
      <w:color w:val="0F4761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79D"/>
    <w:pPr>
      <w:keepNext/>
      <w:keepLines/>
      <w:spacing w:before="40" w:after="0"/>
      <w:outlineLvl w:val="5"/>
    </w:pPr>
    <w:rPr>
      <w:rFonts w:ascii="Times New Roman" w:eastAsia="等线 Light" w:hAnsi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79D"/>
    <w:pPr>
      <w:keepNext/>
      <w:keepLines/>
      <w:spacing w:before="40" w:after="0"/>
      <w:outlineLvl w:val="6"/>
    </w:pPr>
    <w:rPr>
      <w:rFonts w:ascii="Times New Roman" w:eastAsia="等线 Light" w:hAnsi="Times New Roman" w:cs="Times New Roman"/>
      <w:color w:val="595959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79D"/>
    <w:pPr>
      <w:keepNext/>
      <w:keepLines/>
      <w:spacing w:before="40" w:after="0"/>
      <w:outlineLvl w:val="7"/>
    </w:pPr>
    <w:rPr>
      <w:rFonts w:ascii="Times New Roman" w:eastAsia="等线 Light" w:hAnsi="Times New Roman" w:cs="Times New Roman"/>
      <w:i/>
      <w:iCs/>
      <w:color w:val="262626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79D"/>
    <w:pPr>
      <w:keepNext/>
      <w:keepLines/>
      <w:spacing w:before="40" w:after="0"/>
      <w:outlineLvl w:val="8"/>
    </w:pPr>
    <w:rPr>
      <w:rFonts w:ascii="Times New Roman" w:eastAsia="等线 Light" w:hAnsi="Times New Roman" w:cs="Times New Roman"/>
      <w:color w:val="262626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B1A"/>
    <w:rPr>
      <w:rFonts w:ascii="Times New Roman" w:eastAsiaTheme="majorEastAsia" w:hAnsi="Times New Roman" w:cstheme="majorBidi"/>
      <w:b/>
      <w:sz w:val="32"/>
      <w:szCs w:val="40"/>
    </w:rPr>
  </w:style>
  <w:style w:type="paragraph" w:customStyle="1" w:styleId="210">
    <w:name w:val="Заголовок 21"/>
    <w:basedOn w:val="11"/>
    <w:next w:val="a"/>
    <w:link w:val="20"/>
    <w:autoRedefine/>
    <w:uiPriority w:val="9"/>
    <w:unhideWhenUsed/>
    <w:qFormat/>
    <w:rsid w:val="00A3179D"/>
    <w:pPr>
      <w:keepNext/>
      <w:keepLines/>
      <w:spacing w:before="360" w:after="240" w:line="240" w:lineRule="auto"/>
      <w:ind w:left="641" w:right="0" w:hanging="357"/>
      <w:outlineLvl w:val="1"/>
    </w:pPr>
    <w:rPr>
      <w:rFonts w:eastAsia="等线 Light" w:cs="Times New Roman"/>
      <w:kern w:val="0"/>
      <w:szCs w:val="28"/>
    </w:rPr>
  </w:style>
  <w:style w:type="paragraph" w:customStyle="1" w:styleId="31">
    <w:name w:val="Заголовок 31"/>
    <w:basedOn w:val="2"/>
    <w:next w:val="a"/>
    <w:autoRedefine/>
    <w:uiPriority w:val="9"/>
    <w:unhideWhenUsed/>
    <w:qFormat/>
    <w:rsid w:val="00A3179D"/>
    <w:pPr>
      <w:tabs>
        <w:tab w:val="num" w:pos="360"/>
      </w:tabs>
      <w:spacing w:before="240" w:after="120" w:line="240" w:lineRule="auto"/>
      <w:ind w:left="641" w:hanging="357"/>
      <w:outlineLvl w:val="2"/>
    </w:pPr>
    <w:rPr>
      <w:rFonts w:ascii="Times New Roman" w:hAnsi="Times New Roman"/>
      <w:b/>
      <w:color w:val="auto"/>
      <w:sz w:val="32"/>
      <w:szCs w:val="28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A3179D"/>
    <w:pPr>
      <w:keepNext/>
      <w:keepLines/>
      <w:spacing w:before="80" w:after="40" w:line="278" w:lineRule="auto"/>
      <w:outlineLvl w:val="3"/>
    </w:pPr>
    <w:rPr>
      <w:rFonts w:ascii="Times New Roman" w:eastAsia="等线 Light" w:hAnsi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A3179D"/>
    <w:pPr>
      <w:keepNext/>
      <w:keepLines/>
      <w:spacing w:before="80" w:after="40" w:line="278" w:lineRule="auto"/>
      <w:outlineLvl w:val="4"/>
    </w:pPr>
    <w:rPr>
      <w:rFonts w:ascii="Times New Roman" w:eastAsia="等线 Light" w:hAnsi="Times New Roman" w:cs="Times New Roman"/>
      <w:color w:val="0F4761"/>
      <w:kern w:val="2"/>
      <w:sz w:val="24"/>
      <w:szCs w:val="24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A3179D"/>
    <w:pPr>
      <w:keepNext/>
      <w:keepLines/>
      <w:spacing w:before="40" w:after="0" w:line="278" w:lineRule="auto"/>
      <w:outlineLvl w:val="5"/>
    </w:pPr>
    <w:rPr>
      <w:rFonts w:ascii="Times New Roman" w:eastAsia="等线 Light" w:hAnsi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A3179D"/>
    <w:pPr>
      <w:keepNext/>
      <w:keepLines/>
      <w:spacing w:before="40" w:after="0" w:line="278" w:lineRule="auto"/>
      <w:outlineLvl w:val="6"/>
    </w:pPr>
    <w:rPr>
      <w:rFonts w:ascii="Times New Roman" w:eastAsia="等线 Light" w:hAnsi="Times New Roman" w:cs="Times New Roman"/>
      <w:color w:val="595959"/>
      <w:kern w:val="2"/>
      <w:sz w:val="24"/>
      <w:szCs w:val="24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A3179D"/>
    <w:pPr>
      <w:keepNext/>
      <w:keepLines/>
      <w:spacing w:after="0" w:line="278" w:lineRule="auto"/>
      <w:outlineLvl w:val="7"/>
    </w:pPr>
    <w:rPr>
      <w:rFonts w:ascii="Times New Roman" w:eastAsia="等线 Light" w:hAnsi="Times New Roman" w:cs="Times New Roman"/>
      <w:i/>
      <w:iCs/>
      <w:color w:val="262626"/>
      <w:kern w:val="2"/>
      <w:sz w:val="24"/>
      <w:szCs w:val="24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A3179D"/>
    <w:pPr>
      <w:keepNext/>
      <w:keepLines/>
      <w:spacing w:after="0" w:line="278" w:lineRule="auto"/>
      <w:outlineLvl w:val="8"/>
    </w:pPr>
    <w:rPr>
      <w:rFonts w:ascii="Times New Roman" w:eastAsia="等线 Light" w:hAnsi="Times New Roman" w:cs="Times New Roman"/>
      <w:color w:val="262626"/>
      <w:kern w:val="2"/>
      <w:sz w:val="24"/>
      <w:szCs w:val="24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A3179D"/>
  </w:style>
  <w:style w:type="character" w:customStyle="1" w:styleId="20">
    <w:name w:val="Заголовок 2 Знак"/>
    <w:basedOn w:val="a0"/>
    <w:link w:val="210"/>
    <w:uiPriority w:val="9"/>
    <w:rsid w:val="00A3179D"/>
    <w:rPr>
      <w:rFonts w:ascii="Times New Roman" w:eastAsia="等线 Light" w:hAnsi="Times New Roman" w:cs="Times New Roman"/>
      <w:b/>
      <w:sz w:val="32"/>
      <w:szCs w:val="28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A3179D"/>
    <w:rPr>
      <w:rFonts w:ascii="Times New Roman" w:eastAsia="等线 Light" w:hAnsi="Times New Roman" w:cs="Times New Roman"/>
      <w:b/>
      <w:sz w:val="32"/>
      <w:szCs w:val="28"/>
      <w:lang w:eastAsia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A3179D"/>
    <w:rPr>
      <w:rFonts w:ascii="Times New Roman" w:eastAsia="等线 Light" w:hAnsi="Times New Roman" w:cs="Times New Roman"/>
      <w:i/>
      <w:iCs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A3179D"/>
    <w:rPr>
      <w:rFonts w:ascii="Times New Roman" w:eastAsia="等线 Light" w:hAnsi="Times New Roman" w:cs="Times New Roman"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A3179D"/>
    <w:rPr>
      <w:rFonts w:ascii="Times New Roman" w:eastAsia="等线 Light" w:hAnsi="Times New Roman" w:cs="Times New Roman"/>
      <w:i/>
      <w:iCs/>
      <w:color w:val="595959"/>
      <w:kern w:val="2"/>
      <w:sz w:val="24"/>
      <w:szCs w:val="24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A3179D"/>
    <w:rPr>
      <w:rFonts w:ascii="Times New Roman" w:eastAsia="等线 Light" w:hAnsi="Times New Roman" w:cs="Times New Roman"/>
      <w:color w:val="595959"/>
      <w:kern w:val="2"/>
      <w:sz w:val="24"/>
      <w:szCs w:val="24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A3179D"/>
    <w:rPr>
      <w:rFonts w:ascii="Times New Roman" w:eastAsia="等线 Light" w:hAnsi="Times New Roman" w:cs="Times New Roman"/>
      <w:i/>
      <w:iCs/>
      <w:color w:val="262626"/>
      <w:kern w:val="2"/>
      <w:sz w:val="24"/>
      <w:szCs w:val="24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A3179D"/>
    <w:rPr>
      <w:rFonts w:ascii="Times New Roman" w:eastAsia="等线 Light" w:hAnsi="Times New Roman" w:cs="Times New Roman"/>
      <w:color w:val="262626"/>
      <w:kern w:val="2"/>
      <w:sz w:val="24"/>
      <w:szCs w:val="24"/>
      <w:lang w:eastAsia="en-US"/>
      <w14:ligatures w14:val="standardContextual"/>
    </w:rPr>
  </w:style>
  <w:style w:type="paragraph" w:customStyle="1" w:styleId="13">
    <w:name w:val="Текст выноски1"/>
    <w:basedOn w:val="a"/>
    <w:next w:val="a3"/>
    <w:link w:val="a4"/>
    <w:uiPriority w:val="99"/>
    <w:semiHidden/>
    <w:unhideWhenUsed/>
    <w:rsid w:val="00A3179D"/>
    <w:pPr>
      <w:spacing w:after="0"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a4">
    <w:name w:val="Текст выноски Знак"/>
    <w:basedOn w:val="a0"/>
    <w:link w:val="13"/>
    <w:uiPriority w:val="99"/>
    <w:semiHidden/>
    <w:rsid w:val="00A3179D"/>
    <w:rPr>
      <w:rFonts w:ascii="Segoe UI" w:hAnsi="Segoe UI" w:cs="Segoe UI"/>
      <w:kern w:val="2"/>
      <w:sz w:val="18"/>
      <w:szCs w:val="18"/>
      <w:lang w:eastAsia="en-US"/>
      <w14:ligatures w14:val="standardContextual"/>
    </w:rPr>
  </w:style>
  <w:style w:type="paragraph" w:customStyle="1" w:styleId="14">
    <w:name w:val="Название объекта1"/>
    <w:basedOn w:val="a"/>
    <w:next w:val="a"/>
    <w:uiPriority w:val="35"/>
    <w:unhideWhenUsed/>
    <w:qFormat/>
    <w:rsid w:val="00A3179D"/>
    <w:pPr>
      <w:spacing w:after="200" w:line="240" w:lineRule="auto"/>
    </w:pPr>
    <w:rPr>
      <w:rFonts w:ascii="Times New Roman" w:hAnsi="Times New Roman"/>
      <w:i/>
      <w:iCs/>
      <w:color w:val="0E2841"/>
      <w:kern w:val="2"/>
      <w:sz w:val="18"/>
      <w:szCs w:val="18"/>
      <w14:ligatures w14:val="standardContextual"/>
    </w:rPr>
  </w:style>
  <w:style w:type="character" w:styleId="a5">
    <w:name w:val="annotation reference"/>
    <w:basedOn w:val="a0"/>
    <w:uiPriority w:val="99"/>
    <w:semiHidden/>
    <w:unhideWhenUsed/>
    <w:rsid w:val="00A3179D"/>
    <w:rPr>
      <w:sz w:val="16"/>
      <w:szCs w:val="16"/>
    </w:rPr>
  </w:style>
  <w:style w:type="paragraph" w:customStyle="1" w:styleId="15">
    <w:name w:val="Текст примечания1"/>
    <w:basedOn w:val="a"/>
    <w:next w:val="a6"/>
    <w:link w:val="a7"/>
    <w:uiPriority w:val="99"/>
    <w:semiHidden/>
    <w:unhideWhenUsed/>
    <w:rsid w:val="00A3179D"/>
    <w:pPr>
      <w:spacing w:line="240" w:lineRule="auto"/>
    </w:pPr>
    <w:rPr>
      <w:rFonts w:ascii="Times New Roman" w:hAnsi="Times New Roman"/>
      <w:kern w:val="2"/>
      <w14:ligatures w14:val="standardContextual"/>
    </w:rPr>
  </w:style>
  <w:style w:type="character" w:customStyle="1" w:styleId="a7">
    <w:name w:val="Текст примечания Знак"/>
    <w:basedOn w:val="a0"/>
    <w:link w:val="15"/>
    <w:uiPriority w:val="99"/>
    <w:semiHidden/>
    <w:rsid w:val="00A3179D"/>
    <w:rPr>
      <w:rFonts w:ascii="Times New Roman" w:hAnsi="Times New Roman"/>
      <w:kern w:val="2"/>
      <w:lang w:eastAsia="en-US"/>
      <w14:ligatures w14:val="standardContextual"/>
    </w:rPr>
  </w:style>
  <w:style w:type="paragraph" w:customStyle="1" w:styleId="16">
    <w:name w:val="Тема примечания1"/>
    <w:basedOn w:val="a6"/>
    <w:next w:val="a6"/>
    <w:uiPriority w:val="99"/>
    <w:semiHidden/>
    <w:unhideWhenUsed/>
    <w:rsid w:val="00A3179D"/>
    <w:rPr>
      <w:rFonts w:ascii="Times New Roman" w:hAnsi="Times New Roman"/>
      <w:b/>
      <w:bCs/>
      <w:kern w:val="2"/>
      <w14:ligatures w14:val="standardContextual"/>
    </w:rPr>
  </w:style>
  <w:style w:type="character" w:customStyle="1" w:styleId="a8">
    <w:name w:val="Тема примечания Знак"/>
    <w:basedOn w:val="a7"/>
    <w:link w:val="a9"/>
    <w:uiPriority w:val="99"/>
    <w:semiHidden/>
    <w:rsid w:val="00A3179D"/>
    <w:rPr>
      <w:rFonts w:ascii="Times New Roman" w:hAnsi="Times New Roman"/>
      <w:b/>
      <w:bCs/>
      <w:kern w:val="2"/>
      <w:lang w:eastAsia="en-US"/>
      <w14:ligatures w14:val="standardContextual"/>
    </w:rPr>
  </w:style>
  <w:style w:type="character" w:styleId="aa">
    <w:name w:val="Emphasis"/>
    <w:basedOn w:val="a0"/>
    <w:uiPriority w:val="20"/>
    <w:qFormat/>
    <w:rsid w:val="00A3179D"/>
    <w:rPr>
      <w:i/>
      <w:iCs/>
    </w:rPr>
  </w:style>
  <w:style w:type="paragraph" w:customStyle="1" w:styleId="17">
    <w:name w:val="Нижний колонтитул1"/>
    <w:basedOn w:val="a"/>
    <w:next w:val="ab"/>
    <w:link w:val="ac"/>
    <w:uiPriority w:val="99"/>
    <w:unhideWhenUsed/>
    <w:rsid w:val="00A3179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ac">
    <w:name w:val="Нижний колонтитул Знак"/>
    <w:basedOn w:val="a0"/>
    <w:link w:val="17"/>
    <w:uiPriority w:val="99"/>
    <w:rsid w:val="00A3179D"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paragraph" w:customStyle="1" w:styleId="18">
    <w:name w:val="Верхний колонтитул1"/>
    <w:basedOn w:val="a"/>
    <w:next w:val="ad"/>
    <w:link w:val="ae"/>
    <w:uiPriority w:val="99"/>
    <w:unhideWhenUsed/>
    <w:rsid w:val="00A3179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ae">
    <w:name w:val="Верхний колонтитул Знак"/>
    <w:basedOn w:val="a0"/>
    <w:link w:val="18"/>
    <w:uiPriority w:val="99"/>
    <w:rsid w:val="00A3179D"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A317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31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17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Hyperlink"/>
    <w:uiPriority w:val="99"/>
    <w:unhideWhenUsed/>
    <w:rsid w:val="00A3179D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A3179D"/>
    <w:rPr>
      <w:b/>
      <w:bCs/>
    </w:rPr>
  </w:style>
  <w:style w:type="paragraph" w:customStyle="1" w:styleId="19">
    <w:name w:val="Подзаголовок1"/>
    <w:basedOn w:val="a"/>
    <w:next w:val="a"/>
    <w:uiPriority w:val="11"/>
    <w:qFormat/>
    <w:rsid w:val="00A3179D"/>
    <w:pPr>
      <w:spacing w:line="278" w:lineRule="auto"/>
    </w:pPr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af2">
    <w:name w:val="Подзаголовок Знак"/>
    <w:basedOn w:val="a0"/>
    <w:link w:val="af3"/>
    <w:uiPriority w:val="11"/>
    <w:rsid w:val="00A3179D"/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:lang w:eastAsia="en-US"/>
      <w14:ligatures w14:val="standardContextual"/>
    </w:rPr>
  </w:style>
  <w:style w:type="paragraph" w:customStyle="1" w:styleId="1a">
    <w:name w:val="Заголовок1"/>
    <w:basedOn w:val="a"/>
    <w:next w:val="a"/>
    <w:uiPriority w:val="10"/>
    <w:qFormat/>
    <w:rsid w:val="00A3179D"/>
    <w:pPr>
      <w:spacing w:after="80" w:line="240" w:lineRule="auto"/>
      <w:contextualSpacing/>
    </w:pPr>
    <w:rPr>
      <w:rFonts w:ascii="Aptos Display" w:eastAsia="等线 Light" w:hAnsi="Aptos Display" w:cs="Times New Roman"/>
      <w:spacing w:val="-10"/>
      <w:kern w:val="28"/>
      <w:sz w:val="56"/>
      <w:szCs w:val="56"/>
      <w14:ligatures w14:val="standardContextual"/>
    </w:rPr>
  </w:style>
  <w:style w:type="character" w:customStyle="1" w:styleId="af4">
    <w:name w:val="Заголовок Знак"/>
    <w:basedOn w:val="a0"/>
    <w:link w:val="af5"/>
    <w:uiPriority w:val="10"/>
    <w:rsid w:val="00A3179D"/>
    <w:rPr>
      <w:rFonts w:ascii="Aptos Display" w:eastAsia="等线 Light" w:hAnsi="Aptos Display" w:cs="Times New Roman"/>
      <w:spacing w:val="-10"/>
      <w:kern w:val="28"/>
      <w:sz w:val="56"/>
      <w:szCs w:val="56"/>
      <w:lang w:eastAsia="en-US"/>
      <w14:ligatures w14:val="standardContextual"/>
    </w:rPr>
  </w:style>
  <w:style w:type="paragraph" w:styleId="1b">
    <w:name w:val="toc 1"/>
    <w:basedOn w:val="a"/>
    <w:next w:val="a"/>
    <w:autoRedefine/>
    <w:uiPriority w:val="39"/>
    <w:unhideWhenUsed/>
    <w:rsid w:val="00A3179D"/>
    <w:pPr>
      <w:tabs>
        <w:tab w:val="left" w:pos="1100"/>
        <w:tab w:val="right" w:leader="dot" w:pos="8931"/>
      </w:tabs>
      <w:spacing w:after="100" w:line="360" w:lineRule="auto"/>
      <w:ind w:firstLine="567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A3179D"/>
    <w:pPr>
      <w:tabs>
        <w:tab w:val="left" w:pos="1540"/>
        <w:tab w:val="right" w:leader="dot" w:pos="8789"/>
      </w:tabs>
      <w:spacing w:after="100" w:line="360" w:lineRule="auto"/>
      <w:ind w:left="240" w:right="283" w:firstLine="567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A3179D"/>
    <w:pPr>
      <w:spacing w:before="160" w:line="278" w:lineRule="auto"/>
      <w:jc w:val="center"/>
    </w:pPr>
    <w:rPr>
      <w:rFonts w:ascii="Times New Roman" w:hAnsi="Times New Roman"/>
      <w:i/>
      <w:iCs/>
      <w:color w:val="404040"/>
      <w:kern w:val="2"/>
      <w:sz w:val="24"/>
      <w:szCs w:val="24"/>
      <w14:ligatures w14:val="standardContextual"/>
    </w:rPr>
  </w:style>
  <w:style w:type="character" w:customStyle="1" w:styleId="23">
    <w:name w:val="Цитата 2 Знак"/>
    <w:basedOn w:val="a0"/>
    <w:link w:val="24"/>
    <w:uiPriority w:val="29"/>
    <w:rsid w:val="00A3179D"/>
    <w:rPr>
      <w:rFonts w:ascii="Times New Roman" w:hAnsi="Times New Roman"/>
      <w:i/>
      <w:iCs/>
      <w:color w:val="404040"/>
      <w:kern w:val="2"/>
      <w:sz w:val="24"/>
      <w:szCs w:val="24"/>
      <w:lang w:eastAsia="en-US"/>
      <w14:ligatures w14:val="standardContextual"/>
    </w:rPr>
  </w:style>
  <w:style w:type="paragraph" w:customStyle="1" w:styleId="1c">
    <w:name w:val="Абзац списка1"/>
    <w:basedOn w:val="a"/>
    <w:next w:val="af6"/>
    <w:uiPriority w:val="34"/>
    <w:qFormat/>
    <w:rsid w:val="00A3179D"/>
    <w:pPr>
      <w:spacing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1d">
    <w:name w:val="Сильное выделение1"/>
    <w:basedOn w:val="a0"/>
    <w:uiPriority w:val="21"/>
    <w:qFormat/>
    <w:rsid w:val="00A3179D"/>
    <w:rPr>
      <w:i/>
      <w:iCs/>
      <w:color w:val="0F4761"/>
    </w:rPr>
  </w:style>
  <w:style w:type="paragraph" w:customStyle="1" w:styleId="1e">
    <w:name w:val="Выделенная цитата1"/>
    <w:basedOn w:val="a"/>
    <w:next w:val="a"/>
    <w:uiPriority w:val="30"/>
    <w:qFormat/>
    <w:rsid w:val="00A3179D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/>
      <w:kern w:val="2"/>
      <w:sz w:val="24"/>
      <w:szCs w:val="24"/>
      <w14:ligatures w14:val="standardContextual"/>
    </w:rPr>
  </w:style>
  <w:style w:type="character" w:customStyle="1" w:styleId="af7">
    <w:name w:val="Выделенная цитата Знак"/>
    <w:basedOn w:val="a0"/>
    <w:link w:val="af8"/>
    <w:uiPriority w:val="30"/>
    <w:rsid w:val="00A3179D"/>
    <w:rPr>
      <w:rFonts w:ascii="Times New Roman" w:hAnsi="Times New Roman"/>
      <w:i/>
      <w:iCs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1f">
    <w:name w:val="Сильная ссылка1"/>
    <w:basedOn w:val="a0"/>
    <w:uiPriority w:val="32"/>
    <w:qFormat/>
    <w:rsid w:val="00A3179D"/>
    <w:rPr>
      <w:b/>
      <w:bCs/>
      <w:smallCaps/>
      <w:color w:val="0F4761"/>
      <w:spacing w:val="5"/>
    </w:rPr>
  </w:style>
  <w:style w:type="paragraph" w:customStyle="1" w:styleId="11">
    <w:name w:val="Залголовок1"/>
    <w:basedOn w:val="a"/>
    <w:link w:val="1f0"/>
    <w:rsid w:val="00A3179D"/>
    <w:pPr>
      <w:spacing w:before="240" w:after="400" w:line="360" w:lineRule="auto"/>
      <w:ind w:left="357" w:right="357"/>
      <w:jc w:val="both"/>
    </w:pPr>
    <w:rPr>
      <w:rFonts w:ascii="Times New Roman" w:hAnsi="Times New Roman"/>
      <w:b/>
      <w:kern w:val="2"/>
      <w:sz w:val="32"/>
      <w:szCs w:val="24"/>
      <w14:ligatures w14:val="standardContextual"/>
    </w:rPr>
  </w:style>
  <w:style w:type="character" w:customStyle="1" w:styleId="1f0">
    <w:name w:val="Залголовок1 Знак"/>
    <w:basedOn w:val="a0"/>
    <w:link w:val="11"/>
    <w:rsid w:val="00A3179D"/>
    <w:rPr>
      <w:rFonts w:ascii="Times New Roman" w:hAnsi="Times New Roman"/>
      <w:b/>
      <w:kern w:val="2"/>
      <w:sz w:val="32"/>
      <w:szCs w:val="24"/>
      <w14:ligatures w14:val="standardContextual"/>
    </w:rPr>
  </w:style>
  <w:style w:type="character" w:customStyle="1" w:styleId="katex-mathml">
    <w:name w:val="katex-mathml"/>
    <w:basedOn w:val="a0"/>
    <w:rsid w:val="00A3179D"/>
  </w:style>
  <w:style w:type="character" w:customStyle="1" w:styleId="mord">
    <w:name w:val="mord"/>
    <w:basedOn w:val="a0"/>
    <w:rsid w:val="00A3179D"/>
  </w:style>
  <w:style w:type="paragraph" w:customStyle="1" w:styleId="1f1">
    <w:name w:val="Без интервала1"/>
    <w:next w:val="af9"/>
    <w:uiPriority w:val="1"/>
    <w:qFormat/>
    <w:rsid w:val="00A3179D"/>
    <w:pPr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mrel">
    <w:name w:val="mrel"/>
    <w:basedOn w:val="a0"/>
    <w:rsid w:val="00A3179D"/>
  </w:style>
  <w:style w:type="character" w:customStyle="1" w:styleId="mbin">
    <w:name w:val="mbin"/>
    <w:basedOn w:val="a0"/>
    <w:rsid w:val="00A3179D"/>
  </w:style>
  <w:style w:type="character" w:customStyle="1" w:styleId="vlist-s">
    <w:name w:val="vlist-s"/>
    <w:basedOn w:val="a0"/>
    <w:rsid w:val="00A3179D"/>
  </w:style>
  <w:style w:type="character" w:customStyle="1" w:styleId="mopen">
    <w:name w:val="mopen"/>
    <w:basedOn w:val="a0"/>
    <w:rsid w:val="00A3179D"/>
  </w:style>
  <w:style w:type="character" w:customStyle="1" w:styleId="mclose">
    <w:name w:val="mclose"/>
    <w:basedOn w:val="a0"/>
    <w:rsid w:val="00A3179D"/>
  </w:style>
  <w:style w:type="character" w:customStyle="1" w:styleId="delimsizing">
    <w:name w:val="delimsizing"/>
    <w:basedOn w:val="a0"/>
    <w:rsid w:val="00A3179D"/>
  </w:style>
  <w:style w:type="character" w:customStyle="1" w:styleId="hljs-keyword">
    <w:name w:val="hljs-keyword"/>
    <w:basedOn w:val="a0"/>
    <w:rsid w:val="00A3179D"/>
  </w:style>
  <w:style w:type="character" w:customStyle="1" w:styleId="hljs-comment">
    <w:name w:val="hljs-comment"/>
    <w:basedOn w:val="a0"/>
    <w:rsid w:val="00A3179D"/>
  </w:style>
  <w:style w:type="character" w:customStyle="1" w:styleId="hljs-number">
    <w:name w:val="hljs-number"/>
    <w:basedOn w:val="a0"/>
    <w:rsid w:val="00A3179D"/>
  </w:style>
  <w:style w:type="character" w:customStyle="1" w:styleId="hljs-string">
    <w:name w:val="hljs-string"/>
    <w:basedOn w:val="a0"/>
    <w:rsid w:val="00A3179D"/>
  </w:style>
  <w:style w:type="character" w:styleId="afa">
    <w:name w:val="Placeholder Text"/>
    <w:basedOn w:val="a0"/>
    <w:uiPriority w:val="99"/>
    <w:semiHidden/>
    <w:rsid w:val="00A3179D"/>
    <w:rPr>
      <w:color w:val="808080"/>
    </w:rPr>
  </w:style>
  <w:style w:type="paragraph" w:customStyle="1" w:styleId="1f2">
    <w:name w:val="Заголовок оглавления1"/>
    <w:basedOn w:val="1"/>
    <w:next w:val="a"/>
    <w:uiPriority w:val="39"/>
    <w:unhideWhenUsed/>
    <w:qFormat/>
    <w:rsid w:val="00A3179D"/>
    <w:pPr>
      <w:numPr>
        <w:numId w:val="0"/>
      </w:numPr>
      <w:tabs>
        <w:tab w:val="right" w:leader="dot" w:pos="9072"/>
      </w:tabs>
      <w:spacing w:after="0" w:line="259" w:lineRule="auto"/>
      <w:jc w:val="left"/>
      <w:outlineLvl w:val="9"/>
    </w:pPr>
    <w:rPr>
      <w:rFonts w:ascii="Aptos Display" w:hAnsi="Aptos Display"/>
      <w:b w:val="0"/>
      <w:color w:val="0F4761"/>
      <w:szCs w:val="32"/>
      <w:lang w:eastAsia="ru-RU"/>
    </w:rPr>
  </w:style>
  <w:style w:type="character" w:customStyle="1" w:styleId="mpunct">
    <w:name w:val="mpunct"/>
    <w:basedOn w:val="a0"/>
    <w:rsid w:val="00A3179D"/>
  </w:style>
  <w:style w:type="character" w:customStyle="1" w:styleId="mop">
    <w:name w:val="mop"/>
    <w:basedOn w:val="a0"/>
    <w:rsid w:val="00A3179D"/>
  </w:style>
  <w:style w:type="table" w:customStyle="1" w:styleId="1f3">
    <w:name w:val="Сетка таблицы1"/>
    <w:basedOn w:val="a1"/>
    <w:next w:val="afb"/>
    <w:uiPriority w:val="39"/>
    <w:rsid w:val="00A3179D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title">
    <w:name w:val="hljs-title"/>
    <w:basedOn w:val="a0"/>
    <w:rsid w:val="00A3179D"/>
  </w:style>
  <w:style w:type="character" w:customStyle="1" w:styleId="hljs-params">
    <w:name w:val="hljs-params"/>
    <w:basedOn w:val="a0"/>
    <w:rsid w:val="00A3179D"/>
  </w:style>
  <w:style w:type="character" w:customStyle="1" w:styleId="hljs-variable">
    <w:name w:val="hljs-variable"/>
    <w:basedOn w:val="a0"/>
    <w:rsid w:val="00A3179D"/>
  </w:style>
  <w:style w:type="character" w:customStyle="1" w:styleId="minner">
    <w:name w:val="minner"/>
    <w:basedOn w:val="a0"/>
    <w:rsid w:val="00A3179D"/>
  </w:style>
  <w:style w:type="paragraph" w:customStyle="1" w:styleId="310">
    <w:name w:val="Оглавление 31"/>
    <w:basedOn w:val="a"/>
    <w:next w:val="a"/>
    <w:autoRedefine/>
    <w:uiPriority w:val="39"/>
    <w:unhideWhenUsed/>
    <w:rsid w:val="00A3179D"/>
    <w:pPr>
      <w:spacing w:after="100" w:line="278" w:lineRule="auto"/>
      <w:ind w:left="48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25">
    <w:name w:val="Заголовок оглавления2"/>
    <w:basedOn w:val="1"/>
    <w:next w:val="a"/>
    <w:uiPriority w:val="39"/>
    <w:unhideWhenUsed/>
    <w:qFormat/>
    <w:rsid w:val="00A3179D"/>
    <w:pPr>
      <w:numPr>
        <w:numId w:val="0"/>
      </w:numPr>
      <w:tabs>
        <w:tab w:val="right" w:leader="dot" w:pos="9072"/>
      </w:tabs>
      <w:spacing w:after="0" w:line="259" w:lineRule="auto"/>
      <w:jc w:val="left"/>
      <w:outlineLvl w:val="9"/>
    </w:pPr>
    <w:rPr>
      <w:rFonts w:ascii="Aptos Display" w:hAnsi="Aptos Display"/>
      <w:b w:val="0"/>
      <w:color w:val="0F4761"/>
      <w:szCs w:val="32"/>
      <w:lang w:eastAsia="ru-RU"/>
    </w:rPr>
  </w:style>
  <w:style w:type="character" w:customStyle="1" w:styleId="21">
    <w:name w:val="Заголовок 2 Знак1"/>
    <w:basedOn w:val="a0"/>
    <w:link w:val="2"/>
    <w:uiPriority w:val="9"/>
    <w:semiHidden/>
    <w:rsid w:val="00A317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1">
    <w:name w:val="Заголовок 3 Знак1"/>
    <w:basedOn w:val="a0"/>
    <w:link w:val="3"/>
    <w:uiPriority w:val="9"/>
    <w:semiHidden/>
    <w:rsid w:val="00A317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0">
    <w:name w:val="Заголовок 4 Знак1"/>
    <w:basedOn w:val="a0"/>
    <w:link w:val="4"/>
    <w:uiPriority w:val="9"/>
    <w:semiHidden/>
    <w:rsid w:val="00A317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0">
    <w:name w:val="Заголовок 5 Знак1"/>
    <w:basedOn w:val="a0"/>
    <w:link w:val="5"/>
    <w:uiPriority w:val="9"/>
    <w:semiHidden/>
    <w:rsid w:val="00A3179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0">
    <w:name w:val="Заголовок 6 Знак1"/>
    <w:basedOn w:val="a0"/>
    <w:link w:val="6"/>
    <w:uiPriority w:val="9"/>
    <w:semiHidden/>
    <w:rsid w:val="00A3179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0">
    <w:name w:val="Заголовок 7 Знак1"/>
    <w:basedOn w:val="a0"/>
    <w:link w:val="7"/>
    <w:uiPriority w:val="9"/>
    <w:semiHidden/>
    <w:rsid w:val="00A3179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basedOn w:val="a0"/>
    <w:link w:val="8"/>
    <w:uiPriority w:val="9"/>
    <w:semiHidden/>
    <w:rsid w:val="00A317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link w:val="9"/>
    <w:uiPriority w:val="9"/>
    <w:semiHidden/>
    <w:rsid w:val="00A317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Balloon Text"/>
    <w:basedOn w:val="a"/>
    <w:link w:val="1f4"/>
    <w:uiPriority w:val="99"/>
    <w:semiHidden/>
    <w:unhideWhenUsed/>
    <w:rsid w:val="00A31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f4">
    <w:name w:val="Текст выноски Знак1"/>
    <w:basedOn w:val="a0"/>
    <w:link w:val="a3"/>
    <w:uiPriority w:val="99"/>
    <w:semiHidden/>
    <w:rsid w:val="00A3179D"/>
    <w:rPr>
      <w:rFonts w:ascii="Segoe UI" w:hAnsi="Segoe UI" w:cs="Segoe UI"/>
      <w:sz w:val="18"/>
      <w:szCs w:val="18"/>
    </w:rPr>
  </w:style>
  <w:style w:type="paragraph" w:styleId="a6">
    <w:name w:val="annotation text"/>
    <w:basedOn w:val="a"/>
    <w:link w:val="1f5"/>
    <w:uiPriority w:val="99"/>
    <w:semiHidden/>
    <w:unhideWhenUsed/>
    <w:rsid w:val="00A3179D"/>
    <w:pPr>
      <w:spacing w:line="240" w:lineRule="auto"/>
    </w:pPr>
    <w:rPr>
      <w:sz w:val="20"/>
      <w:szCs w:val="20"/>
    </w:rPr>
  </w:style>
  <w:style w:type="character" w:customStyle="1" w:styleId="1f5">
    <w:name w:val="Текст примечания Знак1"/>
    <w:basedOn w:val="a0"/>
    <w:link w:val="a6"/>
    <w:uiPriority w:val="99"/>
    <w:semiHidden/>
    <w:rsid w:val="00A3179D"/>
    <w:rPr>
      <w:sz w:val="20"/>
      <w:szCs w:val="20"/>
    </w:rPr>
  </w:style>
  <w:style w:type="paragraph" w:styleId="a9">
    <w:name w:val="annotation subject"/>
    <w:basedOn w:val="a6"/>
    <w:next w:val="a6"/>
    <w:link w:val="a8"/>
    <w:uiPriority w:val="99"/>
    <w:semiHidden/>
    <w:unhideWhenUsed/>
    <w:rsid w:val="00A3179D"/>
    <w:rPr>
      <w:rFonts w:ascii="Times New Roman" w:hAnsi="Times New Roman"/>
      <w:b/>
      <w:bCs/>
      <w:kern w:val="2"/>
      <w:sz w:val="22"/>
      <w:szCs w:val="22"/>
      <w14:ligatures w14:val="standardContextual"/>
    </w:rPr>
  </w:style>
  <w:style w:type="character" w:customStyle="1" w:styleId="1f6">
    <w:name w:val="Тема примечания Знак1"/>
    <w:basedOn w:val="1f5"/>
    <w:link w:val="a9"/>
    <w:uiPriority w:val="99"/>
    <w:semiHidden/>
    <w:rsid w:val="00A3179D"/>
    <w:rPr>
      <w:b/>
      <w:bCs/>
      <w:sz w:val="20"/>
      <w:szCs w:val="20"/>
    </w:rPr>
  </w:style>
  <w:style w:type="paragraph" w:styleId="ab">
    <w:name w:val="footer"/>
    <w:basedOn w:val="a"/>
    <w:link w:val="1f7"/>
    <w:uiPriority w:val="99"/>
    <w:semiHidden/>
    <w:unhideWhenUsed/>
    <w:rsid w:val="00A3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7">
    <w:name w:val="Нижний колонтитул Знак1"/>
    <w:basedOn w:val="a0"/>
    <w:link w:val="ab"/>
    <w:uiPriority w:val="99"/>
    <w:semiHidden/>
    <w:rsid w:val="00A3179D"/>
  </w:style>
  <w:style w:type="paragraph" w:styleId="ad">
    <w:name w:val="header"/>
    <w:basedOn w:val="a"/>
    <w:link w:val="1f8"/>
    <w:uiPriority w:val="99"/>
    <w:semiHidden/>
    <w:unhideWhenUsed/>
    <w:rsid w:val="00A3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d"/>
    <w:uiPriority w:val="99"/>
    <w:semiHidden/>
    <w:rsid w:val="00A3179D"/>
  </w:style>
  <w:style w:type="paragraph" w:styleId="af3">
    <w:name w:val="Subtitle"/>
    <w:basedOn w:val="a"/>
    <w:next w:val="a"/>
    <w:link w:val="af2"/>
    <w:uiPriority w:val="11"/>
    <w:qFormat/>
    <w:rsid w:val="00A3179D"/>
    <w:pPr>
      <w:numPr>
        <w:ilvl w:val="1"/>
      </w:numPr>
    </w:pPr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1f9">
    <w:name w:val="Подзаголовок Знак1"/>
    <w:basedOn w:val="a0"/>
    <w:link w:val="af3"/>
    <w:uiPriority w:val="11"/>
    <w:rsid w:val="00A3179D"/>
    <w:rPr>
      <w:rFonts w:eastAsiaTheme="minorEastAsia"/>
      <w:color w:val="5A5A5A" w:themeColor="text1" w:themeTint="A5"/>
      <w:spacing w:val="15"/>
    </w:rPr>
  </w:style>
  <w:style w:type="paragraph" w:styleId="af5">
    <w:name w:val="Title"/>
    <w:basedOn w:val="a"/>
    <w:next w:val="a"/>
    <w:link w:val="af4"/>
    <w:uiPriority w:val="10"/>
    <w:qFormat/>
    <w:rsid w:val="00A3179D"/>
    <w:pPr>
      <w:spacing w:after="0" w:line="240" w:lineRule="auto"/>
      <w:contextualSpacing/>
    </w:pPr>
    <w:rPr>
      <w:rFonts w:ascii="Aptos Display" w:eastAsia="等线 Light" w:hAnsi="Aptos Display" w:cs="Times New Roman"/>
      <w:spacing w:val="-10"/>
      <w:kern w:val="28"/>
      <w:sz w:val="56"/>
      <w:szCs w:val="56"/>
      <w14:ligatures w14:val="standardContextual"/>
    </w:rPr>
  </w:style>
  <w:style w:type="character" w:customStyle="1" w:styleId="1fa">
    <w:name w:val="Заголовок Знак1"/>
    <w:basedOn w:val="a0"/>
    <w:link w:val="af5"/>
    <w:uiPriority w:val="10"/>
    <w:rsid w:val="00A3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4">
    <w:name w:val="Quote"/>
    <w:basedOn w:val="a"/>
    <w:next w:val="a"/>
    <w:link w:val="23"/>
    <w:uiPriority w:val="29"/>
    <w:qFormat/>
    <w:rsid w:val="00A3179D"/>
    <w:pPr>
      <w:spacing w:before="200"/>
      <w:ind w:left="864" w:right="864"/>
      <w:jc w:val="center"/>
    </w:pPr>
    <w:rPr>
      <w:rFonts w:ascii="Times New Roman" w:hAnsi="Times New Roman"/>
      <w:i/>
      <w:iCs/>
      <w:color w:val="404040"/>
      <w:kern w:val="2"/>
      <w:sz w:val="24"/>
      <w:szCs w:val="24"/>
      <w14:ligatures w14:val="standardContextual"/>
    </w:rPr>
  </w:style>
  <w:style w:type="character" w:customStyle="1" w:styleId="212">
    <w:name w:val="Цитата 2 Знак1"/>
    <w:basedOn w:val="a0"/>
    <w:link w:val="24"/>
    <w:uiPriority w:val="29"/>
    <w:rsid w:val="00A3179D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A3179D"/>
    <w:pPr>
      <w:ind w:left="720"/>
      <w:contextualSpacing/>
    </w:pPr>
  </w:style>
  <w:style w:type="paragraph" w:styleId="af8">
    <w:name w:val="Intense Quote"/>
    <w:basedOn w:val="a"/>
    <w:next w:val="a"/>
    <w:link w:val="af7"/>
    <w:uiPriority w:val="30"/>
    <w:qFormat/>
    <w:rsid w:val="00A3179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0F4761"/>
      <w:kern w:val="2"/>
      <w:sz w:val="24"/>
      <w:szCs w:val="24"/>
      <w14:ligatures w14:val="standardContextual"/>
    </w:rPr>
  </w:style>
  <w:style w:type="character" w:customStyle="1" w:styleId="1fb">
    <w:name w:val="Выделенная цитата Знак1"/>
    <w:basedOn w:val="a0"/>
    <w:link w:val="af8"/>
    <w:uiPriority w:val="30"/>
    <w:rsid w:val="00A3179D"/>
    <w:rPr>
      <w:i/>
      <w:iCs/>
      <w:color w:val="5B9BD5" w:themeColor="accent1"/>
    </w:rPr>
  </w:style>
  <w:style w:type="paragraph" w:styleId="af9">
    <w:name w:val="No Spacing"/>
    <w:uiPriority w:val="1"/>
    <w:qFormat/>
    <w:rsid w:val="00A3179D"/>
    <w:pPr>
      <w:spacing w:after="0" w:line="240" w:lineRule="auto"/>
    </w:pPr>
  </w:style>
  <w:style w:type="table" w:styleId="afb">
    <w:name w:val="Table Grid"/>
    <w:basedOn w:val="a1"/>
    <w:uiPriority w:val="39"/>
    <w:rsid w:val="00A31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"/>
    <w:next w:val="a"/>
    <w:autoRedefine/>
    <w:uiPriority w:val="39"/>
    <w:unhideWhenUsed/>
    <w:rsid w:val="0079065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DF250-7334-4C16-BECE-D132182A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6300</Words>
  <Characters>35913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uzika</dc:creator>
  <cp:keywords/>
  <dc:description/>
  <cp:lastModifiedBy>uzika</cp:lastModifiedBy>
  <cp:revision>10</cp:revision>
  <cp:lastPrinted>2026-02-09T23:22:00Z</cp:lastPrinted>
  <dcterms:created xsi:type="dcterms:W3CDTF">2026-02-09T22:51:00Z</dcterms:created>
  <dcterms:modified xsi:type="dcterms:W3CDTF">2026-02-09T23:23:00Z</dcterms:modified>
</cp:coreProperties>
</file>