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 385 - Computer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X-ed out part in the CPU picture is the thing that interprets the funct field in a standard mips cpu: we’re not using that in our simplified CPU design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behavioral model of MIPS - single cycle implementation, R-types and addi: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https://www.cs.ccsu.edu/~markov/ccsu_courses/mips-r-type_addi.vl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sure to do everything at behavioral level first to make sure it works; if you go right into gate level, debugging becomes impossible fast.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idea: fail fast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you make a mistake, you want it to become apparent as soon as possible to avoid having to sift through lots of complexity to fix 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be implemented at gate level: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ALU, 2 bit 2:1 multiplexers, 16-bit 2:1 multiplexer (made of 16 2:1s)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Lecture Material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cs.ccsu.edu/%7Emarkov/ccsu_courses/385Syllabus.html" TargetMode="External"/><Relationship Id="rId7" Type="http://schemas.openxmlformats.org/officeDocument/2006/relationships/hyperlink" Target="https://www.cs.ccsu.edu/~markov/ccsu_courses/mips-r-type_addi.vl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