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5"/>
        <w:tblW w:w="11334" w:type="dxa"/>
        <w:tblLook w:val="04A0" w:firstRow="1" w:lastRow="0" w:firstColumn="1" w:lastColumn="0" w:noHBand="0" w:noVBand="1"/>
      </w:tblPr>
      <w:tblGrid>
        <w:gridCol w:w="3778"/>
        <w:gridCol w:w="3778"/>
        <w:gridCol w:w="3778"/>
      </w:tblGrid>
      <w:tr w:rsidR="002C78A1" w:rsidRPr="002C78A1" w:rsidTr="002C7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 w:rsidP="002C78A1">
            <w:pPr>
              <w:jc w:val="center"/>
              <w:rPr>
                <w:sz w:val="24"/>
              </w:rPr>
            </w:pPr>
            <w:bookmarkStart w:id="0" w:name="_GoBack"/>
            <w:bookmarkEnd w:id="0"/>
            <w:r w:rsidRPr="002C78A1">
              <w:rPr>
                <w:sz w:val="24"/>
              </w:rPr>
              <w:t>Veze između entiteta</w:t>
            </w:r>
          </w:p>
        </w:tc>
        <w:tc>
          <w:tcPr>
            <w:tcW w:w="3778" w:type="dxa"/>
          </w:tcPr>
          <w:p w:rsidR="002C78A1" w:rsidRPr="002C78A1" w:rsidRDefault="002C78A1" w:rsidP="002C78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Kardinalnost</w:t>
            </w:r>
          </w:p>
        </w:tc>
        <w:tc>
          <w:tcPr>
            <w:tcW w:w="3778" w:type="dxa"/>
          </w:tcPr>
          <w:p w:rsidR="002C78A1" w:rsidRPr="002C78A1" w:rsidRDefault="002C78A1" w:rsidP="002C78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Opis</w:t>
            </w:r>
          </w:p>
        </w:tc>
      </w:tr>
      <w:tr w:rsidR="002C78A1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>
            <w:pPr>
              <w:rPr>
                <w:sz w:val="24"/>
              </w:rPr>
            </w:pPr>
            <w:r w:rsidRPr="002C78A1">
              <w:rPr>
                <w:sz w:val="24"/>
              </w:rPr>
              <w:t xml:space="preserve">radnik - skladište </w:t>
            </w:r>
          </w:p>
        </w:tc>
        <w:tc>
          <w:tcPr>
            <w:tcW w:w="3778" w:type="dxa"/>
          </w:tcPr>
          <w:p w:rsidR="002C78A1" w:rsidRPr="002C78A1" w:rsidRDefault="002C78A1" w:rsidP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</w:t>
            </w:r>
            <w:r w:rsidRPr="002C78A1">
              <w:rPr>
                <w:sz w:val="24"/>
              </w:rPr>
              <w:t>Many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Jedan radnik provjerava više skladišta, dok jedno skladište može provjeravait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>
            <w:pPr>
              <w:rPr>
                <w:sz w:val="24"/>
              </w:rPr>
            </w:pPr>
            <w:r w:rsidRPr="002C78A1">
              <w:rPr>
                <w:sz w:val="24"/>
              </w:rPr>
              <w:t>skladište - dobavljač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</w:t>
            </w:r>
            <w:r w:rsidRPr="002C78A1">
              <w:rPr>
                <w:sz w:val="24"/>
              </w:rPr>
              <w:t>Many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U jedno skladište dostavlja više dobavljača, dok jedan dobavljač može dostavljati u više skladišta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>
            <w:pPr>
              <w:rPr>
                <w:sz w:val="24"/>
              </w:rPr>
            </w:pPr>
            <w:r>
              <w:rPr>
                <w:sz w:val="24"/>
              </w:rPr>
              <w:t>radnik – radno_mjesto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radnik radi na jednom radnom mjestu, na jednom radnom mjestu može raditi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>
            <w:pPr>
              <w:rPr>
                <w:sz w:val="24"/>
              </w:rPr>
            </w:pPr>
            <w:r>
              <w:rPr>
                <w:sz w:val="24"/>
              </w:rPr>
              <w:t xml:space="preserve">radnik – smjena_radnika 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radnik može raditi u više smjena, dok u jednoj smjeni može raditi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F175C">
            <w:pPr>
              <w:rPr>
                <w:sz w:val="24"/>
              </w:rPr>
            </w:pPr>
            <w:r>
              <w:rPr>
                <w:sz w:val="24"/>
              </w:rPr>
              <w:t>radnik - raspored_čišćenja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radnik može raditi prema više rasporeda čišćenja, također prema jednom rasporedu može čisiti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F175C">
            <w:pPr>
              <w:rPr>
                <w:sz w:val="24"/>
              </w:rPr>
            </w:pPr>
            <w:r>
              <w:rPr>
                <w:sz w:val="24"/>
              </w:rPr>
              <w:t>radnik – rezervacija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Radnik može napraviti više rezervacija, dok tu istu rezervaciju trenutno može napaviti samo jedan radnik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F175C">
            <w:pPr>
              <w:rPr>
                <w:sz w:val="24"/>
              </w:rPr>
            </w:pPr>
            <w:r>
              <w:rPr>
                <w:sz w:val="24"/>
              </w:rPr>
              <w:t>radnik – restran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 restoranu može raditi više radnika, dok jedan radnik može raditi samo u jednom restoranu</w:t>
            </w:r>
            <w:r w:rsidR="002162DD">
              <w:rPr>
                <w:sz w:val="24"/>
              </w:rPr>
              <w:t>.</w:t>
            </w:r>
          </w:p>
        </w:tc>
      </w:tr>
      <w:tr w:rsidR="002F175C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F175C" w:rsidRDefault="002F175C">
            <w:pPr>
              <w:rPr>
                <w:sz w:val="24"/>
              </w:rPr>
            </w:pPr>
            <w:r>
              <w:rPr>
                <w:sz w:val="24"/>
              </w:rPr>
              <w:t xml:space="preserve">rezrevacija - recenzija </w:t>
            </w:r>
          </w:p>
        </w:tc>
        <w:tc>
          <w:tcPr>
            <w:tcW w:w="3778" w:type="dxa"/>
          </w:tcPr>
          <w:p w:rsidR="002F175C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F175C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Jedna rezervacija može dobiti više recenzija, dok jedna recenzija uvijek pripada samo jednoj rezervaciji.</w:t>
            </w:r>
          </w:p>
        </w:tc>
      </w:tr>
      <w:tr w:rsidR="002162DD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rezervacija - racun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One-to-One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Rezervacija može imat samo jedan račun, dok taj isti račun može pripadati samo toj rezervaciji.</w:t>
            </w:r>
          </w:p>
        </w:tc>
      </w:tr>
      <w:tr w:rsidR="002162DD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rezervacija - gost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Gost može napraviti više rezervacija, ali jedna rezervacija može pripadati samo jednom gostu, tj gostu koji rezervira.</w:t>
            </w:r>
          </w:p>
        </w:tc>
      </w:tr>
      <w:tr w:rsidR="002162DD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rezervacija – soba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Soba može biti rezervirana na samo jednu rezervaciju, a jedna rezervacija može imati više rezerviranih soba.</w:t>
            </w:r>
          </w:p>
        </w:tc>
      </w:tr>
      <w:tr w:rsidR="002162DD" w:rsidRPr="002C78A1" w:rsidTr="00FE2AF9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soba – raspored_ciscenja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Svaka soba se može čisiti prema više rasporeda, a svaki raspored u sebi može imati više soba</w:t>
            </w:r>
          </w:p>
        </w:tc>
      </w:tr>
      <w:tr w:rsidR="002162DD" w:rsidRPr="002C78A1" w:rsidTr="00FE2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soba – zahtjev_odrzavanja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2162DD" w:rsidRDefault="002162DD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Soba može imati više zahtjeva za održavanje, dok jedan zahjev može pripadati samo jednoj sobi</w:t>
            </w:r>
          </w:p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162DD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zahtjev_odrzavanja - gost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162DD" w:rsidRDefault="002162DD" w:rsidP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gost može podnijeti više zahtjeva</w:t>
            </w:r>
            <w:r w:rsidR="00FE2AF9">
              <w:rPr>
                <w:sz w:val="24"/>
              </w:rPr>
              <w:t xml:space="preserve"> za održavanje, dok jedan zahtjev se odnosi samo na tog gosta.</w:t>
            </w:r>
          </w:p>
        </w:tc>
      </w:tr>
      <w:tr w:rsidR="00FE2AF9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FE2AF9" w:rsidRDefault="00FE2AF9">
            <w:pPr>
              <w:rPr>
                <w:sz w:val="24"/>
              </w:rPr>
            </w:pPr>
            <w:r>
              <w:rPr>
                <w:sz w:val="24"/>
              </w:rPr>
              <w:t>soba - sadrzaj</w:t>
            </w:r>
          </w:p>
        </w:tc>
        <w:tc>
          <w:tcPr>
            <w:tcW w:w="3778" w:type="dxa"/>
          </w:tcPr>
          <w:p w:rsidR="00FE2AF9" w:rsidRDefault="00FE2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Soba može imati više sadržaja, isto tako jedan sadržaj se može dodijeliti na više soba</w:t>
            </w:r>
          </w:p>
        </w:tc>
      </w:tr>
      <w:tr w:rsidR="00FE2AF9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FE2AF9" w:rsidRDefault="00FE2AF9">
            <w:pPr>
              <w:rPr>
                <w:sz w:val="24"/>
              </w:rPr>
            </w:pPr>
            <w:r>
              <w:rPr>
                <w:sz w:val="24"/>
              </w:rPr>
              <w:t>racun - usluge</w:t>
            </w:r>
          </w:p>
        </w:tc>
        <w:tc>
          <w:tcPr>
            <w:tcW w:w="3778" w:type="dxa"/>
          </w:tcPr>
          <w:p w:rsidR="00FE2AF9" w:rsidRDefault="00FE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FE2AF9" w:rsidRDefault="00FE2AF9" w:rsidP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racun moze sadržavati više usluga, dok ista usluga može biti na više različitih računa</w:t>
            </w:r>
          </w:p>
        </w:tc>
      </w:tr>
      <w:tr w:rsidR="00FE2AF9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FE2AF9" w:rsidRDefault="00FE2AF9">
            <w:pPr>
              <w:rPr>
                <w:sz w:val="24"/>
              </w:rPr>
            </w:pPr>
            <w:r>
              <w:rPr>
                <w:sz w:val="24"/>
              </w:rPr>
              <w:t>racun - placanje</w:t>
            </w:r>
          </w:p>
        </w:tc>
        <w:tc>
          <w:tcPr>
            <w:tcW w:w="3778" w:type="dxa"/>
          </w:tcPr>
          <w:p w:rsidR="00FE2AF9" w:rsidRDefault="00FE2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Svaki račun se može platiti na više načina</w:t>
            </w:r>
          </w:p>
        </w:tc>
      </w:tr>
      <w:tr w:rsidR="00FE2AF9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FE2AF9" w:rsidRDefault="00B7127F">
            <w:pPr>
              <w:rPr>
                <w:sz w:val="24"/>
              </w:rPr>
            </w:pPr>
            <w:r>
              <w:rPr>
                <w:sz w:val="24"/>
              </w:rPr>
              <w:t>gost – restoran</w:t>
            </w:r>
          </w:p>
        </w:tc>
        <w:tc>
          <w:tcPr>
            <w:tcW w:w="3778" w:type="dxa"/>
          </w:tcPr>
          <w:p w:rsidR="00FE2AF9" w:rsidRDefault="00B71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B7127F" w:rsidRDefault="00B7127F" w:rsidP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restoran može korisiti više gostiju, dok jedan gost može posječivati više restorana.</w:t>
            </w:r>
          </w:p>
        </w:tc>
      </w:tr>
      <w:tr w:rsidR="00B7127F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B7127F" w:rsidRDefault="00B7127F">
            <w:pPr>
              <w:rPr>
                <w:sz w:val="24"/>
              </w:rPr>
            </w:pPr>
          </w:p>
        </w:tc>
        <w:tc>
          <w:tcPr>
            <w:tcW w:w="3778" w:type="dxa"/>
          </w:tcPr>
          <w:p w:rsidR="00B7127F" w:rsidRDefault="00B71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778" w:type="dxa"/>
          </w:tcPr>
          <w:p w:rsidR="00B7127F" w:rsidRDefault="00B7127F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42326" w:rsidRDefault="00A456F8"/>
    <w:sectPr w:rsidR="00E42326" w:rsidSect="002C78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A1"/>
    <w:rsid w:val="002162DD"/>
    <w:rsid w:val="002C78A1"/>
    <w:rsid w:val="002F175C"/>
    <w:rsid w:val="00472B6C"/>
    <w:rsid w:val="00994F7B"/>
    <w:rsid w:val="00A456F8"/>
    <w:rsid w:val="00B7127F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2C78A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C78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2C78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2C78A1"/>
    <w:pPr>
      <w:ind w:left="720"/>
      <w:contextualSpacing/>
    </w:pPr>
  </w:style>
  <w:style w:type="table" w:styleId="ColorfulShading-Accent3">
    <w:name w:val="Colorful Shading Accent 3"/>
    <w:basedOn w:val="TableNormal"/>
    <w:uiPriority w:val="71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2C78A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C78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2C78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2C78A1"/>
    <w:pPr>
      <w:ind w:left="720"/>
      <w:contextualSpacing/>
    </w:pPr>
  </w:style>
  <w:style w:type="table" w:styleId="ColorfulShading-Accent3">
    <w:name w:val="Colorful Shading Accent 3"/>
    <w:basedOn w:val="TableNormal"/>
    <w:uiPriority w:val="71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2</cp:revision>
  <dcterms:created xsi:type="dcterms:W3CDTF">2024-05-25T07:17:00Z</dcterms:created>
  <dcterms:modified xsi:type="dcterms:W3CDTF">2024-05-25T07:17:00Z</dcterms:modified>
</cp:coreProperties>
</file>