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5DEB" w14:textId="77777777" w:rsidR="007707A8" w:rsidRDefault="007707A8">
      <w:pPr>
        <w:rPr>
          <w:rFonts w:ascii="Times New Roman" w:eastAsia="Times New Roman" w:hAnsi="Times New Roman" w:cs="Times New Roman"/>
        </w:rPr>
      </w:pPr>
    </w:p>
    <w:p w14:paraId="551FD12E" w14:textId="77777777" w:rsidR="007707A8" w:rsidRDefault="007707A8">
      <w:pPr>
        <w:rPr>
          <w:rFonts w:ascii="Times New Roman" w:eastAsia="Times New Roman" w:hAnsi="Times New Roman" w:cs="Times New Roman"/>
        </w:rPr>
      </w:pPr>
    </w:p>
    <w:p w14:paraId="40A8BAE0" w14:textId="77777777" w:rsidR="007707A8" w:rsidRDefault="007707A8">
      <w:pPr>
        <w:rPr>
          <w:rFonts w:ascii="Times New Roman" w:eastAsia="Times New Roman" w:hAnsi="Times New Roman" w:cs="Times New Roman"/>
        </w:rPr>
      </w:pPr>
    </w:p>
    <w:p w14:paraId="2415E769" w14:textId="77777777" w:rsidR="007707A8" w:rsidRDefault="007707A8">
      <w:pPr>
        <w:rPr>
          <w:rFonts w:ascii="Times New Roman" w:eastAsia="Times New Roman" w:hAnsi="Times New Roman" w:cs="Times New Roman"/>
        </w:rPr>
      </w:pPr>
    </w:p>
    <w:p w14:paraId="775B7E48" w14:textId="77777777" w:rsidR="007707A8" w:rsidRDefault="007707A8">
      <w:pPr>
        <w:rPr>
          <w:rFonts w:ascii="Times New Roman" w:eastAsia="Times New Roman" w:hAnsi="Times New Roman" w:cs="Times New Roman"/>
        </w:rPr>
      </w:pPr>
    </w:p>
    <w:p w14:paraId="0C0899E1" w14:textId="77777777" w:rsidR="007707A8" w:rsidRDefault="007707A8">
      <w:pPr>
        <w:rPr>
          <w:rFonts w:ascii="Times New Roman" w:eastAsia="Times New Roman" w:hAnsi="Times New Roman" w:cs="Times New Roman"/>
        </w:rPr>
      </w:pPr>
    </w:p>
    <w:p w14:paraId="4103FAD2" w14:textId="77777777" w:rsidR="007707A8" w:rsidRDefault="007707A8">
      <w:pPr>
        <w:rPr>
          <w:rFonts w:ascii="Times New Roman" w:eastAsia="Times New Roman" w:hAnsi="Times New Roman" w:cs="Times New Roman"/>
        </w:rPr>
      </w:pPr>
    </w:p>
    <w:p w14:paraId="50BA18F7" w14:textId="77777777" w:rsidR="007707A8" w:rsidRDefault="007707A8">
      <w:pPr>
        <w:rPr>
          <w:rFonts w:ascii="Times New Roman" w:eastAsia="Times New Roman" w:hAnsi="Times New Roman" w:cs="Times New Roman"/>
        </w:rPr>
      </w:pPr>
    </w:p>
    <w:p w14:paraId="0E5C8AEF" w14:textId="77777777" w:rsidR="007707A8" w:rsidRDefault="007707A8">
      <w:pPr>
        <w:rPr>
          <w:rFonts w:ascii="Times New Roman" w:eastAsia="Times New Roman" w:hAnsi="Times New Roman" w:cs="Times New Roman"/>
        </w:rPr>
      </w:pPr>
    </w:p>
    <w:p w14:paraId="0F4AA614" w14:textId="77777777" w:rsidR="007707A8" w:rsidRDefault="00437EAE">
      <w:pPr>
        <w:pStyle w:val="Ttulo"/>
        <w:jc w:val="center"/>
        <w:rPr>
          <w:rFonts w:ascii="Times New Roman" w:eastAsia="Times New Roman" w:hAnsi="Times New Roman" w:cs="Times New Roman"/>
          <w:sz w:val="52"/>
          <w:szCs w:val="52"/>
        </w:rPr>
      </w:pPr>
      <w:bookmarkStart w:id="0" w:name="_jcv73tknyfk7" w:colFirst="0" w:colLast="0"/>
      <w:bookmarkEnd w:id="0"/>
      <w:r>
        <w:rPr>
          <w:rFonts w:ascii="Times New Roman" w:eastAsia="Times New Roman" w:hAnsi="Times New Roman" w:cs="Times New Roman"/>
          <w:sz w:val="52"/>
          <w:szCs w:val="52"/>
        </w:rPr>
        <w:t xml:space="preserve">PROTOCOLO DE RESOLUCIÓN DE CONFLICTOS </w:t>
      </w:r>
    </w:p>
    <w:p w14:paraId="3DD20A08" w14:textId="77777777" w:rsidR="007707A8" w:rsidRDefault="00437EAE">
      <w:pPr>
        <w:rPr>
          <w:rFonts w:ascii="Times New Roman" w:eastAsia="Times New Roman" w:hAnsi="Times New Roman" w:cs="Times New Roman"/>
        </w:rPr>
      </w:pPr>
      <w:r>
        <w:rPr>
          <w:rFonts w:ascii="Times New Roman" w:eastAsia="Times New Roman" w:hAnsi="Times New Roman" w:cs="Times New Roman"/>
        </w:rPr>
        <w:t xml:space="preserve"> </w:t>
      </w:r>
    </w:p>
    <w:p w14:paraId="3DD7BAA9" w14:textId="77777777" w:rsidR="007707A8" w:rsidRDefault="007707A8">
      <w:pPr>
        <w:rPr>
          <w:rFonts w:ascii="Times New Roman" w:eastAsia="Times New Roman" w:hAnsi="Times New Roman" w:cs="Times New Roman"/>
        </w:rPr>
      </w:pPr>
    </w:p>
    <w:p w14:paraId="1820B280" w14:textId="77777777" w:rsidR="007707A8" w:rsidRDefault="00437EAE">
      <w:pPr>
        <w:jc w:val="center"/>
        <w:rPr>
          <w:rFonts w:ascii="Times New Roman" w:eastAsia="Times New Roman" w:hAnsi="Times New Roman" w:cs="Times New Roman"/>
          <w:u w:val="single"/>
        </w:rPr>
      </w:pPr>
      <w:r>
        <w:rPr>
          <w:rFonts w:ascii="Times New Roman" w:eastAsia="Times New Roman" w:hAnsi="Times New Roman" w:cs="Times New Roman"/>
          <w:u w:val="single"/>
        </w:rPr>
        <w:t>Proyecto Hidropura System</w:t>
      </w:r>
    </w:p>
    <w:p w14:paraId="2AFE5A36" w14:textId="3AF1D058" w:rsidR="0043099E" w:rsidRDefault="0043099E">
      <w:pPr>
        <w:jc w:val="center"/>
        <w:rPr>
          <w:rFonts w:ascii="Times New Roman" w:eastAsia="Times New Roman" w:hAnsi="Times New Roman" w:cs="Times New Roman"/>
          <w:u w:val="single"/>
        </w:rPr>
      </w:pPr>
      <w:r w:rsidRPr="0043099E">
        <w:rPr>
          <w:rFonts w:ascii="Times New Roman" w:eastAsia="Times New Roman" w:hAnsi="Times New Roman" w:cs="Times New Roman"/>
          <w:u w:val="single"/>
        </w:rPr>
        <w:t>Versión 2.0 · actualizado el 28-10-2026</w:t>
      </w:r>
    </w:p>
    <w:p w14:paraId="396C8874" w14:textId="77777777" w:rsidR="007707A8" w:rsidRDefault="007707A8">
      <w:pPr>
        <w:rPr>
          <w:rFonts w:ascii="Times New Roman" w:eastAsia="Times New Roman" w:hAnsi="Times New Roman" w:cs="Times New Roman"/>
        </w:rPr>
      </w:pPr>
    </w:p>
    <w:p w14:paraId="13BBAD93" w14:textId="77777777" w:rsidR="007707A8" w:rsidRDefault="007707A8">
      <w:pPr>
        <w:rPr>
          <w:rFonts w:ascii="Times New Roman" w:eastAsia="Times New Roman" w:hAnsi="Times New Roman" w:cs="Times New Roman"/>
        </w:rPr>
      </w:pPr>
    </w:p>
    <w:p w14:paraId="21FE954E" w14:textId="77777777" w:rsidR="007707A8" w:rsidRDefault="007707A8">
      <w:pPr>
        <w:rPr>
          <w:rFonts w:ascii="Times New Roman" w:eastAsia="Times New Roman" w:hAnsi="Times New Roman" w:cs="Times New Roman"/>
        </w:rPr>
      </w:pPr>
    </w:p>
    <w:p w14:paraId="3EB28DF4" w14:textId="77777777" w:rsidR="007707A8" w:rsidRDefault="007707A8">
      <w:pPr>
        <w:rPr>
          <w:rFonts w:ascii="Times New Roman" w:eastAsia="Times New Roman" w:hAnsi="Times New Roman" w:cs="Times New Roman"/>
        </w:rPr>
      </w:pPr>
    </w:p>
    <w:p w14:paraId="62FCA174" w14:textId="77777777" w:rsidR="007707A8" w:rsidRDefault="007707A8">
      <w:pPr>
        <w:rPr>
          <w:rFonts w:ascii="Times New Roman" w:eastAsia="Times New Roman" w:hAnsi="Times New Roman" w:cs="Times New Roman"/>
        </w:rPr>
      </w:pPr>
    </w:p>
    <w:p w14:paraId="10CADADA" w14:textId="77777777" w:rsidR="007707A8" w:rsidRDefault="007707A8">
      <w:pPr>
        <w:rPr>
          <w:rFonts w:ascii="Times New Roman" w:eastAsia="Times New Roman" w:hAnsi="Times New Roman" w:cs="Times New Roman"/>
        </w:rPr>
      </w:pPr>
    </w:p>
    <w:p w14:paraId="513A8C66" w14:textId="77777777" w:rsidR="007707A8" w:rsidRDefault="007707A8">
      <w:pPr>
        <w:rPr>
          <w:rFonts w:ascii="Times New Roman" w:eastAsia="Times New Roman" w:hAnsi="Times New Roman" w:cs="Times New Roman"/>
        </w:rPr>
      </w:pPr>
    </w:p>
    <w:p w14:paraId="4E290F87" w14:textId="77777777" w:rsidR="007707A8" w:rsidRDefault="007707A8">
      <w:pPr>
        <w:rPr>
          <w:rFonts w:ascii="Times New Roman" w:eastAsia="Times New Roman" w:hAnsi="Times New Roman" w:cs="Times New Roman"/>
        </w:rPr>
      </w:pPr>
    </w:p>
    <w:p w14:paraId="18458C28" w14:textId="77777777" w:rsidR="007707A8" w:rsidRDefault="007707A8">
      <w:pPr>
        <w:rPr>
          <w:rFonts w:ascii="Times New Roman" w:eastAsia="Times New Roman" w:hAnsi="Times New Roman" w:cs="Times New Roman"/>
        </w:rPr>
      </w:pPr>
    </w:p>
    <w:p w14:paraId="3F1E9367" w14:textId="77777777" w:rsidR="007707A8" w:rsidRDefault="007707A8">
      <w:pPr>
        <w:rPr>
          <w:rFonts w:ascii="Times New Roman" w:eastAsia="Times New Roman" w:hAnsi="Times New Roman" w:cs="Times New Roman"/>
        </w:rPr>
      </w:pPr>
    </w:p>
    <w:p w14:paraId="1309AB17" w14:textId="77777777" w:rsidR="007707A8" w:rsidRDefault="007707A8">
      <w:pPr>
        <w:rPr>
          <w:rFonts w:ascii="Times New Roman" w:eastAsia="Times New Roman" w:hAnsi="Times New Roman" w:cs="Times New Roman"/>
        </w:rPr>
      </w:pPr>
    </w:p>
    <w:p w14:paraId="74F54E92" w14:textId="77777777" w:rsidR="007707A8" w:rsidRDefault="00437EAE">
      <w:pPr>
        <w:rPr>
          <w:rFonts w:ascii="Times New Roman" w:eastAsia="Times New Roman" w:hAnsi="Times New Roman" w:cs="Times New Roman"/>
        </w:rPr>
      </w:pPr>
      <w:r>
        <w:lastRenderedPageBreak/>
        <w:br w:type="page"/>
      </w:r>
    </w:p>
    <w:p w14:paraId="01D4203E" w14:textId="77777777" w:rsidR="007707A8" w:rsidRDefault="007707A8">
      <w:pPr>
        <w:rPr>
          <w:rFonts w:ascii="Times New Roman" w:eastAsia="Times New Roman" w:hAnsi="Times New Roman" w:cs="Times New Roman"/>
        </w:rPr>
      </w:pPr>
    </w:p>
    <w:p w14:paraId="41E59EE6" w14:textId="77777777" w:rsidR="007707A8" w:rsidRDefault="007707A8">
      <w:pPr>
        <w:rPr>
          <w:rFonts w:ascii="Times New Roman" w:eastAsia="Times New Roman" w:hAnsi="Times New Roman" w:cs="Times New Roman"/>
        </w:rPr>
      </w:pPr>
    </w:p>
    <w:p w14:paraId="210DB620" w14:textId="77777777" w:rsidR="007707A8" w:rsidRDefault="00437EAE">
      <w:pPr>
        <w:pStyle w:val="Ttulo1"/>
        <w:rPr>
          <w:rFonts w:ascii="Times New Roman" w:eastAsia="Times New Roman" w:hAnsi="Times New Roman" w:cs="Times New Roman"/>
        </w:rPr>
      </w:pPr>
      <w:bookmarkStart w:id="1" w:name="_vgcq6oc2f5w" w:colFirst="0" w:colLast="0"/>
      <w:bookmarkEnd w:id="1"/>
      <w:r>
        <w:rPr>
          <w:rFonts w:ascii="Times New Roman" w:eastAsia="Times New Roman" w:hAnsi="Times New Roman" w:cs="Times New Roman"/>
          <w:sz w:val="26"/>
          <w:szCs w:val="26"/>
        </w:rPr>
        <w:t>1. Objetivo del Protocolo.</w:t>
      </w:r>
    </w:p>
    <w:p w14:paraId="2610A891" w14:textId="77777777" w:rsidR="007707A8" w:rsidRDefault="00437EAE">
      <w:pPr>
        <w:rPr>
          <w:rFonts w:ascii="Times New Roman" w:eastAsia="Times New Roman" w:hAnsi="Times New Roman" w:cs="Times New Roman"/>
        </w:rPr>
      </w:pPr>
      <w:r>
        <w:rPr>
          <w:rFonts w:ascii="Times New Roman" w:eastAsia="Times New Roman" w:hAnsi="Times New Roman" w:cs="Times New Roman"/>
        </w:rPr>
        <w:t xml:space="preserve">El presente documento establece las directrices, canales formales y pasos a seguir para solucionar cualquier conflicto interno, retraso en las entregas o desacuerdo técnico que pueda surgir en el equipo desarrollador durante la construcción de la plataforma "HidroPura System". El propósito fundamental es garantizar que ningún problema escale al punto de afectar la entrega de los tres incrementos funcionales acordados para el semestre. </w:t>
      </w:r>
    </w:p>
    <w:p w14:paraId="681F8C54" w14:textId="77777777" w:rsidR="007707A8" w:rsidRDefault="00437EAE">
      <w:pPr>
        <w:pStyle w:val="Ttulo1"/>
        <w:rPr>
          <w:rFonts w:ascii="Times New Roman" w:eastAsia="Times New Roman" w:hAnsi="Times New Roman" w:cs="Times New Roman"/>
          <w:sz w:val="26"/>
          <w:szCs w:val="26"/>
        </w:rPr>
      </w:pPr>
      <w:bookmarkStart w:id="2" w:name="_4xs261lcjq1c" w:colFirst="0" w:colLast="0"/>
      <w:bookmarkEnd w:id="2"/>
      <w:r>
        <w:rPr>
          <w:rFonts w:ascii="Times New Roman" w:eastAsia="Times New Roman" w:hAnsi="Times New Roman" w:cs="Times New Roman"/>
          <w:sz w:val="26"/>
          <w:szCs w:val="26"/>
        </w:rPr>
        <w:t xml:space="preserve">2. Canales Oficiales de Resolución </w:t>
      </w:r>
    </w:p>
    <w:p w14:paraId="1D576190" w14:textId="77777777" w:rsidR="007707A8" w:rsidRDefault="00437EAE">
      <w:pPr>
        <w:spacing w:after="240"/>
        <w:rPr>
          <w:rFonts w:ascii="Times New Roman" w:eastAsia="Times New Roman" w:hAnsi="Times New Roman" w:cs="Times New Roman"/>
        </w:rPr>
      </w:pPr>
      <w:r>
        <w:rPr>
          <w:rFonts w:ascii="Times New Roman" w:eastAsia="Times New Roman" w:hAnsi="Times New Roman" w:cs="Times New Roman"/>
        </w:rPr>
        <w:t>Todo conflicto o alerta de retraso debe ser comunicado y tratado de manera transparente, utilizando exclusivamente los canales oficiales del proyecto:</w:t>
      </w:r>
    </w:p>
    <w:p w14:paraId="3C468C22" w14:textId="77777777" w:rsidR="007707A8" w:rsidRDefault="00437EAE">
      <w:pPr>
        <w:numPr>
          <w:ilvl w:val="0"/>
          <w:numId w:val="1"/>
        </w:numPr>
        <w:spacing w:after="0"/>
      </w:pPr>
      <w:r>
        <w:rPr>
          <w:rFonts w:ascii="Times New Roman" w:eastAsia="Times New Roman" w:hAnsi="Times New Roman" w:cs="Times New Roman"/>
          <w:b/>
          <w:bCs/>
        </w:rPr>
        <w:t>Reuniones de Estado (Status Meetings):</w:t>
      </w:r>
      <w:r>
        <w:rPr>
          <w:rFonts w:ascii="Times New Roman" w:eastAsia="Times New Roman" w:hAnsi="Times New Roman" w:cs="Times New Roman"/>
        </w:rPr>
        <w:t xml:space="preserve"> Instancia presencial/sincrónica principal (fijada los días martes a las 14:30 hrs) para levantar alertas tempranas sobre problemas de desarrollo, bloqueos o sobrecarga de trabajo.</w:t>
      </w:r>
    </w:p>
    <w:p w14:paraId="797ABE61" w14:textId="77777777" w:rsidR="007707A8" w:rsidRDefault="00437EAE">
      <w:pPr>
        <w:numPr>
          <w:ilvl w:val="0"/>
          <w:numId w:val="1"/>
        </w:numPr>
        <w:spacing w:after="240"/>
      </w:pPr>
      <w:r>
        <w:rPr>
          <w:rFonts w:ascii="Times New Roman" w:eastAsia="Times New Roman" w:hAnsi="Times New Roman" w:cs="Times New Roman"/>
          <w:b/>
          <w:bCs/>
        </w:rPr>
        <w:t>Discord:</w:t>
      </w:r>
      <w:r>
        <w:rPr>
          <w:rFonts w:ascii="Times New Roman" w:eastAsia="Times New Roman" w:hAnsi="Times New Roman" w:cs="Times New Roman"/>
        </w:rPr>
        <w:t xml:space="preserve"> Canal oficial de comunicación asincrónica para reportar bloqueos diarios, problemas urgentes o pedir asistencia técnica rápida.</w:t>
      </w:r>
    </w:p>
    <w:p w14:paraId="74E67AC2" w14:textId="77777777" w:rsidR="007707A8" w:rsidRDefault="00437EAE">
      <w:pPr>
        <w:pStyle w:val="Ttulo1"/>
        <w:rPr>
          <w:rFonts w:ascii="Times New Roman" w:eastAsia="Times New Roman" w:hAnsi="Times New Roman" w:cs="Times New Roman"/>
          <w:sz w:val="26"/>
          <w:szCs w:val="26"/>
        </w:rPr>
      </w:pPr>
      <w:bookmarkStart w:id="3" w:name="_3wzjz8k6u3ck" w:colFirst="0" w:colLast="0"/>
      <w:bookmarkEnd w:id="3"/>
      <w:r>
        <w:rPr>
          <w:rFonts w:ascii="Times New Roman" w:eastAsia="Times New Roman" w:hAnsi="Times New Roman" w:cs="Times New Roman"/>
          <w:sz w:val="26"/>
          <w:szCs w:val="26"/>
        </w:rPr>
        <w:t xml:space="preserve">3. Niveles de Escalamiento de Conflictos </w:t>
      </w:r>
    </w:p>
    <w:p w14:paraId="4900577E" w14:textId="77777777" w:rsidR="007707A8" w:rsidRDefault="00437EAE">
      <w:pPr>
        <w:spacing w:after="240"/>
        <w:rPr>
          <w:rFonts w:ascii="Times New Roman" w:eastAsia="Times New Roman" w:hAnsi="Times New Roman" w:cs="Times New Roman"/>
        </w:rPr>
      </w:pPr>
      <w:r>
        <w:rPr>
          <w:rFonts w:ascii="Times New Roman" w:eastAsia="Times New Roman" w:hAnsi="Times New Roman" w:cs="Times New Roman"/>
        </w:rPr>
        <w:t>Si se presenta un problema que afecte el desarrollo o la convivencia del equipo, se aplicará el siguiente conducto regular estricto:</w:t>
      </w:r>
    </w:p>
    <w:p w14:paraId="2D294FB8" w14:textId="77777777" w:rsidR="007707A8" w:rsidRDefault="00437EAE">
      <w:pPr>
        <w:numPr>
          <w:ilvl w:val="0"/>
          <w:numId w:val="2"/>
        </w:numPr>
        <w:spacing w:after="0"/>
      </w:pPr>
      <w:r>
        <w:rPr>
          <w:rFonts w:ascii="Times New Roman" w:eastAsia="Times New Roman" w:hAnsi="Times New Roman" w:cs="Times New Roman"/>
          <w:b/>
          <w:bCs/>
        </w:rPr>
        <w:t>Nivel 1: Resolución Directa (Día 1 del conflicto):</w:t>
      </w:r>
      <w:r>
        <w:rPr>
          <w:rFonts w:ascii="Times New Roman" w:eastAsia="Times New Roman" w:hAnsi="Times New Roman" w:cs="Times New Roman"/>
        </w:rPr>
        <w:t xml:space="preserve"> Los integrantes involucrados intentarán resolver el problema mediante diálogo directo y profesional, buscando un consenso técnico o una redistribución rápida de tiempos.</w:t>
      </w:r>
    </w:p>
    <w:p w14:paraId="24E4229B" w14:textId="77777777" w:rsidR="007707A8" w:rsidRDefault="00437EAE">
      <w:pPr>
        <w:numPr>
          <w:ilvl w:val="0"/>
          <w:numId w:val="2"/>
        </w:numPr>
        <w:spacing w:after="0"/>
      </w:pPr>
      <w:r>
        <w:rPr>
          <w:rFonts w:ascii="Times New Roman" w:eastAsia="Times New Roman" w:hAnsi="Times New Roman" w:cs="Times New Roman"/>
          <w:b/>
          <w:bCs/>
        </w:rPr>
        <w:t>Nivel 2: Intervención de Jefatura (Día 2 al 3):</w:t>
      </w:r>
      <w:r>
        <w:rPr>
          <w:rFonts w:ascii="Times New Roman" w:eastAsia="Times New Roman" w:hAnsi="Times New Roman" w:cs="Times New Roman"/>
        </w:rPr>
        <w:t xml:space="preserve"> Si no se logra un consenso en el primer nivel, el problema se escala al Jefe de Proyecto, Alexander Sepúlveda. Él actuará como mediador y tendrá la facultad administrativa de reasignar tareas en el tablero de Trello o modificar los plazos internos de la iteración.</w:t>
      </w:r>
    </w:p>
    <w:p w14:paraId="5F106933" w14:textId="77777777" w:rsidR="007707A8" w:rsidRDefault="00437EAE">
      <w:pPr>
        <w:numPr>
          <w:ilvl w:val="0"/>
          <w:numId w:val="2"/>
        </w:numPr>
        <w:spacing w:after="0"/>
      </w:pPr>
      <w:r>
        <w:rPr>
          <w:rFonts w:ascii="Times New Roman" w:eastAsia="Times New Roman" w:hAnsi="Times New Roman" w:cs="Times New Roman"/>
          <w:b/>
          <w:bCs/>
        </w:rPr>
        <w:t>Nivel 3: Intervención Técnica (Desacuerdos de Código):</w:t>
      </w:r>
      <w:r>
        <w:rPr>
          <w:rFonts w:ascii="Times New Roman" w:eastAsia="Times New Roman" w:hAnsi="Times New Roman" w:cs="Times New Roman"/>
        </w:rPr>
        <w:t xml:space="preserve"> Si el conflicto es netamente técnico (por ejemplo, diferencias sobre cómo integrar la API de Mercado Pago o cómo estructurar el backend), la decisión final, inapelable y resolutiva recaerá sobre la Líder Técnica, Paula Belman, priorizando siempre la estabilidad y calidad del software.</w:t>
      </w:r>
    </w:p>
    <w:p w14:paraId="13A0C204" w14:textId="77777777" w:rsidR="007707A8" w:rsidRDefault="00437EAE">
      <w:pPr>
        <w:numPr>
          <w:ilvl w:val="0"/>
          <w:numId w:val="2"/>
        </w:numPr>
        <w:spacing w:after="240"/>
      </w:pPr>
      <w:r>
        <w:rPr>
          <w:rFonts w:ascii="Times New Roman" w:eastAsia="Times New Roman" w:hAnsi="Times New Roman" w:cs="Times New Roman"/>
          <w:b/>
          <w:bCs/>
        </w:rPr>
        <w:t>Nivel 4: Escalamiento Docente (Día 4 o superior):</w:t>
      </w:r>
      <w:r>
        <w:rPr>
          <w:rFonts w:ascii="Times New Roman" w:eastAsia="Times New Roman" w:hAnsi="Times New Roman" w:cs="Times New Roman"/>
        </w:rPr>
        <w:t xml:space="preserve"> Si un integrante incumple reiteradamente sus responsabilidades, no asiste a las reuniones de estado o abandona sus tareas afectando el código de producción y la nota grupal, el Jefe de Proyecto </w:t>
      </w:r>
      <w:r>
        <w:rPr>
          <w:rFonts w:ascii="Times New Roman" w:eastAsia="Times New Roman" w:hAnsi="Times New Roman" w:cs="Times New Roman"/>
        </w:rPr>
        <w:lastRenderedPageBreak/>
        <w:t>informará formalmente al Profesor Guía de la asignatura Capstone para aplicar las sanciones académicas correspondientes.</w:t>
      </w:r>
    </w:p>
    <w:p w14:paraId="193FC9EE" w14:textId="77777777" w:rsidR="007707A8" w:rsidRDefault="007707A8">
      <w:pPr>
        <w:spacing w:after="240"/>
        <w:rPr>
          <w:rFonts w:ascii="Times New Roman" w:eastAsia="Times New Roman" w:hAnsi="Times New Roman" w:cs="Times New Roman"/>
        </w:rPr>
      </w:pPr>
    </w:p>
    <w:p w14:paraId="3F3264F6" w14:textId="77777777" w:rsidR="007707A8" w:rsidRDefault="00437EAE">
      <w:pPr>
        <w:pStyle w:val="Ttulo1"/>
        <w:rPr>
          <w:rFonts w:ascii="Times New Roman" w:eastAsia="Times New Roman" w:hAnsi="Times New Roman" w:cs="Times New Roman"/>
          <w:sz w:val="26"/>
          <w:szCs w:val="26"/>
        </w:rPr>
      </w:pPr>
      <w:bookmarkStart w:id="4" w:name="_sqfzgyi3a2ly" w:colFirst="0" w:colLast="0"/>
      <w:bookmarkEnd w:id="4"/>
      <w:r>
        <w:rPr>
          <w:rFonts w:ascii="Times New Roman" w:eastAsia="Times New Roman" w:hAnsi="Times New Roman" w:cs="Times New Roman"/>
          <w:sz w:val="26"/>
          <w:szCs w:val="26"/>
        </w:rPr>
        <w:t xml:space="preserve">4. Matriz de Conflictos Comunes y Acciones Mitigadoras </w:t>
      </w:r>
    </w:p>
    <w:p w14:paraId="0B57FF5F" w14:textId="77777777" w:rsidR="007707A8" w:rsidRDefault="007707A8">
      <w:pPr>
        <w:rPr>
          <w:rFonts w:ascii="Times New Roman" w:eastAsia="Times New Roman" w:hAnsi="Times New Roman" w:cs="Times New Roman"/>
        </w:rPr>
      </w:pPr>
    </w:p>
    <w:tbl>
      <w:tblPr>
        <w:tblStyle w:val="a"/>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345"/>
        <w:gridCol w:w="3060"/>
      </w:tblGrid>
      <w:tr w:rsidR="007707A8" w14:paraId="3192DBAB" w14:textId="77777777">
        <w:tc>
          <w:tcPr>
            <w:tcW w:w="2790" w:type="dxa"/>
            <w:shd w:val="clear" w:color="auto" w:fill="CCCCCC"/>
            <w:tcMar>
              <w:top w:w="100" w:type="dxa"/>
              <w:left w:w="100" w:type="dxa"/>
              <w:bottom w:w="100" w:type="dxa"/>
              <w:right w:w="100" w:type="dxa"/>
            </w:tcMar>
          </w:tcPr>
          <w:p w14:paraId="49EC965C"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Tipo de Conflicto </w:t>
            </w:r>
          </w:p>
        </w:tc>
        <w:tc>
          <w:tcPr>
            <w:tcW w:w="3345" w:type="dxa"/>
            <w:shd w:val="clear" w:color="auto" w:fill="CCCCCC"/>
            <w:tcMar>
              <w:top w:w="100" w:type="dxa"/>
              <w:left w:w="100" w:type="dxa"/>
              <w:bottom w:w="100" w:type="dxa"/>
              <w:right w:w="100" w:type="dxa"/>
            </w:tcMar>
          </w:tcPr>
          <w:p w14:paraId="14511FC4"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Descripción del Escenario </w:t>
            </w:r>
          </w:p>
        </w:tc>
        <w:tc>
          <w:tcPr>
            <w:tcW w:w="3060" w:type="dxa"/>
            <w:shd w:val="clear" w:color="auto" w:fill="CCCCCC"/>
            <w:tcMar>
              <w:top w:w="100" w:type="dxa"/>
              <w:left w:w="100" w:type="dxa"/>
              <w:bottom w:w="100" w:type="dxa"/>
              <w:right w:w="100" w:type="dxa"/>
            </w:tcMar>
          </w:tcPr>
          <w:p w14:paraId="073C5B9A"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Acción de Mitigación / Resolución </w:t>
            </w:r>
          </w:p>
        </w:tc>
      </w:tr>
      <w:tr w:rsidR="007707A8" w14:paraId="20F5B4B4" w14:textId="77777777">
        <w:tc>
          <w:tcPr>
            <w:tcW w:w="2790" w:type="dxa"/>
            <w:tcMar>
              <w:top w:w="100" w:type="dxa"/>
              <w:left w:w="100" w:type="dxa"/>
              <w:bottom w:w="100" w:type="dxa"/>
              <w:right w:w="100" w:type="dxa"/>
            </w:tcMar>
          </w:tcPr>
          <w:p w14:paraId="6A01F5DA"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Atraso en entregables técnicos </w:t>
            </w:r>
          </w:p>
        </w:tc>
        <w:tc>
          <w:tcPr>
            <w:tcW w:w="3345" w:type="dxa"/>
            <w:tcMar>
              <w:top w:w="100" w:type="dxa"/>
              <w:left w:w="100" w:type="dxa"/>
              <w:bottom w:w="100" w:type="dxa"/>
              <w:right w:w="100" w:type="dxa"/>
            </w:tcMar>
          </w:tcPr>
          <w:p w14:paraId="68419804"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 desarrollador no alcanza a terminar su Historia de Usuario a tiempo para el cierre del incremento. </w:t>
            </w:r>
          </w:p>
        </w:tc>
        <w:tc>
          <w:tcPr>
            <w:tcW w:w="3060" w:type="dxa"/>
            <w:tcMar>
              <w:top w:w="100" w:type="dxa"/>
              <w:left w:w="100" w:type="dxa"/>
              <w:bottom w:w="100" w:type="dxa"/>
              <w:right w:w="100" w:type="dxa"/>
            </w:tcMar>
          </w:tcPr>
          <w:p w14:paraId="3771B9E7"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 debe notificar con 48 hrs de anticipación. El Jefe de Proyecto redistribuye la carga temporalmente, apoyándose en el Desarrollador Fullstack, Vicente Carrasco, o se moverá la tarea no crítica a la siguiente iteración. </w:t>
            </w:r>
          </w:p>
        </w:tc>
      </w:tr>
      <w:tr w:rsidR="007707A8" w14:paraId="49419458" w14:textId="77777777">
        <w:tc>
          <w:tcPr>
            <w:tcW w:w="2790" w:type="dxa"/>
            <w:tcMar>
              <w:top w:w="100" w:type="dxa"/>
              <w:left w:w="100" w:type="dxa"/>
              <w:bottom w:w="100" w:type="dxa"/>
              <w:right w:w="100" w:type="dxa"/>
            </w:tcMar>
          </w:tcPr>
          <w:p w14:paraId="0D221271"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Inasistencia a reuniones </w:t>
            </w:r>
          </w:p>
        </w:tc>
        <w:tc>
          <w:tcPr>
            <w:tcW w:w="3345" w:type="dxa"/>
            <w:tcMar>
              <w:top w:w="100" w:type="dxa"/>
              <w:left w:w="100" w:type="dxa"/>
              <w:bottom w:w="100" w:type="dxa"/>
              <w:right w:w="100" w:type="dxa"/>
            </w:tcMar>
          </w:tcPr>
          <w:p w14:paraId="6F2A439A"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 miembro falta de manera injustificada a la </w:t>
            </w:r>
            <w:r>
              <w:rPr>
                <w:rFonts w:ascii="Times New Roman" w:eastAsia="Times New Roman" w:hAnsi="Times New Roman" w:cs="Times New Roman"/>
                <w:i/>
                <w:iCs/>
                <w:sz w:val="22"/>
                <w:szCs w:val="22"/>
              </w:rPr>
              <w:t>Status Meeting</w:t>
            </w:r>
            <w:r>
              <w:rPr>
                <w:rFonts w:ascii="Times New Roman" w:eastAsia="Times New Roman" w:hAnsi="Times New Roman" w:cs="Times New Roman"/>
                <w:sz w:val="22"/>
                <w:szCs w:val="22"/>
              </w:rPr>
              <w:t xml:space="preserve"> de los martes a las 14:30 hrs. </w:t>
            </w:r>
          </w:p>
        </w:tc>
        <w:tc>
          <w:tcPr>
            <w:tcW w:w="3060" w:type="dxa"/>
            <w:tcMar>
              <w:top w:w="100" w:type="dxa"/>
              <w:left w:w="100" w:type="dxa"/>
              <w:bottom w:w="100" w:type="dxa"/>
              <w:right w:w="100" w:type="dxa"/>
            </w:tcMar>
          </w:tcPr>
          <w:p w14:paraId="437060E2"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 dejará registro de la inasistencia en la bitácora. El miembro ausente tiene la obligación de leer los acuerdos tomados en Discord y ponerse al día con sus tareas en menos de 24 horas </w:t>
            </w:r>
          </w:p>
        </w:tc>
      </w:tr>
      <w:tr w:rsidR="007707A8" w14:paraId="237DCF9D" w14:textId="77777777">
        <w:tc>
          <w:tcPr>
            <w:tcW w:w="2790" w:type="dxa"/>
            <w:tcMar>
              <w:top w:w="100" w:type="dxa"/>
              <w:left w:w="100" w:type="dxa"/>
              <w:bottom w:w="100" w:type="dxa"/>
              <w:right w:w="100" w:type="dxa"/>
            </w:tcMar>
          </w:tcPr>
          <w:p w14:paraId="73E4D06D"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Desacuerdo en el Alcance (Scope Creep) </w:t>
            </w:r>
          </w:p>
        </w:tc>
        <w:tc>
          <w:tcPr>
            <w:tcW w:w="3345" w:type="dxa"/>
            <w:tcMar>
              <w:top w:w="100" w:type="dxa"/>
              <w:left w:w="100" w:type="dxa"/>
              <w:bottom w:w="100" w:type="dxa"/>
              <w:right w:w="100" w:type="dxa"/>
            </w:tcMar>
          </w:tcPr>
          <w:p w14:paraId="2C1CEB59"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Tendencia del cliente o de un miembro del equipo a agregar funcionalidades no pactadas (ej. intentar forzar la generación de exportables en PDF o Excel). </w:t>
            </w:r>
          </w:p>
        </w:tc>
        <w:tc>
          <w:tcPr>
            <w:tcW w:w="3060" w:type="dxa"/>
            <w:tcMar>
              <w:top w:w="100" w:type="dxa"/>
              <w:left w:w="100" w:type="dxa"/>
              <w:bottom w:w="100" w:type="dxa"/>
              <w:right w:w="100" w:type="dxa"/>
            </w:tcMar>
          </w:tcPr>
          <w:p w14:paraId="6C7D71A6"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Jefe de Proyecto y la Líder Técnica vetará la funcionalidad de forma inmediata, apegándose estrictamente a las limitaciones definidas en el Requisito SRS y en el Acta de Kick-off original. </w:t>
            </w:r>
          </w:p>
        </w:tc>
      </w:tr>
      <w:tr w:rsidR="007707A8" w14:paraId="1142D79B" w14:textId="77777777">
        <w:tc>
          <w:tcPr>
            <w:tcW w:w="2790" w:type="dxa"/>
            <w:tcMar>
              <w:top w:w="100" w:type="dxa"/>
              <w:left w:w="100" w:type="dxa"/>
              <w:bottom w:w="100" w:type="dxa"/>
              <w:right w:w="100" w:type="dxa"/>
            </w:tcMar>
          </w:tcPr>
          <w:p w14:paraId="2C927980"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Fallas en integraciones (Bugs de unión) </w:t>
            </w:r>
          </w:p>
        </w:tc>
        <w:tc>
          <w:tcPr>
            <w:tcW w:w="3345" w:type="dxa"/>
            <w:tcMar>
              <w:top w:w="100" w:type="dxa"/>
              <w:left w:w="100" w:type="dxa"/>
              <w:bottom w:w="100" w:type="dxa"/>
              <w:right w:w="100" w:type="dxa"/>
            </w:tcMar>
          </w:tcPr>
          <w:p w14:paraId="0A4BF793"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Discrepancias funcionales entre el código del Frontend y el Backend al unir el trabajo en la rama principal. </w:t>
            </w:r>
          </w:p>
        </w:tc>
        <w:tc>
          <w:tcPr>
            <w:tcW w:w="3060" w:type="dxa"/>
            <w:tcMar>
              <w:top w:w="100" w:type="dxa"/>
              <w:left w:w="100" w:type="dxa"/>
              <w:bottom w:w="100" w:type="dxa"/>
              <w:right w:w="100" w:type="dxa"/>
            </w:tcMar>
          </w:tcPr>
          <w:p w14:paraId="1F656E3D" w14:textId="77777777" w:rsidR="007707A8" w:rsidRDefault="00437EAE">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La Líder Técnica detendrá los pases a producción, revisará el repositorio en GitHub y coordinará una sesión de </w:t>
            </w:r>
            <w:r>
              <w:rPr>
                <w:rFonts w:ascii="Times New Roman" w:eastAsia="Times New Roman" w:hAnsi="Times New Roman" w:cs="Times New Roman"/>
                <w:i/>
                <w:iCs/>
                <w:sz w:val="22"/>
                <w:szCs w:val="22"/>
              </w:rPr>
              <w:t>Pair Programming</w:t>
            </w:r>
            <w:r>
              <w:rPr>
                <w:rFonts w:ascii="Times New Roman" w:eastAsia="Times New Roman" w:hAnsi="Times New Roman" w:cs="Times New Roman"/>
                <w:sz w:val="22"/>
                <w:szCs w:val="22"/>
              </w:rPr>
              <w:t xml:space="preserve"> (programación en parejas) para resolver el bug antes de la evaluación del profesor. </w:t>
            </w:r>
          </w:p>
        </w:tc>
      </w:tr>
    </w:tbl>
    <w:p w14:paraId="4EB133E4" w14:textId="1C958813" w:rsidR="0043099E" w:rsidRDefault="0043099E">
      <w:pPr>
        <w:pStyle w:val="Ttulo1"/>
        <w:rPr>
          <w:rFonts w:ascii="Times New Roman" w:eastAsia="Times New Roman" w:hAnsi="Times New Roman" w:cs="Times New Roman"/>
          <w:sz w:val="26"/>
          <w:szCs w:val="26"/>
        </w:rPr>
      </w:pPr>
      <w:r w:rsidRPr="0043099E">
        <w:rPr>
          <w:rFonts w:ascii="Times New Roman" w:eastAsia="Times New Roman" w:hAnsi="Times New Roman" w:cs="Times New Roman"/>
          <w:sz w:val="26"/>
          <w:szCs w:val="26"/>
        </w:rPr>
        <w:t>5. Registro de conflictos de la Fase 2</w:t>
      </w:r>
    </w:p>
    <w:p w14:paraId="0F3BE930" w14:textId="5DFD2EE1"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Cambio de alcance (16-10-2026).</w:t>
      </w:r>
      <w:r w:rsidRPr="0043099E">
        <w:rPr>
          <w:rFonts w:ascii="Times New Roman" w:eastAsia="Times New Roman" w:hAnsi="Times New Roman" w:cs="Times New Roman"/>
        </w:rPr>
        <w:t xml:space="preserve"> Situación: el cliente pidió priorizar la gestión interna y la agenda, y retirar el dashboard de Power BI. Qué se hizo: se trató como «Desacuerdo en el alcance» de la matriz del punto 4; el Jefe de Proyecto y la Líder Técnica evaluaron el cambio con el cliente, quedó registrado en el Acta de Reunión N° 01 y se actualizaron la </w:t>
      </w:r>
      <w:r w:rsidRPr="0043099E">
        <w:rPr>
          <w:rFonts w:ascii="Times New Roman" w:eastAsia="Times New Roman" w:hAnsi="Times New Roman" w:cs="Times New Roman"/>
        </w:rPr>
        <w:lastRenderedPageBreak/>
        <w:t>Especificación de Requisitos (control de cambios) y la carta Gantt. Resultado: acordado con el cliente.</w:t>
      </w:r>
    </w:p>
    <w:p w14:paraId="6FA8AF89" w14:textId="76B57EB1"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Poco tiempo por las prácticas profesionales (septiembre y octubre).</w:t>
      </w:r>
      <w:r w:rsidRPr="0043099E">
        <w:rPr>
          <w:rFonts w:ascii="Times New Roman" w:eastAsia="Times New Roman" w:hAnsi="Times New Roman" w:cs="Times New Roman"/>
        </w:rPr>
        <w:t xml:space="preserve"> Situación: los tres integrantes hacen su práctica en jornada completa (diarios de reflexión 2.1). Qué se hizo: se aplicó el Nivel 1 (resolución directa): bloques fijos de trabajo en las tardes y los fines de semana, y avisar con anticipación cuando la práctica no deje avanzar. Resultado: el motor de reservas terminó </w:t>
      </w:r>
      <w:r w:rsidR="00834454">
        <w:rPr>
          <w:rFonts w:ascii="Times New Roman" w:eastAsia="Times New Roman" w:hAnsi="Times New Roman" w:cs="Times New Roman"/>
        </w:rPr>
        <w:t>dos días después de lo planificado.</w:t>
      </w:r>
    </w:p>
    <w:p w14:paraId="16AAB609" w14:textId="0A45076B"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Información pendiente del cliente (octubre).</w:t>
      </w:r>
      <w:r w:rsidRPr="0043099E">
        <w:rPr>
          <w:rFonts w:ascii="Times New Roman" w:eastAsia="Times New Roman" w:hAnsi="Times New Roman" w:cs="Times New Roman"/>
        </w:rPr>
        <w:t xml:space="preserve"> Situación: el cliente todavía no entrega las fotos de sus productos ni confirma su horario de atención. Qué se hizo: se avanzó con imágenes y horarios de ejemplo para no atrasar el cronograma; el administrador puede cambiarlos desde el sistema sin programar. Resultado: sin atraso.</w:t>
      </w:r>
    </w:p>
    <w:p w14:paraId="78F525CF" w14:textId="7B560CF0"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Documentos que se contradecían (28-10-2026).</w:t>
      </w:r>
      <w:r w:rsidRPr="0043099E">
        <w:rPr>
          <w:rFonts w:ascii="Times New Roman" w:eastAsia="Times New Roman" w:hAnsi="Times New Roman" w:cs="Times New Roman"/>
        </w:rPr>
        <w:t xml:space="preserve"> Situación: en el repositorio había documentos con datos distintos (MongoDB en uno y PostgreSQL en los demás, Power BI todavía en el alcance y distinto estado del chatbot). Qué se hizo: se corrigieron los documentos de la Fase 2, con un respaldo y la comparación de cada cambio, y se agregaron las reglas del punto 6. Resultado: documentos alineados.</w:t>
      </w:r>
    </w:p>
    <w:p w14:paraId="119099F0" w14:textId="696D38D4" w:rsidR="0043099E" w:rsidRDefault="0043099E">
      <w:pPr>
        <w:pStyle w:val="Ttulo1"/>
        <w:rPr>
          <w:rFonts w:ascii="Times New Roman" w:eastAsia="Times New Roman" w:hAnsi="Times New Roman" w:cs="Times New Roman"/>
          <w:sz w:val="26"/>
          <w:szCs w:val="26"/>
        </w:rPr>
      </w:pPr>
      <w:r w:rsidRPr="0043099E">
        <w:rPr>
          <w:rFonts w:ascii="Times New Roman" w:eastAsia="Times New Roman" w:hAnsi="Times New Roman" w:cs="Times New Roman"/>
          <w:sz w:val="26"/>
          <w:szCs w:val="26"/>
        </w:rPr>
        <w:t>6. Coordinación del repositorio</w:t>
      </w:r>
    </w:p>
    <w:p w14:paraId="50FA7BA7" w14:textId="754D5E91" w:rsidR="0043099E" w:rsidRDefault="00834454">
      <w:pPr>
        <w:rPr>
          <w:rFonts w:ascii="Times New Roman" w:eastAsia="Times New Roman" w:hAnsi="Times New Roman" w:cs="Times New Roman"/>
        </w:rPr>
      </w:pPr>
      <w:r>
        <w:rPr>
          <w:rFonts w:ascii="Times New Roman" w:eastAsia="Times New Roman" w:hAnsi="Times New Roman" w:cs="Times New Roman"/>
        </w:rPr>
        <w:t>Reglas acordadas por el equipo el 28-10-2026 para que el trabajo de un integrante no pise el de otro:</w:t>
      </w:r>
    </w:p>
    <w:p w14:paraId="2640ED6B" w14:textId="06006B01"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Un responsable por documento:</w:t>
      </w:r>
      <w:r w:rsidRPr="0043099E">
        <w:rPr>
          <w:rFonts w:ascii="Times New Roman" w:eastAsia="Times New Roman" w:hAnsi="Times New Roman" w:cs="Times New Roman"/>
        </w:rPr>
        <w:t xml:space="preserve"> quien lo edita es su responsable; los demás comentan o proponen cambios.</w:t>
      </w:r>
    </w:p>
    <w:p w14:paraId="31C29D62" w14:textId="695976B1"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Última versión antes de subir:</w:t>
      </w:r>
      <w:r w:rsidRPr="0043099E">
        <w:rPr>
          <w:rFonts w:ascii="Times New Roman" w:eastAsia="Times New Roman" w:hAnsi="Times New Roman" w:cs="Times New Roman"/>
        </w:rPr>
        <w:t xml:space="preserve"> se descarga lo que hay en el repositorio antes de subir un archivo, para no reemplazar el trabajo de otro.</w:t>
      </w:r>
    </w:p>
    <w:p w14:paraId="20ECDADE" w14:textId="2F57A76E"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Cambios con mensaje:</w:t>
      </w:r>
      <w:r w:rsidRPr="0043099E">
        <w:rPr>
          <w:rFonts w:ascii="Times New Roman" w:eastAsia="Times New Roman" w:hAnsi="Times New Roman" w:cs="Times New Roman"/>
        </w:rPr>
        <w:t xml:space="preserve"> cada subida dice qué cambió; no se suben archivos de prueba ni copias duplicadas.</w:t>
      </w:r>
    </w:p>
    <w:p w14:paraId="482765D2" w14:textId="25B45C37"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Una sola fuente:</w:t>
      </w:r>
      <w:r w:rsidRPr="0043099E">
        <w:rPr>
          <w:rFonts w:ascii="Times New Roman" w:eastAsia="Times New Roman" w:hAnsi="Times New Roman" w:cs="Times New Roman"/>
        </w:rPr>
        <w:t xml:space="preserve"> los datos que aparecen en varios documentos (base de datos, alcance, estado de cada módulo) se toman de la Especificación de Requisitos, que manda sobre los demás.</w:t>
      </w:r>
    </w:p>
    <w:p w14:paraId="75A050CF" w14:textId="673FF3C0"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Revisión antes de entregar:</w:t>
      </w:r>
      <w:r w:rsidRPr="0043099E">
        <w:rPr>
          <w:rFonts w:ascii="Times New Roman" w:eastAsia="Times New Roman" w:hAnsi="Times New Roman" w:cs="Times New Roman"/>
        </w:rPr>
        <w:t xml:space="preserve"> la Líder Técnica revisa la carpeta de la fase antes de cada entrega.</w:t>
      </w:r>
    </w:p>
    <w:p w14:paraId="3FF3ECED" w14:textId="0A0BB575" w:rsidR="0043099E" w:rsidRDefault="0043099E">
      <w:pPr>
        <w:pStyle w:val="Ttulo1"/>
        <w:rPr>
          <w:rFonts w:ascii="Times New Roman" w:eastAsia="Times New Roman" w:hAnsi="Times New Roman" w:cs="Times New Roman"/>
          <w:sz w:val="26"/>
          <w:szCs w:val="26"/>
        </w:rPr>
      </w:pPr>
      <w:r w:rsidRPr="0043099E">
        <w:rPr>
          <w:rFonts w:ascii="Times New Roman" w:eastAsia="Times New Roman" w:hAnsi="Times New Roman" w:cs="Times New Roman"/>
          <w:sz w:val="26"/>
          <w:szCs w:val="26"/>
        </w:rPr>
        <w:t>7. Historial de versiones</w:t>
      </w:r>
    </w:p>
    <w:p w14:paraId="04CA9A79" w14:textId="43CB14FB"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Versión 1.0 (Fase 1):</w:t>
      </w:r>
      <w:r w:rsidRPr="0043099E">
        <w:rPr>
          <w:rFonts w:ascii="Times New Roman" w:eastAsia="Times New Roman" w:hAnsi="Times New Roman" w:cs="Times New Roman"/>
        </w:rPr>
        <w:t xml:space="preserve"> protocolo inicial (puntos 1 a 4).</w:t>
      </w:r>
    </w:p>
    <w:p w14:paraId="0FB3964D" w14:textId="6117ACAB" w:rsidR="0043099E" w:rsidRDefault="0043099E">
      <w:pPr>
        <w:rPr>
          <w:rFonts w:ascii="Times New Roman" w:eastAsia="Times New Roman" w:hAnsi="Times New Roman" w:cs="Times New Roman"/>
        </w:rPr>
      </w:pPr>
      <w:r w:rsidRPr="0043099E">
        <w:rPr>
          <w:rFonts w:ascii="Times New Roman" w:eastAsia="Times New Roman" w:hAnsi="Times New Roman" w:cs="Times New Roman"/>
          <w:b/>
        </w:rPr>
        <w:t>Versión 2.0 (28-10-2026):</w:t>
      </w:r>
      <w:r w:rsidRPr="0043099E">
        <w:rPr>
          <w:rFonts w:ascii="Times New Roman" w:eastAsia="Times New Roman" w:hAnsi="Times New Roman" w:cs="Times New Roman"/>
        </w:rPr>
        <w:t xml:space="preserve"> se agregan el registro de conflictos de la Fase 2 (punto 5) y la coordinación del repositorio (punto 6).</w:t>
      </w:r>
    </w:p>
    <w:p w14:paraId="4C5606B0" w14:textId="77777777" w:rsidR="007707A8" w:rsidRDefault="007707A8">
      <w:pPr>
        <w:rPr>
          <w:rFonts w:ascii="Times New Roman" w:eastAsia="Times New Roman" w:hAnsi="Times New Roman" w:cs="Times New Roman"/>
        </w:rPr>
      </w:pPr>
    </w:p>
    <w:sectPr w:rsidR="007707A8">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04DB" w14:textId="77777777" w:rsidR="00AA5C6B" w:rsidRDefault="00AA5C6B">
      <w:pPr>
        <w:spacing w:after="0" w:line="240" w:lineRule="auto"/>
      </w:pPr>
      <w:r>
        <w:separator/>
      </w:r>
    </w:p>
  </w:endnote>
  <w:endnote w:type="continuationSeparator" w:id="0">
    <w:p w14:paraId="11A5A730" w14:textId="77777777" w:rsidR="00AA5C6B" w:rsidRDefault="00AA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8A6C" w14:textId="77777777" w:rsidR="00AA5C6B" w:rsidRDefault="00AA5C6B">
      <w:pPr>
        <w:spacing w:after="0" w:line="240" w:lineRule="auto"/>
      </w:pPr>
      <w:r>
        <w:separator/>
      </w:r>
    </w:p>
  </w:footnote>
  <w:footnote w:type="continuationSeparator" w:id="0">
    <w:p w14:paraId="34E3E1E3" w14:textId="77777777" w:rsidR="00AA5C6B" w:rsidRDefault="00AA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F41A" w14:textId="77777777" w:rsidR="007707A8" w:rsidRDefault="00437EAE">
    <w:r>
      <w:rPr>
        <w:noProof/>
      </w:rPr>
      <w:drawing>
        <wp:anchor distT="0" distB="0" distL="114300" distR="114300" simplePos="0" relativeHeight="251658240" behindDoc="0" locked="0" layoutInCell="1" hidden="0" allowOverlap="1" wp14:anchorId="65F5111A" wp14:editId="059DF907">
          <wp:simplePos x="0" y="0"/>
          <wp:positionH relativeFrom="column">
            <wp:posOffset>114300</wp:posOffset>
          </wp:positionH>
          <wp:positionV relativeFrom="paragraph">
            <wp:posOffset>0</wp:posOffset>
          </wp:positionV>
          <wp:extent cx="2995613" cy="500070"/>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5613" cy="5000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F18BC"/>
    <w:multiLevelType w:val="multilevel"/>
    <w:tmpl w:val="5712D6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A3150F"/>
    <w:multiLevelType w:val="multilevel"/>
    <w:tmpl w:val="11A067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5238398">
    <w:abstractNumId w:val="1"/>
  </w:num>
  <w:num w:numId="2" w16cid:durableId="156225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7A8"/>
    <w:rsid w:val="001875ED"/>
    <w:rsid w:val="0043099E"/>
    <w:rsid w:val="00437EAE"/>
    <w:rsid w:val="006C6239"/>
    <w:rsid w:val="007707A8"/>
    <w:rsid w:val="007A702D"/>
    <w:rsid w:val="00834454"/>
    <w:rsid w:val="009705E2"/>
    <w:rsid w:val="00AA5C6B"/>
    <w:rsid w:val="00F555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9A07"/>
  <w15:docId w15:val="{950B7123-055E-46C9-AD0F-D8E3E351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1035</Words>
  <Characters>5697</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vicente vargas</cp:lastModifiedBy>
  <cp:revision>4</cp:revision>
  <dcterms:created xsi:type="dcterms:W3CDTF">2026-10-28T17:37:00Z</dcterms:created>
  <dcterms:modified xsi:type="dcterms:W3CDTF">2026-10-28T18:00:00Z</dcterms:modified>
</cp:coreProperties>
</file>