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Pr>
                <w:rFonts w:eastAsiaTheme="majorEastAsia"/>
                <w:sz w:val="24"/>
                <w:szCs w:val="24"/>
              </w:rPr>
              <w:t xml:space="preserve">Puedes completar esta guía y, posteriormente, cargarla en la sección de reflexión de la Fase 2,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r>
              <w:rPr>
                <w:rFonts w:ascii="Calibri" w:hAnsi="Calibri" w:cs="Calibri" w:eastAsia="Calibri"/>
                <w:b w:val="0"/>
                <w:i w:val="0"/>
                <w:sz w:val="24"/>
              </w:rPr>
              <w:t>En mis actividades sí. Las tareas a mi cargo en esta fase, el diseño del modelo relacional en PostgreSQL, la configuración de FastAPI con SQLAlchemy y la creación de los endpoints REST con el script de sincronización, se completaron en las semanas 5 a 7 tal como estaba planificado. Junto a Cristóbal también cerramos la etapa 1 de arquitectura y requerimientos en las semanas 1 a 4.</w:t>
            </w:r>
          </w:p>
          <w:p w14:paraId="1B0663A3"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A nivel de equipo, las actividades avanzan según la Carta Gantt ajustada: el frontend está en curso, con su primera subtarea terminada en la semana 10 como estaba previsto. El cambio más importante fue el orden de las etapas: la integración del motor NLP, que me corresponde, pasó de las semanas 9 a 11 a las semanas 12 a 14 para que el frontend se desarrollara primero. Además, cambiamos el proveedor del modelo de lenguaje de Claude a Gemini 3.8 Flash para reducir costos.</w:t>
            </w:r>
          </w:p>
          <w:p w14:paraId="4B137E35"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Lo que más facilitó mi trabajo fue el documento de arquitectura, porque definía las tablas, los endpoints y las librerías antes de empezar a programar, y mi experiencia previa en modelamiento de datos y procesos ETL. Lo que dificultó fue coordinar el formato de los datos que entrega el pipeline con lo que espera la base de datos, que resolvimos fijando los esquemas Pydantic.</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En el backend, la principal dificultad fue la posible inconsistencia entre los datos del pipeline y el modelo relacional. La enfrenté con esquemas Pydantic de respuesta y un script de carga (loader.py) que valida antes de insertar.</w:t>
            </w:r>
          </w:p>
          <w:p w14:paraId="348C2F04"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La complejidad visual del frontend era un riesgo para el calendario, así que acordamos sesiones de pair programming: voy a apoyar a Cristóbal en la integración de los componentes con la API, que conozco bien porque la construí, para asegurar que el frontend cierre en la semana 12 y el motor NLP comience sin choque de tareas.</w:t>
            </w:r>
          </w:p>
          <w:p w14:paraId="3BBA6BFE"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Para el motor NLP, que es el área que identifiqué como más débil en la Fase 1, la primera dificultad fue el costo de consumo de la API de Claude durante todo el semestre. La enfrentamos reemplazándola por Gemini 3.8 Flash a través de Google AI Studio, que tiene acceso gratuito, y ya adelanté una prueba de concepto que analizó 3 eventos reales con salida validada por Pydantic. Para el resto del motor, planeo reducir el riesgo trabajando con temperatura 0, esquemas JSON obligatorios, reintentos con Tenacity y pruebas de los esquemas que no consumen cuota de la API antes de procesar en lote.</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lastRenderedPageBreak/>
              <w:t xml:space="preserve">¿Cómo evalúas tu trabajo? ¿Qué destacas y qué podrías hacer para mejorar tu trabajo? </w:t>
            </w:r>
          </w:p>
          <w:p w14:paraId="291A568E"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Evalúo mi trabajo de forma positiva. Cumplí los plazos de mis tareas y dejé la API documentada en Swagger, lo que le permitió a Cristóbal avanzar en el frontend con endpoints reales en vez de datos inventados. Destaco la claridad del modelo de datos y el cuidado en la validación de esquemas.</w:t>
            </w:r>
          </w:p>
          <w:p w14:paraId="3BE9AC1F"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Para mejorar, debo dejar más evidencia de mi trabajo en el tablero Kanban y en mensajes de commit más descriptivos, y escribir antes las pruebas de la API (test_api.py) en vez de dejarlas para la etapa de QA. También debo seguir profundizando en la integración con la API de Gemini: aunque la prueba de concepto ya funciona, es la parte del proyecto donde tengo menos experiencia práctica. Además, debo mantener actualizado el README del repositorio, que aún describe tecnologías que ya no usamos.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Me queda la duda de cómo medir si la clasificación del motor NLP es correcta. Tenemos esquemas que aseguran el formato de la respuesta, pero no un conjunto de noticias etiquetadas a mano para comparar el tono y la subjetividad que entrega el modelo.</w:t>
            </w:r>
          </w:p>
          <w:p w14:paraId="4D9260D8"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Pregunta a la docente: ¿es suficiente una muestra validada manualmente (por ejemplo, 30 a 50 noticias) como evidencia de calidad del análisis NLP, o se espera una métrica formal como precisión o concordancia entre evaluadores?</w:t>
            </w:r>
          </w:p>
          <w:p w14:paraId="4BAC59AD" w14:textId="77777777" w:rsidR="004F2A8B" w:rsidRDefault="004F2A8B" w:rsidP="3D28A338">
            <w:pPr>
              <w:jc w:val="both"/>
              <w:rPr>
                <w:rFonts w:ascii="Calibri" w:hAnsi="Calibri"/>
                <w:b/>
                <w:bCs/>
                <w:color w:val="1F4E79" w:themeColor="accent1" w:themeShade="80"/>
              </w:rPr>
            </w:pPr>
            <w:r>
              <w:rPr>
                <w:rFonts w:ascii="Calibri" w:hAnsi="Calibri" w:cs="Calibri" w:eastAsia="Calibri"/>
                <w:b w:val="0"/>
                <w:i w:val="0"/>
                <w:sz w:val="24"/>
              </w:rPr>
              <w:t>Pregunta a mis pares: ¿cómo han manejado los costos y límites de uso de la API del modelo de lenguaje durante las pruebas?</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r>
              <w:rPr>
                <w:rFonts w:ascii="Calibri" w:hAnsi="Calibri" w:cs="Calibri" w:eastAsia="Calibri"/>
                <w:b w:val="0"/>
                <w:i w:val="0"/>
                <w:sz w:val="24"/>
              </w:rPr>
              <w:t>No consideramos necesario redistribuir las responsabilidades principales, porque cada componente sigue teniendo un responsable claro. Sí agregamos apoyo temporal: participaré en el cierre del frontend mediante pair programming hasta la semana 12.</w:t>
            </w:r>
          </w:p>
          <w:p w14:paraId="0C5F9ED3" w14:textId="77777777" w:rsidR="004F2A8B" w:rsidRDefault="004F2A8B" w:rsidP="3D28A338">
            <w:pPr>
              <w:jc w:val="both"/>
              <w:rPr>
                <w:rFonts w:eastAsiaTheme="majorEastAsia"/>
                <w:color w:val="767171" w:themeColor="background2" w:themeShade="80"/>
                <w:sz w:val="24"/>
                <w:szCs w:val="24"/>
              </w:rPr>
            </w:pPr>
            <w:r>
              <w:rPr>
                <w:rFonts w:ascii="Calibri" w:hAnsi="Calibri" w:cs="Calibri" w:eastAsia="Calibri"/>
                <w:b w:val="0"/>
                <w:i w:val="0"/>
                <w:sz w:val="24"/>
              </w:rPr>
              <w:t>Como nueva actividad, propongo que Cristóbal apoye la calibración de los prompts y las pruebas del motor NLP en las semanas 13 y 14, ya que en su reflexión de Fase 1 también identificó la validación de salidas de LLM como un área a fortalecer. Además, asumiré la tarea de mantener el repositorio ordenado con los documentos oficiales de cada fase.</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Pr>
                <w:rFonts w:eastAsiaTheme="majorEastAsia"/>
                <w:sz w:val="24"/>
                <w:szCs w:val="24"/>
              </w:rPr>
              <w:t>6.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r>
              <w:rPr>
                <w:rFonts w:ascii="Calibri" w:hAnsi="Calibri" w:cs="Calibri" w:eastAsia="Calibri"/>
                <w:b w:val="0"/>
                <w:i w:val="0"/>
                <w:sz w:val="24"/>
              </w:rPr>
              <w:t>Evalúo el trabajo en grupo como bueno. Lo más positivo es que la arquitectura desacoplada nos permitió trabajar en paralelo sin bloquearnos, y que nos comunicamos rápido cuando algo cambia, como cuando decidimos adelantar el frontend o cambiar de Claude a Gemini.</w:t>
            </w:r>
          </w:p>
          <w:p w14:paraId="0B6599EC" w14:textId="77777777" w:rsidR="004F2A8B" w:rsidRDefault="004F2A8B" w:rsidP="3D28A338">
            <w:pPr>
              <w:jc w:val="both"/>
              <w:rPr>
                <w:rFonts w:eastAsiaTheme="majorEastAsia"/>
                <w:color w:val="767171" w:themeColor="background2" w:themeShade="80"/>
                <w:sz w:val="24"/>
                <w:szCs w:val="24"/>
              </w:rPr>
            </w:pPr>
            <w:r>
              <w:rPr>
                <w:rFonts w:ascii="Calibri" w:hAnsi="Calibri" w:cs="Calibri" w:eastAsia="Calibri"/>
                <w:b w:val="0"/>
                <w:i w:val="0"/>
                <w:sz w:val="24"/>
              </w:rPr>
              <w:t>Podemos mejorar en dos aspectos: estimar con más realismo las tareas visuales, que resultaron más complejas de lo previsto, y actualizar el tablero Kanban con la misma frecuencia con que avanzamos en el código, para que el estado real del proyecto sea visible para la docente.</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