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One of the 4000 people who marched to in the streets of New York on Sunday and the billions of others around the world who want to solve our climate crisis. As if pretending that climate change wasn't real would somehow make it go away. Navy's Pacific Command, Admiral Samuel Locklier recently said that climate change is our single greatest security threat. My friends, this body, perhaps more than any other gathering in human history now faces this difficult but achievable task. To be clear, this is not about just telling people to change their light bulbs or to buy a hybrid car. This is now about our industries and our governments around the world taking decisive, largescale action. We need to put a price tag on carbon emissions and eliminate government subsidies for oil, coal and gas companies.</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testPhoto.jpg"/>
                    <pic:cNvPicPr/>
                  </pic:nvPicPr>
                  <pic:blipFill>
                    <a:blip r:embed="rId9"/>
                    <a:stretch>
                      <a:fillRect/>
                    </a:stretch>
                  </pic:blipFill>
                  <pic:spPr>
                    <a:xfrm>
                      <a:off x="0" y="0"/>
                      <a:ext cx="36576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