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49655" w14:textId="77777777" w:rsidR="005C414E" w:rsidRDefault="00000000">
      <w:pPr>
        <w:pStyle w:val="Title"/>
        <w:keepNext w:val="0"/>
        <w:keepLines w:val="0"/>
        <w:spacing w:before="320" w:after="0" w:line="240" w:lineRule="auto"/>
        <w:rPr>
          <w:rFonts w:ascii="Proxima Nova" w:eastAsia="Proxima Nova" w:hAnsi="Proxima Nova" w:cs="Proxima Nova"/>
          <w:b/>
          <w:color w:val="4A86E8"/>
          <w:sz w:val="58"/>
          <w:szCs w:val="58"/>
        </w:rPr>
      </w:pPr>
      <w:bookmarkStart w:id="0" w:name="_5x0d5h95i329" w:colFirst="0" w:colLast="0"/>
      <w:bookmarkEnd w:id="0"/>
      <w:r>
        <w:rPr>
          <w:rFonts w:ascii="Google Sans" w:eastAsia="Google Sans" w:hAnsi="Google Sans" w:cs="Google Sans"/>
          <w:b/>
          <w:color w:val="4A86E8"/>
          <w:sz w:val="58"/>
          <w:szCs w:val="58"/>
        </w:rPr>
        <w:t>Vulnerability Assessment Report</w:t>
      </w:r>
    </w:p>
    <w:p w14:paraId="380808CE" w14:textId="4839F2F7" w:rsidR="005C414E" w:rsidRDefault="00000000">
      <w:pPr>
        <w:pStyle w:val="Subtitle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1" w:name="_af80tl7prv5v" w:colFirst="0" w:colLast="0"/>
      <w:bookmarkEnd w:id="1"/>
      <w:r>
        <w:rPr>
          <w:rFonts w:ascii="Google Sans" w:eastAsia="Google Sans" w:hAnsi="Google Sans" w:cs="Google Sans"/>
          <w:b/>
          <w:sz w:val="28"/>
          <w:szCs w:val="28"/>
        </w:rPr>
        <w:t>1</w:t>
      </w:r>
      <w:r w:rsidR="001C1FE7">
        <w:rPr>
          <w:rFonts w:ascii="Google Sans" w:eastAsia="Google Sans" w:hAnsi="Google Sans" w:cs="Google Sans"/>
          <w:b/>
          <w:sz w:val="28"/>
          <w:szCs w:val="28"/>
        </w:rPr>
        <w:t>4</w:t>
      </w:r>
      <w:r w:rsidR="001C1FE7">
        <w:rPr>
          <w:rFonts w:ascii="Google Sans" w:eastAsia="Google Sans" w:hAnsi="Google Sans" w:cs="Google Sans"/>
          <w:b/>
          <w:sz w:val="28"/>
          <w:szCs w:val="28"/>
          <w:vertAlign w:val="superscript"/>
        </w:rPr>
        <w:t>th</w:t>
      </w:r>
      <w:r>
        <w:rPr>
          <w:rFonts w:ascii="Google Sans" w:eastAsia="Google Sans" w:hAnsi="Google Sans" w:cs="Google Sans"/>
          <w:b/>
          <w:sz w:val="28"/>
          <w:szCs w:val="28"/>
        </w:rPr>
        <w:t xml:space="preserve"> </w:t>
      </w:r>
      <w:r w:rsidR="001C1FE7">
        <w:rPr>
          <w:rFonts w:ascii="Google Sans" w:eastAsia="Google Sans" w:hAnsi="Google Sans" w:cs="Google Sans"/>
          <w:b/>
          <w:sz w:val="28"/>
          <w:szCs w:val="28"/>
        </w:rPr>
        <w:t>May 2025</w:t>
      </w:r>
    </w:p>
    <w:p w14:paraId="27469D15" w14:textId="77777777" w:rsidR="005C414E" w:rsidRDefault="00000000">
      <w:pPr>
        <w:pStyle w:val="Subtitle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2" w:name="_nhcy8rpxthcf" w:colFirst="0" w:colLast="0"/>
      <w:bookmarkEnd w:id="2"/>
      <w:r>
        <w:pict w14:anchorId="038C9F34">
          <v:rect id="_x0000_i1025" style="width:0;height:1.5pt" o:hralign="center" o:hrstd="t" o:hr="t" fillcolor="#a0a0a0" stroked="f"/>
        </w:pict>
      </w:r>
    </w:p>
    <w:p w14:paraId="5B04E4BA" w14:textId="77777777" w:rsidR="005C414E" w:rsidRDefault="00000000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3" w:name="_buc6q0k08dmn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System Description</w:t>
      </w:r>
    </w:p>
    <w:p w14:paraId="65C792F4" w14:textId="77777777" w:rsidR="005C414E" w:rsidRDefault="00000000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14:paraId="345D7D3F" w14:textId="77777777" w:rsidR="005C414E" w:rsidRDefault="00000000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e64wndl8jmz1" w:colFirst="0" w:colLast="0"/>
      <w:bookmarkEnd w:id="4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Scope</w:t>
      </w:r>
    </w:p>
    <w:p w14:paraId="019AB53A" w14:textId="0F5290F1" w:rsidR="005C414E" w:rsidRDefault="00000000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scope of this vulnerability assessment relates to the current access controls of the system. The assessment will cover a period of three months, from </w:t>
      </w:r>
      <w:r w:rsidR="001C1FE7">
        <w:rPr>
          <w:rFonts w:ascii="Google Sans" w:eastAsia="Google Sans" w:hAnsi="Google Sans" w:cs="Google Sans"/>
          <w:color w:val="353744"/>
        </w:rPr>
        <w:t>June</w:t>
      </w:r>
      <w:r>
        <w:rPr>
          <w:rFonts w:ascii="Google Sans" w:eastAsia="Google Sans" w:hAnsi="Google Sans" w:cs="Google Sans"/>
          <w:color w:val="353744"/>
        </w:rPr>
        <w:t xml:space="preserve"> 20</w:t>
      </w:r>
      <w:r w:rsidR="001C1FE7">
        <w:rPr>
          <w:rFonts w:ascii="Google Sans" w:eastAsia="Google Sans" w:hAnsi="Google Sans" w:cs="Google Sans"/>
          <w:color w:val="353744"/>
        </w:rPr>
        <w:t>25</w:t>
      </w:r>
      <w:r>
        <w:rPr>
          <w:rFonts w:ascii="Google Sans" w:eastAsia="Google Sans" w:hAnsi="Google Sans" w:cs="Google Sans"/>
          <w:color w:val="353744"/>
        </w:rPr>
        <w:t xml:space="preserve"> to August 20</w:t>
      </w:r>
      <w:r w:rsidR="001C1FE7">
        <w:rPr>
          <w:rFonts w:ascii="Google Sans" w:eastAsia="Google Sans" w:hAnsi="Google Sans" w:cs="Google Sans"/>
          <w:color w:val="353744"/>
        </w:rPr>
        <w:t>25</w:t>
      </w:r>
      <w:r>
        <w:rPr>
          <w:rFonts w:ascii="Google Sans" w:eastAsia="Google Sans" w:hAnsi="Google Sans" w:cs="Google Sans"/>
          <w:color w:val="353744"/>
        </w:rPr>
        <w:t xml:space="preserve">. </w:t>
      </w:r>
      <w:hyperlink r:id="rId5" w:anchor="heading=h.hvbcmqwzo9do">
        <w:r>
          <w:rPr>
            <w:rFonts w:ascii="Google Sans" w:eastAsia="Google Sans" w:hAnsi="Google Sans" w:cs="Google Sans"/>
            <w:color w:val="1155CC"/>
            <w:u w:val="single"/>
          </w:rPr>
          <w:t>NIST SP 800-30 Rev. 1</w:t>
        </w:r>
      </w:hyperlink>
      <w:r>
        <w:rPr>
          <w:rFonts w:ascii="Google Sans" w:eastAsia="Google Sans" w:hAnsi="Google Sans" w:cs="Google Sans"/>
          <w:color w:val="353744"/>
        </w:rPr>
        <w:t xml:space="preserve"> is used to guide the risk analysis of the information system.</w:t>
      </w:r>
    </w:p>
    <w:p w14:paraId="272735A8" w14:textId="77777777" w:rsidR="005C414E" w:rsidRDefault="00000000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5" w:name="_oymnw3nlvwib" w:colFirst="0" w:colLast="0"/>
      <w:bookmarkEnd w:id="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Purpose</w:t>
      </w:r>
    </w:p>
    <w:p w14:paraId="1F32A896" w14:textId="2D12B860" w:rsidR="005C414E" w:rsidRDefault="001C1FE7" w:rsidP="00C60B84">
      <w:pPr>
        <w:ind w:left="720"/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>The database server is very crucial for the business as it stores all the information about their existing customers and also potential customers.</w:t>
      </w:r>
      <w:r w:rsidR="00C60B84">
        <w:rPr>
          <w:rFonts w:ascii="Google Sans" w:eastAsia="Google Sans" w:hAnsi="Google Sans" w:cs="Google Sans"/>
          <w:i/>
          <w:color w:val="353744"/>
        </w:rPr>
        <w:t xml:space="preserve"> </w:t>
      </w:r>
      <w:r>
        <w:rPr>
          <w:rFonts w:ascii="Google Sans" w:eastAsia="Google Sans" w:hAnsi="Google Sans" w:cs="Google Sans"/>
          <w:i/>
          <w:color w:val="353744"/>
        </w:rPr>
        <w:t>It is important for the business to secure database as it is dangerous to leave a database with all customer info public since it can lead to identity theft, fraud etc.</w:t>
      </w:r>
      <w:r w:rsidR="00C60B84">
        <w:rPr>
          <w:rFonts w:ascii="Google Sans" w:eastAsia="Google Sans" w:hAnsi="Google Sans" w:cs="Google Sans"/>
          <w:i/>
          <w:color w:val="353744"/>
        </w:rPr>
        <w:t xml:space="preserve"> </w:t>
      </w:r>
      <w:r>
        <w:rPr>
          <w:rFonts w:ascii="Google Sans" w:eastAsia="Google Sans" w:hAnsi="Google Sans" w:cs="Google Sans"/>
          <w:i/>
          <w:color w:val="353744"/>
        </w:rPr>
        <w:t xml:space="preserve">If the server was disabled it would lead to disruptions in company’s working </w:t>
      </w:r>
      <w:proofErr w:type="gramStart"/>
      <w:r>
        <w:rPr>
          <w:rFonts w:ascii="Google Sans" w:eastAsia="Google Sans" w:hAnsi="Google Sans" w:cs="Google Sans"/>
          <w:i/>
          <w:color w:val="353744"/>
        </w:rPr>
        <w:t>since</w:t>
      </w:r>
      <w:proofErr w:type="gramEnd"/>
      <w:r>
        <w:rPr>
          <w:rFonts w:ascii="Google Sans" w:eastAsia="Google Sans" w:hAnsi="Google Sans" w:cs="Google Sans"/>
          <w:i/>
          <w:color w:val="353744"/>
        </w:rPr>
        <w:t xml:space="preserve"> they would not be able to access data from the database.</w:t>
      </w:r>
    </w:p>
    <w:p w14:paraId="757A3F8E" w14:textId="77777777" w:rsidR="005C414E" w:rsidRDefault="00000000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6" w:name="_i2ip4lwifo50" w:colFirst="0" w:colLast="0"/>
      <w:bookmarkEnd w:id="6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Risk Assessment</w:t>
      </w:r>
    </w:p>
    <w:tbl>
      <w:tblPr>
        <w:tblStyle w:val="a"/>
        <w:tblpPr w:leftFromText="180" w:rightFromText="180" w:vertAnchor="text" w:tblpY="12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615"/>
        <w:gridCol w:w="1395"/>
        <w:gridCol w:w="1320"/>
        <w:gridCol w:w="1110"/>
      </w:tblGrid>
      <w:tr w:rsidR="00100C35" w14:paraId="62C9FC9E" w14:textId="77777777" w:rsidTr="00100C35"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56E90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source</w:t>
            </w:r>
          </w:p>
        </w:tc>
        <w:tc>
          <w:tcPr>
            <w:tcW w:w="36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67D2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event</w:t>
            </w:r>
          </w:p>
        </w:tc>
        <w:tc>
          <w:tcPr>
            <w:tcW w:w="13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ED781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Likelihood</w:t>
            </w:r>
          </w:p>
        </w:tc>
        <w:tc>
          <w:tcPr>
            <w:tcW w:w="13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E3F23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Severity</w:t>
            </w:r>
          </w:p>
        </w:tc>
        <w:tc>
          <w:tcPr>
            <w:tcW w:w="11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9024D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Risk</w:t>
            </w:r>
          </w:p>
        </w:tc>
      </w:tr>
      <w:tr w:rsidR="00100C35" w14:paraId="50890D8A" w14:textId="77777777" w:rsidTr="00100C35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D1F86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Competitor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47A0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Obtain sensitive information via exfiltration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B86FD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64C9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55ACB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9</w:t>
            </w:r>
          </w:p>
        </w:tc>
      </w:tr>
      <w:tr w:rsidR="00100C35" w14:paraId="5A0B0326" w14:textId="77777777" w:rsidTr="00100C35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94146" w14:textId="77777777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Hacker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E19D" w14:textId="11434A39" w:rsidR="00100C35" w:rsidRDefault="00774BA6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 w:rsidRPr="00774BA6">
              <w:rPr>
                <w:rFonts w:ascii="Google Sans" w:eastAsia="Google Sans" w:hAnsi="Google Sans" w:cs="Google Sans"/>
                <w:i/>
                <w:color w:val="353744"/>
              </w:rPr>
              <w:t>Conduct Denial of Service (DoS) attacks.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0CF1" w14:textId="0E1F9297" w:rsidR="00100C35" w:rsidRDefault="00774BA6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4946" w14:textId="08CCB6A0" w:rsidR="00100C35" w:rsidRDefault="00774BA6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9E676" w14:textId="50CF1E22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9</w:t>
            </w:r>
          </w:p>
        </w:tc>
      </w:tr>
      <w:tr w:rsidR="00100C35" w14:paraId="053C679D" w14:textId="77777777" w:rsidTr="00100C35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B12D" w14:textId="2C006B94" w:rsidR="00100C35" w:rsidRDefault="00100C35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Customer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E0C86" w14:textId="3E989D74" w:rsidR="00100C35" w:rsidRPr="00100C35" w:rsidRDefault="00100C35" w:rsidP="00100C35">
            <w:pPr>
              <w:ind w:right="-30"/>
              <w:rPr>
                <w:i/>
                <w:iCs/>
                <w:color w:val="000000"/>
              </w:rPr>
            </w:pPr>
            <w:r w:rsidRPr="00100C35">
              <w:rPr>
                <w:i/>
                <w:iCs/>
                <w:color w:val="000000"/>
              </w:rPr>
              <w:t>Alter/Delete critical information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037" w14:textId="614E4079" w:rsidR="00100C35" w:rsidRDefault="00C60B84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182A" w14:textId="7DEE09C8" w:rsidR="00100C35" w:rsidRDefault="00C60B84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0AFFD" w14:textId="2DC51703" w:rsidR="00100C35" w:rsidRDefault="00C60B84" w:rsidP="00100C3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</w:tr>
    </w:tbl>
    <w:p w14:paraId="6DE52C36" w14:textId="77777777" w:rsidR="005C414E" w:rsidRDefault="005C414E">
      <w:pPr>
        <w:spacing w:line="312" w:lineRule="auto"/>
        <w:rPr>
          <w:rFonts w:ascii="Google Sans" w:eastAsia="Google Sans" w:hAnsi="Google Sans" w:cs="Google Sans"/>
          <w:color w:val="353744"/>
        </w:rPr>
      </w:pPr>
    </w:p>
    <w:p w14:paraId="11BCEC78" w14:textId="77777777" w:rsidR="005C414E" w:rsidRDefault="00000000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7" w:name="_a9ivkvfuz16w" w:colFirst="0" w:colLast="0"/>
      <w:bookmarkEnd w:id="7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lastRenderedPageBreak/>
        <w:t>Approach</w:t>
      </w:r>
    </w:p>
    <w:p w14:paraId="1A2DC3C8" w14:textId="40525B7F" w:rsidR="00C60B84" w:rsidRDefault="00774BA6" w:rsidP="00C60B84">
      <w:pPr>
        <w:spacing w:before="200"/>
        <w:ind w:left="720"/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>We selected the risk based on the NIST SP 800-30 Rev. 1 which defines various threat sources that could compromise a publicly accessible database server.</w:t>
      </w:r>
      <w:r w:rsidR="00C60B84">
        <w:rPr>
          <w:rFonts w:ascii="Google Sans" w:eastAsia="Google Sans" w:hAnsi="Google Sans" w:cs="Google Sans"/>
          <w:i/>
          <w:color w:val="353744"/>
        </w:rPr>
        <w:t xml:space="preserve"> Likelihood and severity </w:t>
      </w:r>
      <w:proofErr w:type="gramStart"/>
      <w:r w:rsidR="00C60B84">
        <w:rPr>
          <w:rFonts w:ascii="Google Sans" w:eastAsia="Google Sans" w:hAnsi="Google Sans" w:cs="Google Sans"/>
          <w:i/>
          <w:color w:val="353744"/>
        </w:rPr>
        <w:t>is</w:t>
      </w:r>
      <w:proofErr w:type="gramEnd"/>
      <w:r w:rsidR="00C60B84">
        <w:rPr>
          <w:rFonts w:ascii="Google Sans" w:eastAsia="Google Sans" w:hAnsi="Google Sans" w:cs="Google Sans"/>
          <w:i/>
          <w:color w:val="353744"/>
        </w:rPr>
        <w:t xml:space="preserve"> also derived from the NIST SP 800-30 Rev .1 based on the description given in the document.</w:t>
      </w:r>
    </w:p>
    <w:p w14:paraId="086F4700" w14:textId="77777777" w:rsidR="005C414E" w:rsidRDefault="00000000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8" w:name="_vf6vykh0xvv7" w:colFirst="0" w:colLast="0"/>
      <w:bookmarkEnd w:id="8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Remediation Strategy</w:t>
      </w:r>
    </w:p>
    <w:p w14:paraId="3F18E500" w14:textId="2C5498CC" w:rsidR="00720EBD" w:rsidRDefault="00720EBD" w:rsidP="00720EBD">
      <w:pPr>
        <w:spacing w:before="200"/>
        <w:ind w:left="720"/>
        <w:rPr>
          <w:rFonts w:ascii="Google Sans" w:eastAsia="Google Sans" w:hAnsi="Google Sans" w:cs="Google Sans"/>
          <w:i/>
          <w:color w:val="353744"/>
        </w:rPr>
      </w:pPr>
      <w:r>
        <w:rPr>
          <w:rFonts w:ascii="Google Sans" w:eastAsia="Google Sans" w:hAnsi="Google Sans" w:cs="Google Sans"/>
          <w:i/>
          <w:color w:val="353744"/>
        </w:rPr>
        <w:t xml:space="preserve">Implementing Authentication, Authorization and Auditing control would ensure only authorized people access the database. MFA and </w:t>
      </w:r>
      <w:proofErr w:type="gramStart"/>
      <w:r>
        <w:rPr>
          <w:rFonts w:ascii="Google Sans" w:eastAsia="Google Sans" w:hAnsi="Google Sans" w:cs="Google Sans"/>
          <w:i/>
          <w:color w:val="353744"/>
        </w:rPr>
        <w:t>role based</w:t>
      </w:r>
      <w:proofErr w:type="gramEnd"/>
      <w:r>
        <w:rPr>
          <w:rFonts w:ascii="Google Sans" w:eastAsia="Google Sans" w:hAnsi="Google Sans" w:cs="Google Sans"/>
          <w:i/>
          <w:color w:val="353744"/>
        </w:rPr>
        <w:t xml:space="preserve"> access control can also implemented to limit privileges of employees. </w:t>
      </w:r>
    </w:p>
    <w:p w14:paraId="7D7EC65B" w14:textId="77777777" w:rsidR="005C414E" w:rsidRDefault="005C414E"/>
    <w:sectPr w:rsidR="005C41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A6CB93FA-9B77-4C0A-8A96-9FB7150921A5}"/>
    <w:embedBold r:id="rId2" w:fontKey="{CC5F8F98-DFD2-4906-BA9D-61F53D23E848}"/>
  </w:font>
  <w:font w:name="Google Sans">
    <w:altName w:val="Calibri"/>
    <w:charset w:val="00"/>
    <w:family w:val="auto"/>
    <w:pitch w:val="default"/>
    <w:embedRegular r:id="rId3" w:fontKey="{65348E11-FF42-4CFB-B5D5-E9609ACEAB33}"/>
    <w:embedBold r:id="rId4" w:fontKey="{CADBECDF-1B71-49A4-ABD4-BD7F7442E652}"/>
    <w:embedItalic r:id="rId5" w:fontKey="{63FD857F-1711-4748-A4C9-25D1586640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D5B1AC3-64E5-4440-8978-F674D7D2FC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D4C6155-0F66-4865-9C0E-B9C354EE45A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4B77A5"/>
    <w:multiLevelType w:val="multilevel"/>
    <w:tmpl w:val="7438E9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0F756D"/>
    <w:multiLevelType w:val="multilevel"/>
    <w:tmpl w:val="63DA3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2E79DE"/>
    <w:multiLevelType w:val="multilevel"/>
    <w:tmpl w:val="27F2F3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17593142">
    <w:abstractNumId w:val="2"/>
  </w:num>
  <w:num w:numId="2" w16cid:durableId="1349329415">
    <w:abstractNumId w:val="1"/>
  </w:num>
  <w:num w:numId="3" w16cid:durableId="1169953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14E"/>
    <w:rsid w:val="00100C35"/>
    <w:rsid w:val="001C1FE7"/>
    <w:rsid w:val="00243858"/>
    <w:rsid w:val="005C414E"/>
    <w:rsid w:val="00720EBD"/>
    <w:rsid w:val="00774BA6"/>
    <w:rsid w:val="00C6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A1983"/>
  <w15:docId w15:val="{F1B990C8-4B43-4524-8C80-DC4ED7577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Fc4L2azQlnUM-8r43PU9mYlT30BnxTwdjAMqpT7JeZk/edit?resourcekey=0-Q-XglnC3Li7JPK2hIvMkV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 Singh</dc:creator>
  <cp:lastModifiedBy>Vivek Singh</cp:lastModifiedBy>
  <cp:revision>2</cp:revision>
  <dcterms:created xsi:type="dcterms:W3CDTF">2025-05-14T05:29:00Z</dcterms:created>
  <dcterms:modified xsi:type="dcterms:W3CDTF">2025-05-14T05:29:00Z</dcterms:modified>
</cp:coreProperties>
</file>