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2"/>
        </w:numPr>
        <w:bidi w:val="0"/>
        <w:spacing w:before="140" w:after="120"/>
        <w:jc w:val="start"/>
        <w:rPr/>
      </w:pPr>
      <w:r>
        <w:rPr/>
        <w:t>1. Definição dos programas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dat2raw_8bits.c:</w:t>
      </w:r>
      <w:r>
        <w:rPr>
          <w:rFonts w:ascii="Arial" w:hAnsi="Arial"/>
        </w:rPr>
        <w:t xml:space="preserve"> Converte dados em ponto flutuante para caracteres não ASCII (raw).</w:t>
      </w:r>
    </w:p>
    <w:p>
      <w:pPr>
        <w:pStyle w:val="Normal"/>
        <w:bidi w:val="0"/>
        <w:jc w:val="star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monospace" w:hAnsi="monospace"/>
          <w:color w:val="000000"/>
          <w:highlight w:val="white"/>
        </w:rPr>
        <w:t xml:space="preserve">Uso: dat2raw.out entrada.dat saida.raw </w:t>
      </w:r>
      <w:r>
        <w:rPr>
          <w:rFonts w:ascii="monospace" w:hAnsi="monospace"/>
        </w:rPr>
        <w:br/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raw2dat_8bits.c: </w:t>
      </w:r>
      <w:r>
        <w:rPr>
          <w:rFonts w:ascii="Arial" w:hAnsi="Arial"/>
          <w:b w:val="false"/>
          <w:bCs w:val="false"/>
        </w:rPr>
        <w:t>Converte dados em caracteres não ASCII (raw) para ponto flutuante.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monospace" w:hAnsi="monospace"/>
          <w:b/>
          <w:bCs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>Uso: raw2dat.out entrada.raw saida.dat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pcm_linear.c: </w:t>
      </w:r>
      <w:r>
        <w:rPr>
          <w:rFonts w:ascii="Arial" w:hAnsi="Arial"/>
          <w:b w:val="false"/>
          <w:bCs w:val="false"/>
        </w:rPr>
        <w:t>Codificação PCM uniforme para um determinado número de bits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Fonts w:ascii="monospace" w:hAnsi="monospace"/>
          <w:b w:val="false"/>
          <w:bCs w:val="false"/>
          <w:color w:val="000000"/>
          <w:highlight w:val="white"/>
        </w:rPr>
        <w:t>Uso: pcm_linear.out entrada.dat saida.dat n_bits</w:t>
      </w:r>
    </w:p>
    <w:p>
      <w:pPr>
        <w:pStyle w:val="Normal"/>
        <w:bidi w:val="0"/>
        <w:jc w:val="start"/>
        <w:rPr>
          <w:rFonts w:ascii="monospace" w:hAnsi="monospac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  <w:highlight w:val="white"/>
        </w:rPr>
        <w:t xml:space="preserve">pcm_linear.c: </w:t>
      </w:r>
      <w:r>
        <w:rPr>
          <w:rFonts w:ascii="Arial" w:hAnsi="Arial"/>
          <w:b w:val="false"/>
          <w:bCs w:val="false"/>
          <w:color w:val="000000"/>
          <w:highlight w:val="white"/>
        </w:rPr>
        <w:t xml:space="preserve">Codificação PCM Lei </w:t>
      </w:r>
      <w:r>
        <w:rPr>
          <w:rFonts w:eastAsia="Noto Sans CJK SC" w:cs="Lohit Devanagari" w:ascii="Antykwa Torunska" w:hAnsi="Antykwa Torunska"/>
          <w:b w:val="false"/>
          <w:bCs w:val="false"/>
          <w:color w:val="000000"/>
          <w:highlight w:val="white"/>
        </w:rPr>
        <w:t>μ</w:t>
      </w:r>
      <w:r>
        <w:rPr>
          <w:rFonts w:ascii="Arial" w:hAnsi="Arial"/>
          <w:b w:val="false"/>
          <w:bCs w:val="false"/>
          <w:color w:val="000000"/>
          <w:highlight w:val="white"/>
        </w:rPr>
        <w:t xml:space="preserve"> para um determinado número de bits</w:t>
      </w:r>
    </w:p>
    <w:p>
      <w:pPr>
        <w:pStyle w:val="Normal"/>
        <w:bidi w:val="0"/>
        <w:jc w:val="start"/>
        <w:rPr>
          <w:rFonts w:ascii="monospace" w:hAnsi="monospac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>Uso: mulaw.out entrada.dat saida.dat n_bits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snr.c: </w:t>
      </w:r>
      <w:r>
        <w:rPr>
          <w:rFonts w:ascii="Arial" w:hAnsi="Arial"/>
          <w:b w:val="false"/>
          <w:bCs w:val="false"/>
        </w:rPr>
        <w:t>Calcula a relação sinal-ruído (SNR) e SNR segmental (SNRseg) entre dois áudios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Uso: snr.out arquivo1.dat arquivo2.dat 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Heading3"/>
        <w:numPr>
          <w:ilvl w:val="2"/>
          <w:numId w:val="2"/>
        </w:numPr>
        <w:bidi w:val="0"/>
        <w:jc w:val="start"/>
        <w:rPr/>
      </w:pPr>
      <w:r>
        <w:rPr/>
        <w:t>2. Para escutar os áudios</w:t>
      </w:r>
    </w:p>
    <w:p>
      <w:pPr>
        <w:pStyle w:val="Normal"/>
        <w:bidi w:val="0"/>
        <w:jc w:val="start"/>
        <w:rPr/>
      </w:pPr>
      <w:r>
        <w:rPr>
          <w:b/>
          <w:bCs/>
        </w:rPr>
        <w:t>- FFMPEG (</w:t>
      </w:r>
      <w:hyperlink r:id="rId2">
        <w:r>
          <w:rPr>
            <w:rStyle w:val="Hyperlink"/>
            <w:b/>
            <w:bCs/>
          </w:rPr>
          <w:t>http://www.ffmpeg.org/</w:t>
        </w:r>
      </w:hyperlink>
      <w:r>
        <w:rPr>
          <w:b/>
          <w:bCs/>
        </w:rPr>
        <w:t>)</w:t>
        <w:tab/>
      </w:r>
    </w:p>
    <w:p>
      <w:pPr>
        <w:pStyle w:val="Normal"/>
        <w:bidi w:val="0"/>
        <w:jc w:val="start"/>
        <w:rPr>
          <w:b w:val="false"/>
          <w:bCs w:val="false"/>
          <w:color w:val="000000"/>
          <w:highlight w:val="white"/>
        </w:rPr>
      </w:pPr>
      <w:r>
        <w:rPr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start"/>
        <w:rPr>
          <w:rFonts w:ascii="monospace" w:hAnsi="monospace"/>
          <w:b/>
          <w:bCs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ffplay -autoexit -f s8 -ar 8000 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- Audacity (</w:t>
      </w:r>
      <w:hyperlink r:id="rId3">
        <w:r>
          <w:rPr>
            <w:rStyle w:val="Hyperlink"/>
            <w:rFonts w:ascii="Arial" w:hAnsi="Arial"/>
            <w:b/>
            <w:bCs/>
            <w:i/>
            <w:iCs/>
          </w:rPr>
          <w:t>https://www.audacityteam.org/</w:t>
        </w:r>
      </w:hyperlink>
      <w:r>
        <w:rPr>
          <w:rStyle w:val="Quotation"/>
          <w:rFonts w:ascii="Arial" w:hAnsi="Arial"/>
          <w:b/>
          <w:bCs/>
        </w:rPr>
        <w:t>)</w:t>
      </w:r>
    </w:p>
    <w:p>
      <w:pPr>
        <w:pStyle w:val="Normal"/>
        <w:bidi w:val="0"/>
        <w:jc w:val="start"/>
        <w:rPr>
          <w:rStyle w:val="Quotation"/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1579245</wp:posOffset>
            </wp:positionH>
            <wp:positionV relativeFrom="paragraph">
              <wp:posOffset>634365</wp:posOffset>
            </wp:positionV>
            <wp:extent cx="3228340" cy="33997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</w:rPr>
        <w:t>Obs: Ordenação de bytes (sem extremidade)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monospace">
    <w:charset w:val="01" w:characterSet="utf-8"/>
    <w:family w:val="roman"/>
    <w:pitch w:val="variable"/>
  </w:font>
  <w:font w:name="Antykwa Torunska">
    <w:charset w:val="01" w:characterSet="utf-8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Quotation">
    <w:name w:val="Quotation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fmpeg.org/" TargetMode="External"/><Relationship Id="rId3" Type="http://schemas.openxmlformats.org/officeDocument/2006/relationships/hyperlink" Target="https://www.audacityteam.org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1</Pages>
  <Words>105</Words>
  <Characters>708</Characters>
  <CharactersWithSpaces>805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2020-10-16T01:38:04Z</dcterms:created>
  <dc:creator/>
  <dc:description/>
  <dc:language>pt-BR</dc:language>
  <cp:lastModifiedBy/>
  <dcterms:modified xsi:type="dcterms:W3CDTF">2025-02-12T14:06:34Z</dcterms:modified>
  <cp:revision>3</cp:revision>
  <dc:subject/>
  <dc:title/>
</cp:coreProperties>
</file>