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1782" w14:textId="3D09E47C" w:rsidR="00BC5FAA" w:rsidRDefault="00B52EFF" w:rsidP="00D24C1F">
      <w:pPr>
        <w:jc w:val="both"/>
        <w:rPr>
          <w:rFonts w:ascii="Times New Roman" w:hAnsi="Times New Roman" w:cs="Times New Roman"/>
          <w:sz w:val="40"/>
          <w:szCs w:val="25"/>
          <w:lang w:val="en-US"/>
        </w:rPr>
      </w:pPr>
      <w:r>
        <w:rPr>
          <w:rFonts w:ascii="Times New Roman" w:hAnsi="Times New Roman" w:cs="Times New Roman"/>
          <w:sz w:val="40"/>
          <w:szCs w:val="25"/>
          <w:lang w:val="en-US"/>
        </w:rPr>
        <w:t>Beyond GDP numbers</w:t>
      </w:r>
      <w:r w:rsidRPr="00B52EFF">
        <w:rPr>
          <w:rFonts w:ascii="Times New Roman" w:hAnsi="Times New Roman" w:cs="Times New Roman"/>
          <w:sz w:val="40"/>
          <w:szCs w:val="25"/>
          <w:lang w:val="en-US"/>
        </w:rPr>
        <w:t>: India’s Socio-Economic Scenario</w:t>
      </w:r>
    </w:p>
    <w:p w14:paraId="3F8F4300" w14:textId="77777777" w:rsidR="00B52EFF" w:rsidRPr="00B52EFF" w:rsidRDefault="00B52EFF" w:rsidP="00D24C1F">
      <w:pPr>
        <w:jc w:val="both"/>
        <w:rPr>
          <w:rFonts w:ascii="Times New Roman" w:hAnsi="Times New Roman" w:cs="Times New Roman"/>
          <w:sz w:val="40"/>
          <w:szCs w:val="25"/>
          <w:lang w:val="en-US"/>
        </w:rPr>
      </w:pPr>
    </w:p>
    <w:p w14:paraId="33AAC6B2" w14:textId="036D1694" w:rsidR="006E0418" w:rsidRDefault="006E0418" w:rsidP="003B3BE4">
      <w:pPr>
        <w:jc w:val="both"/>
        <w:rPr>
          <w:rFonts w:ascii="Times New Roman" w:hAnsi="Times New Roman" w:cs="Times New Roman"/>
          <w:color w:val="000000"/>
          <w:sz w:val="25"/>
          <w:szCs w:val="25"/>
        </w:rPr>
      </w:pPr>
      <w:r>
        <w:rPr>
          <w:rFonts w:ascii="Times New Roman" w:hAnsi="Times New Roman" w:cs="Times New Roman"/>
          <w:color w:val="000000"/>
          <w:sz w:val="25"/>
          <w:szCs w:val="25"/>
        </w:rPr>
        <w:t xml:space="preserve">India has experienced massive growth in GDP in recent decades. With such growth </w:t>
      </w:r>
      <w:r w:rsidR="004940E7">
        <w:rPr>
          <w:rFonts w:ascii="Times New Roman" w:hAnsi="Times New Roman" w:cs="Times New Roman"/>
          <w:color w:val="000000"/>
          <w:sz w:val="25"/>
          <w:szCs w:val="25"/>
        </w:rPr>
        <w:t>come expectations</w:t>
      </w:r>
      <w:r>
        <w:rPr>
          <w:rFonts w:ascii="Times New Roman" w:hAnsi="Times New Roman" w:cs="Times New Roman"/>
          <w:color w:val="000000"/>
          <w:sz w:val="25"/>
          <w:szCs w:val="25"/>
        </w:rPr>
        <w:t xml:space="preserve"> of reduced poverty, better income, better health and educational services. However things are not so straightforward, beneath </w:t>
      </w:r>
      <w:r w:rsidR="004940E7">
        <w:rPr>
          <w:rFonts w:ascii="Times New Roman" w:hAnsi="Times New Roman" w:cs="Times New Roman"/>
          <w:color w:val="000000"/>
          <w:sz w:val="25"/>
          <w:szCs w:val="25"/>
        </w:rPr>
        <w:t>this growth there are underlying realities that need closer attention.</w:t>
      </w:r>
    </w:p>
    <w:p w14:paraId="72CF1B15" w14:textId="77777777" w:rsidR="004940E7" w:rsidRDefault="004940E7" w:rsidP="003B3BE4">
      <w:pPr>
        <w:jc w:val="both"/>
        <w:rPr>
          <w:rFonts w:ascii="Times New Roman" w:hAnsi="Times New Roman" w:cs="Times New Roman"/>
          <w:color w:val="000000"/>
          <w:sz w:val="25"/>
          <w:szCs w:val="25"/>
        </w:rPr>
      </w:pPr>
    </w:p>
    <w:p w14:paraId="6D8457B9" w14:textId="02CC4DBE" w:rsidR="003B3BE4" w:rsidRDefault="004940E7" w:rsidP="004940E7">
      <w:pPr>
        <w:jc w:val="both"/>
        <w:rPr>
          <w:rFonts w:ascii="Times New Roman" w:hAnsi="Times New Roman" w:cs="Times New Roman"/>
          <w:sz w:val="25"/>
          <w:szCs w:val="25"/>
          <w:lang w:val="en-US"/>
        </w:rPr>
      </w:pPr>
      <w:r w:rsidRPr="004940E7">
        <w:rPr>
          <w:rFonts w:ascii="Times New Roman" w:hAnsi="Times New Roman" w:cs="Times New Roman"/>
          <w:color w:val="000000"/>
          <w:sz w:val="25"/>
          <w:szCs w:val="25"/>
        </w:rPr>
        <w:t>India is at a crucial point where addressing questions of fair progress and implementing inclusive policies is essential. This review explores key aspects of India's socio-economic development, touching on economic growth, infrastructure,</w:t>
      </w:r>
      <w:r>
        <w:rPr>
          <w:rFonts w:ascii="Times New Roman" w:hAnsi="Times New Roman" w:cs="Times New Roman"/>
          <w:color w:val="000000"/>
          <w:sz w:val="25"/>
          <w:szCs w:val="25"/>
        </w:rPr>
        <w:t xml:space="preserve"> and key sectors.</w:t>
      </w:r>
    </w:p>
    <w:p w14:paraId="1DCE0060" w14:textId="77777777" w:rsidR="00A43885" w:rsidRDefault="00A43885" w:rsidP="003B3BE4">
      <w:pPr>
        <w:jc w:val="both"/>
        <w:rPr>
          <w:rFonts w:ascii="Times New Roman" w:hAnsi="Times New Roman" w:cs="Times New Roman"/>
          <w:sz w:val="25"/>
          <w:szCs w:val="25"/>
          <w:lang w:val="en-US"/>
        </w:rPr>
      </w:pPr>
    </w:p>
    <w:p w14:paraId="79CC50D7" w14:textId="77777777" w:rsidR="00B52EFF" w:rsidRDefault="00B52EFF" w:rsidP="00B52EFF">
      <w:pPr>
        <w:jc w:val="both"/>
        <w:rPr>
          <w:rFonts w:ascii="Times New Roman" w:hAnsi="Times New Roman" w:cs="Times New Roman"/>
          <w:sz w:val="28"/>
          <w:szCs w:val="25"/>
          <w:lang w:val="en-US"/>
        </w:rPr>
      </w:pPr>
    </w:p>
    <w:p w14:paraId="460D86D5" w14:textId="297ED8B5" w:rsidR="00A43885" w:rsidRPr="00B52EFF" w:rsidRDefault="00A43885" w:rsidP="00B52EFF">
      <w:pPr>
        <w:jc w:val="both"/>
        <w:rPr>
          <w:rFonts w:ascii="Times New Roman" w:hAnsi="Times New Roman" w:cs="Times New Roman"/>
          <w:b/>
          <w:sz w:val="28"/>
          <w:szCs w:val="25"/>
          <w:lang w:val="en-US"/>
        </w:rPr>
      </w:pPr>
      <w:r w:rsidRPr="00B52EFF">
        <w:rPr>
          <w:rFonts w:ascii="Times New Roman" w:hAnsi="Times New Roman" w:cs="Times New Roman"/>
          <w:b/>
          <w:sz w:val="28"/>
          <w:szCs w:val="25"/>
          <w:lang w:val="en-US"/>
        </w:rPr>
        <w:t>THE INCOME DILLEMA</w:t>
      </w:r>
    </w:p>
    <w:p w14:paraId="760A2B71" w14:textId="77777777" w:rsidR="00B52EFF" w:rsidRPr="00B52EFF" w:rsidRDefault="00B52EFF" w:rsidP="00A43885">
      <w:pPr>
        <w:jc w:val="both"/>
        <w:rPr>
          <w:rFonts w:ascii="Times New Roman" w:hAnsi="Times New Roman" w:cs="Times New Roman"/>
          <w:sz w:val="28"/>
          <w:szCs w:val="25"/>
          <w:lang w:val="en-US"/>
        </w:rPr>
      </w:pPr>
    </w:p>
    <w:p w14:paraId="0FFA6463" w14:textId="11BFC2E8" w:rsidR="00A43885" w:rsidRPr="00717DF0" w:rsidRDefault="00A43885" w:rsidP="00A43885">
      <w:pPr>
        <w:jc w:val="both"/>
        <w:rPr>
          <w:rFonts w:ascii="Times New Roman" w:hAnsi="Times New Roman" w:cs="Times New Roman"/>
          <w:sz w:val="25"/>
          <w:szCs w:val="25"/>
        </w:rPr>
      </w:pPr>
      <w:r w:rsidRPr="00717DF0">
        <w:rPr>
          <w:rFonts w:ascii="Times New Roman" w:hAnsi="Times New Roman" w:cs="Times New Roman"/>
          <w:sz w:val="25"/>
          <w:szCs w:val="25"/>
          <w:lang w:val="en-US"/>
        </w:rPr>
        <w:t>One of the shocking realities in the Indian economic scenario lies in the juxtaposition of economic growth and income distribution.</w:t>
      </w:r>
      <w:r w:rsidRPr="00717DF0">
        <w:rPr>
          <w:rFonts w:ascii="Times New Roman" w:hAnsi="Times New Roman" w:cs="Times New Roman"/>
          <w:sz w:val="25"/>
          <w:szCs w:val="25"/>
        </w:rPr>
        <w:t xml:space="preserve"> As good as our growth rates look the income distribution is equally in the negative direction. For instance </w:t>
      </w:r>
      <w:r w:rsidR="007B336C">
        <w:rPr>
          <w:rFonts w:ascii="Times New Roman" w:hAnsi="Times New Roman" w:cs="Times New Roman"/>
          <w:sz w:val="25"/>
          <w:szCs w:val="25"/>
        </w:rPr>
        <w:t>the increase in wages does not </w:t>
      </w:r>
      <w:r w:rsidRPr="00717DF0">
        <w:rPr>
          <w:rFonts w:ascii="Times New Roman" w:hAnsi="Times New Roman" w:cs="Times New Roman"/>
          <w:sz w:val="25"/>
          <w:szCs w:val="25"/>
        </w:rPr>
        <w:t xml:space="preserve">reflect the increase in GDP, </w:t>
      </w:r>
      <w:r w:rsidR="007B336C" w:rsidRPr="00717DF0">
        <w:rPr>
          <w:rFonts w:ascii="Times New Roman" w:hAnsi="Times New Roman" w:cs="Times New Roman"/>
          <w:sz w:val="25"/>
          <w:szCs w:val="25"/>
        </w:rPr>
        <w:t>in fact</w:t>
      </w:r>
      <w:r w:rsidRPr="00717DF0">
        <w:rPr>
          <w:rFonts w:ascii="Times New Roman" w:hAnsi="Times New Roman" w:cs="Times New Roman"/>
          <w:sz w:val="25"/>
          <w:szCs w:val="25"/>
        </w:rPr>
        <w:t xml:space="preserve"> the real wages overtime have gone </w:t>
      </w:r>
      <w:proofErr w:type="gramStart"/>
      <w:r w:rsidRPr="00717DF0">
        <w:rPr>
          <w:rFonts w:ascii="Times New Roman" w:hAnsi="Times New Roman" w:cs="Times New Roman"/>
          <w:sz w:val="25"/>
          <w:szCs w:val="25"/>
        </w:rPr>
        <w:t>down(</w:t>
      </w:r>
      <w:proofErr w:type="gramEnd"/>
      <w:r w:rsidRPr="00717DF0">
        <w:rPr>
          <w:rFonts w:ascii="Times New Roman" w:hAnsi="Times New Roman" w:cs="Times New Roman"/>
          <w:sz w:val="25"/>
          <w:szCs w:val="25"/>
        </w:rPr>
        <w:t>Fig 2). Comparatively at the end of 2011, real wages in China had grown 7 fold while in India it was not even twice (</w:t>
      </w:r>
      <w:proofErr w:type="spellStart"/>
      <w:r w:rsidRPr="00717DF0">
        <w:rPr>
          <w:rFonts w:ascii="Times New Roman" w:hAnsi="Times New Roman" w:cs="Times New Roman"/>
          <w:sz w:val="25"/>
          <w:szCs w:val="25"/>
        </w:rPr>
        <w:t>Dreze</w:t>
      </w:r>
      <w:proofErr w:type="spellEnd"/>
      <w:r w:rsidRPr="00717DF0">
        <w:rPr>
          <w:rFonts w:ascii="Times New Roman" w:hAnsi="Times New Roman" w:cs="Times New Roman"/>
          <w:sz w:val="25"/>
          <w:szCs w:val="25"/>
        </w:rPr>
        <w:t xml:space="preserve"> and </w:t>
      </w:r>
      <w:proofErr w:type="spellStart"/>
      <w:r w:rsidRPr="00717DF0">
        <w:rPr>
          <w:rFonts w:ascii="Times New Roman" w:hAnsi="Times New Roman" w:cs="Times New Roman"/>
          <w:sz w:val="25"/>
          <w:szCs w:val="25"/>
        </w:rPr>
        <w:t>Sen</w:t>
      </w:r>
      <w:proofErr w:type="spellEnd"/>
      <w:r w:rsidRPr="00717DF0">
        <w:rPr>
          <w:rFonts w:ascii="Times New Roman" w:hAnsi="Times New Roman" w:cs="Times New Roman"/>
          <w:sz w:val="25"/>
          <w:szCs w:val="25"/>
        </w:rPr>
        <w:t xml:space="preserve">, 2020). </w:t>
      </w:r>
    </w:p>
    <w:p w14:paraId="13E9D6A0" w14:textId="374A3FCD" w:rsidR="00A43885" w:rsidRPr="00717DF0" w:rsidRDefault="00161E46" w:rsidP="00A43885">
      <w:pPr>
        <w:jc w:val="both"/>
        <w:rPr>
          <w:rFonts w:ascii="Times New Roman" w:hAnsi="Times New Roman" w:cs="Times New Roman"/>
          <w:sz w:val="25"/>
          <w:szCs w:val="25"/>
          <w:lang w:val="en-US"/>
        </w:rPr>
      </w:pPr>
      <w:r w:rsidRPr="00717DF0">
        <w:rPr>
          <w:rFonts w:ascii="Times New Roman" w:hAnsi="Times New Roman" w:cs="Times New Roman"/>
          <w:noProof/>
          <w:color w:val="000000"/>
          <w:sz w:val="25"/>
          <w:szCs w:val="25"/>
          <w:bdr w:val="none" w:sz="0" w:space="0" w:color="auto" w:frame="1"/>
        </w:rPr>
        <w:drawing>
          <wp:anchor distT="0" distB="0" distL="114300" distR="114300" simplePos="0" relativeHeight="251658240" behindDoc="0" locked="0" layoutInCell="1" allowOverlap="1" wp14:anchorId="6CE54796" wp14:editId="6C776961">
            <wp:simplePos x="0" y="0"/>
            <wp:positionH relativeFrom="column">
              <wp:posOffset>441960</wp:posOffset>
            </wp:positionH>
            <wp:positionV relativeFrom="paragraph">
              <wp:posOffset>131445</wp:posOffset>
            </wp:positionV>
            <wp:extent cx="4537075" cy="3340735"/>
            <wp:effectExtent l="0" t="0" r="0" b="0"/>
            <wp:wrapSquare wrapText="bothSides"/>
            <wp:docPr id="3" name="Picture 3" descr="https://lh7-us.googleusercontent.com/sv444zYfgsmgdB24C8wUBijOJ3Q8JK-H6o86bemA0qAbR9S7rwtKDxTiPI1TI6lPKw-rr56VUPfx7HXnPEgR-Raq-6TPXayPvpS1ORALqfkhGbnswxqV-k3tQ9wGHgdKvMeFiz4xeaMMBP9NfypW6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sv444zYfgsmgdB24C8wUBijOJ3Q8JK-H6o86bemA0qAbR9S7rwtKDxTiPI1TI6lPKw-rr56VUPfx7HXnPEgR-Raq-6TPXayPvpS1ORALqfkhGbnswxqV-k3tQ9wGHgdKvMeFiz4xeaMMBP9NfypW6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075" cy="3340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BF9DF" w14:textId="089E2DA8" w:rsidR="00161E46" w:rsidRPr="00717DF0" w:rsidRDefault="00161E46" w:rsidP="00A43885">
      <w:pPr>
        <w:jc w:val="both"/>
        <w:rPr>
          <w:rFonts w:ascii="Times New Roman" w:hAnsi="Times New Roman" w:cs="Times New Roman"/>
          <w:sz w:val="25"/>
          <w:szCs w:val="25"/>
          <w:lang w:val="en-US"/>
        </w:rPr>
      </w:pPr>
    </w:p>
    <w:p w14:paraId="68A61200" w14:textId="77777777" w:rsidR="00A43885" w:rsidRPr="00717DF0" w:rsidRDefault="00A43885" w:rsidP="003B3BE4">
      <w:pPr>
        <w:jc w:val="both"/>
        <w:rPr>
          <w:rFonts w:ascii="Times New Roman" w:hAnsi="Times New Roman" w:cs="Times New Roman"/>
          <w:sz w:val="25"/>
          <w:szCs w:val="25"/>
          <w:lang w:val="en-US"/>
        </w:rPr>
      </w:pPr>
    </w:p>
    <w:p w14:paraId="15FEFBA3" w14:textId="77777777" w:rsidR="002700A3" w:rsidRPr="00717DF0" w:rsidRDefault="002700A3" w:rsidP="00D24C1F">
      <w:pPr>
        <w:jc w:val="both"/>
        <w:rPr>
          <w:rFonts w:ascii="Times New Roman" w:hAnsi="Times New Roman" w:cs="Times New Roman"/>
          <w:sz w:val="25"/>
          <w:szCs w:val="25"/>
          <w:lang w:val="en-US"/>
        </w:rPr>
      </w:pPr>
    </w:p>
    <w:p w14:paraId="69D8BBE7" w14:textId="77777777" w:rsidR="00AC572A" w:rsidRPr="00717DF0" w:rsidRDefault="00AC572A" w:rsidP="00D24C1F">
      <w:pPr>
        <w:jc w:val="both"/>
        <w:rPr>
          <w:rFonts w:ascii="Times New Roman" w:hAnsi="Times New Roman" w:cs="Times New Roman"/>
          <w:sz w:val="25"/>
          <w:szCs w:val="25"/>
          <w:lang w:val="en-US"/>
        </w:rPr>
      </w:pPr>
    </w:p>
    <w:p w14:paraId="1460FCE9" w14:textId="77777777" w:rsidR="00161E46" w:rsidRDefault="00161E46" w:rsidP="00D24C1F">
      <w:pPr>
        <w:jc w:val="both"/>
        <w:rPr>
          <w:rFonts w:ascii="Times New Roman" w:hAnsi="Times New Roman" w:cs="Times New Roman"/>
          <w:b/>
          <w:sz w:val="25"/>
          <w:szCs w:val="25"/>
          <w:lang w:val="en-US"/>
        </w:rPr>
      </w:pPr>
    </w:p>
    <w:p w14:paraId="67D32087" w14:textId="77777777" w:rsidR="00161E46" w:rsidRDefault="00161E46" w:rsidP="00D24C1F">
      <w:pPr>
        <w:jc w:val="both"/>
        <w:rPr>
          <w:rFonts w:ascii="Times New Roman" w:hAnsi="Times New Roman" w:cs="Times New Roman"/>
          <w:b/>
          <w:sz w:val="25"/>
          <w:szCs w:val="25"/>
          <w:lang w:val="en-US"/>
        </w:rPr>
      </w:pPr>
    </w:p>
    <w:p w14:paraId="2993C97D" w14:textId="77777777" w:rsidR="00161E46" w:rsidRDefault="00161E46" w:rsidP="00D24C1F">
      <w:pPr>
        <w:jc w:val="both"/>
        <w:rPr>
          <w:rFonts w:ascii="Times New Roman" w:hAnsi="Times New Roman" w:cs="Times New Roman"/>
          <w:b/>
          <w:sz w:val="25"/>
          <w:szCs w:val="25"/>
          <w:lang w:val="en-US"/>
        </w:rPr>
      </w:pPr>
    </w:p>
    <w:p w14:paraId="25A59036" w14:textId="77777777" w:rsidR="00161E46" w:rsidRDefault="00161E46" w:rsidP="00D24C1F">
      <w:pPr>
        <w:jc w:val="both"/>
        <w:rPr>
          <w:rFonts w:ascii="Times New Roman" w:hAnsi="Times New Roman" w:cs="Times New Roman"/>
          <w:b/>
          <w:sz w:val="25"/>
          <w:szCs w:val="25"/>
          <w:lang w:val="en-US"/>
        </w:rPr>
      </w:pPr>
    </w:p>
    <w:p w14:paraId="5B9A2C40" w14:textId="77777777" w:rsidR="00161E46" w:rsidRDefault="00161E46" w:rsidP="00D24C1F">
      <w:pPr>
        <w:jc w:val="both"/>
        <w:rPr>
          <w:rFonts w:ascii="Times New Roman" w:hAnsi="Times New Roman" w:cs="Times New Roman"/>
          <w:b/>
          <w:sz w:val="25"/>
          <w:szCs w:val="25"/>
          <w:lang w:val="en-US"/>
        </w:rPr>
      </w:pPr>
    </w:p>
    <w:p w14:paraId="44A07BC6" w14:textId="77777777" w:rsidR="00161E46" w:rsidRDefault="00161E46" w:rsidP="00D24C1F">
      <w:pPr>
        <w:jc w:val="both"/>
        <w:rPr>
          <w:rFonts w:ascii="Times New Roman" w:hAnsi="Times New Roman" w:cs="Times New Roman"/>
          <w:b/>
          <w:sz w:val="25"/>
          <w:szCs w:val="25"/>
          <w:lang w:val="en-US"/>
        </w:rPr>
      </w:pPr>
    </w:p>
    <w:p w14:paraId="5BB943AE" w14:textId="77777777" w:rsidR="00161E46" w:rsidRDefault="00161E46" w:rsidP="00D24C1F">
      <w:pPr>
        <w:jc w:val="both"/>
        <w:rPr>
          <w:rFonts w:ascii="Times New Roman" w:hAnsi="Times New Roman" w:cs="Times New Roman"/>
          <w:b/>
          <w:sz w:val="25"/>
          <w:szCs w:val="25"/>
          <w:lang w:val="en-US"/>
        </w:rPr>
      </w:pPr>
    </w:p>
    <w:p w14:paraId="6D664180" w14:textId="77777777" w:rsidR="00161E46" w:rsidRDefault="00161E46" w:rsidP="00D24C1F">
      <w:pPr>
        <w:jc w:val="both"/>
        <w:rPr>
          <w:rFonts w:ascii="Times New Roman" w:hAnsi="Times New Roman" w:cs="Times New Roman"/>
          <w:b/>
          <w:sz w:val="25"/>
          <w:szCs w:val="25"/>
          <w:lang w:val="en-US"/>
        </w:rPr>
      </w:pPr>
    </w:p>
    <w:p w14:paraId="3C128E5F" w14:textId="77777777" w:rsidR="00161E46" w:rsidRDefault="00161E46" w:rsidP="00D24C1F">
      <w:pPr>
        <w:jc w:val="both"/>
        <w:rPr>
          <w:rFonts w:ascii="Times New Roman" w:hAnsi="Times New Roman" w:cs="Times New Roman"/>
          <w:b/>
          <w:sz w:val="25"/>
          <w:szCs w:val="25"/>
          <w:lang w:val="en-US"/>
        </w:rPr>
      </w:pPr>
    </w:p>
    <w:p w14:paraId="2EECAE26" w14:textId="77777777" w:rsidR="00161E46" w:rsidRDefault="00161E46" w:rsidP="00D24C1F">
      <w:pPr>
        <w:jc w:val="both"/>
        <w:rPr>
          <w:rFonts w:ascii="Times New Roman" w:hAnsi="Times New Roman" w:cs="Times New Roman"/>
          <w:b/>
          <w:sz w:val="25"/>
          <w:szCs w:val="25"/>
          <w:lang w:val="en-US"/>
        </w:rPr>
      </w:pPr>
    </w:p>
    <w:p w14:paraId="48E1C743" w14:textId="77777777" w:rsidR="00161E46" w:rsidRDefault="00161E46" w:rsidP="00D24C1F">
      <w:pPr>
        <w:jc w:val="both"/>
        <w:rPr>
          <w:rFonts w:ascii="Times New Roman" w:hAnsi="Times New Roman" w:cs="Times New Roman"/>
          <w:b/>
          <w:sz w:val="25"/>
          <w:szCs w:val="25"/>
          <w:lang w:val="en-US"/>
        </w:rPr>
      </w:pPr>
    </w:p>
    <w:p w14:paraId="18A63EEB" w14:textId="77777777" w:rsidR="00161E46" w:rsidRDefault="00161E46" w:rsidP="00D24C1F">
      <w:pPr>
        <w:jc w:val="both"/>
        <w:rPr>
          <w:rFonts w:ascii="Times New Roman" w:hAnsi="Times New Roman" w:cs="Times New Roman"/>
          <w:b/>
          <w:sz w:val="25"/>
          <w:szCs w:val="25"/>
          <w:lang w:val="en-US"/>
        </w:rPr>
      </w:pPr>
    </w:p>
    <w:p w14:paraId="4EBAD03E" w14:textId="3CC86E3A" w:rsidR="00161E46" w:rsidRPr="00161E46" w:rsidRDefault="00161E46" w:rsidP="00D24C1F">
      <w:pPr>
        <w:jc w:val="both"/>
        <w:rPr>
          <w:rFonts w:ascii="Times New Roman" w:hAnsi="Times New Roman" w:cs="Times New Roman"/>
          <w:sz w:val="20"/>
          <w:szCs w:val="25"/>
          <w:lang w:val="en-US"/>
        </w:rPr>
      </w:pPr>
      <w:r>
        <w:rPr>
          <w:rFonts w:ascii="Times New Roman" w:hAnsi="Times New Roman" w:cs="Times New Roman"/>
          <w:b/>
          <w:sz w:val="25"/>
          <w:szCs w:val="25"/>
          <w:lang w:val="en-US"/>
        </w:rPr>
        <w:t xml:space="preserve">                        </w:t>
      </w:r>
      <w:r w:rsidRPr="00161E46">
        <w:rPr>
          <w:rFonts w:ascii="Times New Roman" w:hAnsi="Times New Roman" w:cs="Times New Roman"/>
          <w:sz w:val="18"/>
          <w:szCs w:val="25"/>
          <w:lang w:val="en-US"/>
        </w:rPr>
        <w:t xml:space="preserve">Source: </w:t>
      </w:r>
      <w:proofErr w:type="spellStart"/>
      <w:r w:rsidRPr="00161E46">
        <w:rPr>
          <w:rFonts w:ascii="Times New Roman" w:hAnsi="Times New Roman" w:cs="Times New Roman"/>
          <w:sz w:val="18"/>
          <w:szCs w:val="25"/>
          <w:lang w:val="en-US"/>
        </w:rPr>
        <w:t>Dreze</w:t>
      </w:r>
      <w:proofErr w:type="spellEnd"/>
      <w:r w:rsidRPr="00161E46">
        <w:rPr>
          <w:rFonts w:ascii="Times New Roman" w:hAnsi="Times New Roman" w:cs="Times New Roman"/>
          <w:sz w:val="18"/>
          <w:szCs w:val="25"/>
          <w:lang w:val="en-US"/>
        </w:rPr>
        <w:t xml:space="preserve"> and </w:t>
      </w:r>
      <w:proofErr w:type="spellStart"/>
      <w:proofErr w:type="gramStart"/>
      <w:r w:rsidRPr="00161E46">
        <w:rPr>
          <w:rFonts w:ascii="Times New Roman" w:hAnsi="Times New Roman" w:cs="Times New Roman"/>
          <w:sz w:val="18"/>
          <w:szCs w:val="25"/>
          <w:lang w:val="en-US"/>
        </w:rPr>
        <w:t>Sen</w:t>
      </w:r>
      <w:proofErr w:type="spellEnd"/>
      <w:r w:rsidRPr="00161E46">
        <w:rPr>
          <w:rFonts w:ascii="Times New Roman" w:hAnsi="Times New Roman" w:cs="Times New Roman"/>
          <w:sz w:val="18"/>
          <w:szCs w:val="25"/>
          <w:lang w:val="en-US"/>
        </w:rPr>
        <w:t>(</w:t>
      </w:r>
      <w:proofErr w:type="gramEnd"/>
      <w:r w:rsidRPr="00161E46">
        <w:rPr>
          <w:rFonts w:ascii="Times New Roman" w:hAnsi="Times New Roman" w:cs="Times New Roman"/>
          <w:sz w:val="18"/>
          <w:szCs w:val="25"/>
          <w:lang w:val="en-US"/>
        </w:rPr>
        <w:t>2020)</w:t>
      </w:r>
    </w:p>
    <w:p w14:paraId="5019B843" w14:textId="77777777" w:rsidR="00161E46" w:rsidRDefault="00161E46" w:rsidP="00D24C1F">
      <w:pPr>
        <w:jc w:val="both"/>
        <w:rPr>
          <w:rFonts w:ascii="Times New Roman" w:hAnsi="Times New Roman" w:cs="Times New Roman"/>
          <w:b/>
          <w:sz w:val="25"/>
          <w:szCs w:val="25"/>
          <w:lang w:val="en-US"/>
        </w:rPr>
      </w:pPr>
    </w:p>
    <w:p w14:paraId="05BECE17" w14:textId="77777777" w:rsidR="00161E46" w:rsidRDefault="00161E46" w:rsidP="00D24C1F">
      <w:pPr>
        <w:jc w:val="both"/>
        <w:rPr>
          <w:rFonts w:ascii="Times New Roman" w:hAnsi="Times New Roman" w:cs="Times New Roman"/>
          <w:b/>
          <w:sz w:val="25"/>
          <w:szCs w:val="25"/>
          <w:lang w:val="en-US"/>
        </w:rPr>
      </w:pPr>
    </w:p>
    <w:p w14:paraId="3AAD6A34" w14:textId="60FB2F17" w:rsidR="00AC572A" w:rsidRPr="00717DF0" w:rsidRDefault="00A478FB" w:rsidP="00D24C1F">
      <w:pPr>
        <w:jc w:val="both"/>
        <w:rPr>
          <w:rFonts w:ascii="Times New Roman" w:hAnsi="Times New Roman" w:cs="Times New Roman"/>
          <w:b/>
          <w:sz w:val="25"/>
          <w:szCs w:val="25"/>
          <w:lang w:val="en-US"/>
        </w:rPr>
      </w:pPr>
      <w:r w:rsidRPr="00717DF0">
        <w:rPr>
          <w:rFonts w:ascii="Times New Roman" w:hAnsi="Times New Roman" w:cs="Times New Roman"/>
          <w:b/>
          <w:sz w:val="25"/>
          <w:szCs w:val="25"/>
          <w:lang w:val="en-US"/>
        </w:rPr>
        <w:t xml:space="preserve"> </w:t>
      </w:r>
      <w:r w:rsidRPr="00EF144F">
        <w:rPr>
          <w:rFonts w:ascii="Times New Roman" w:hAnsi="Times New Roman" w:cs="Times New Roman"/>
          <w:b/>
          <w:sz w:val="28"/>
          <w:szCs w:val="25"/>
          <w:lang w:val="en-US"/>
        </w:rPr>
        <w:t>THE EDUCATION DILLEMA</w:t>
      </w:r>
    </w:p>
    <w:p w14:paraId="7A775B6F" w14:textId="77777777" w:rsidR="00776CA0" w:rsidRPr="00717DF0" w:rsidRDefault="00776CA0" w:rsidP="00D24C1F">
      <w:pPr>
        <w:jc w:val="both"/>
        <w:rPr>
          <w:rFonts w:ascii="Times New Roman" w:hAnsi="Times New Roman" w:cs="Times New Roman"/>
          <w:sz w:val="25"/>
          <w:szCs w:val="25"/>
          <w:lang w:val="en-US"/>
        </w:rPr>
      </w:pPr>
    </w:p>
    <w:p w14:paraId="323C7C2A" w14:textId="7A52B548" w:rsidR="00AC572A" w:rsidRPr="00717DF0" w:rsidRDefault="002700A3"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The enhancement of one's quality of life is significantly influenced by education. Proficiency in essential skills such as reading, writing, and counting holds considerable sway over an individual's well-being. The capacity to read and write not only grants the freedom to comprehend the world but also empowers people to lead enlightened lives. The absence of these abilities may result in exclusion from economic prospects, given the prevalent reliance on written communication and numerical literacy in many job roles.</w:t>
      </w:r>
      <w:r w:rsidR="00B039F8" w:rsidRPr="00717DF0">
        <w:rPr>
          <w:rFonts w:ascii="Times New Roman" w:hAnsi="Times New Roman" w:cs="Times New Roman"/>
          <w:sz w:val="25"/>
          <w:szCs w:val="25"/>
          <w:lang w:val="en-US"/>
        </w:rPr>
        <w:t xml:space="preserve"> Also these people find themselves terribly disadvantaged when it comes to processes of </w:t>
      </w:r>
      <w:r w:rsidR="0011216D" w:rsidRPr="00717DF0">
        <w:rPr>
          <w:rFonts w:ascii="Times New Roman" w:hAnsi="Times New Roman" w:cs="Times New Roman"/>
          <w:sz w:val="25"/>
          <w:szCs w:val="25"/>
          <w:lang w:val="en-US"/>
        </w:rPr>
        <w:t xml:space="preserve">self-advancement like opening a bank account, accessing a government policy, opening up an enterprise etc. </w:t>
      </w:r>
      <w:r w:rsidRPr="00717DF0">
        <w:rPr>
          <w:rFonts w:ascii="Times New Roman" w:hAnsi="Times New Roman" w:cs="Times New Roman"/>
          <w:sz w:val="25"/>
          <w:szCs w:val="25"/>
          <w:lang w:val="en-US"/>
        </w:rPr>
        <w:t xml:space="preserve"> In a society where illiteracy can feel akin to imprisonment, school education serves as the key that opens the door for individuals to break free from such constraints.</w:t>
      </w:r>
      <w:r w:rsidR="00DC7420" w:rsidRPr="00717DF0">
        <w:rPr>
          <w:rFonts w:ascii="Times New Roman" w:hAnsi="Times New Roman" w:cs="Times New Roman"/>
          <w:sz w:val="25"/>
          <w:szCs w:val="25"/>
          <w:lang w:val="en-US"/>
        </w:rPr>
        <w:t xml:space="preserve"> Therefore e</w:t>
      </w:r>
      <w:r w:rsidR="009F184E" w:rsidRPr="00717DF0">
        <w:rPr>
          <w:rFonts w:ascii="Times New Roman" w:hAnsi="Times New Roman" w:cs="Times New Roman"/>
          <w:sz w:val="25"/>
          <w:szCs w:val="25"/>
          <w:lang w:val="en-US"/>
        </w:rPr>
        <w:t>nhancement of quality, coverage and</w:t>
      </w:r>
      <w:r w:rsidR="00DC7420" w:rsidRPr="00717DF0">
        <w:rPr>
          <w:rFonts w:ascii="Times New Roman" w:hAnsi="Times New Roman" w:cs="Times New Roman"/>
          <w:sz w:val="25"/>
          <w:szCs w:val="25"/>
          <w:lang w:val="en-US"/>
        </w:rPr>
        <w:t xml:space="preserve"> accessibility of education should be a permanent agenda in the political discourse of a country and in government’s policies.</w:t>
      </w:r>
    </w:p>
    <w:p w14:paraId="0626C7C6" w14:textId="77777777" w:rsidR="00DC7420" w:rsidRPr="00717DF0" w:rsidRDefault="00DC7420" w:rsidP="00D24C1F">
      <w:pPr>
        <w:jc w:val="both"/>
        <w:rPr>
          <w:rFonts w:ascii="Times New Roman" w:hAnsi="Times New Roman" w:cs="Times New Roman"/>
          <w:sz w:val="25"/>
          <w:szCs w:val="25"/>
          <w:lang w:val="en-US"/>
        </w:rPr>
      </w:pPr>
    </w:p>
    <w:p w14:paraId="3498CB31" w14:textId="67F5181D" w:rsidR="00DC7420" w:rsidRPr="00717DF0" w:rsidRDefault="00A478FB" w:rsidP="00D24C1F">
      <w:pPr>
        <w:jc w:val="both"/>
        <w:rPr>
          <w:rFonts w:ascii="Times New Roman" w:hAnsi="Times New Roman" w:cs="Times New Roman"/>
          <w:b/>
          <w:sz w:val="25"/>
          <w:szCs w:val="25"/>
          <w:lang w:val="en-US"/>
        </w:rPr>
      </w:pPr>
      <w:r w:rsidRPr="00717DF0">
        <w:rPr>
          <w:rFonts w:ascii="Times New Roman" w:hAnsi="Times New Roman" w:cs="Times New Roman"/>
          <w:b/>
          <w:sz w:val="25"/>
          <w:szCs w:val="25"/>
          <w:lang w:val="en-US"/>
        </w:rPr>
        <w:t xml:space="preserve"> THE ACHILLES HEEL OF EDUCATION</w:t>
      </w:r>
    </w:p>
    <w:p w14:paraId="2A0669C8" w14:textId="77777777" w:rsidR="00776CA0" w:rsidRPr="00717DF0" w:rsidRDefault="00776CA0" w:rsidP="00D24C1F">
      <w:pPr>
        <w:jc w:val="both"/>
        <w:rPr>
          <w:rFonts w:ascii="Times New Roman" w:hAnsi="Times New Roman" w:cs="Times New Roman"/>
          <w:sz w:val="25"/>
          <w:szCs w:val="25"/>
          <w:lang w:val="en-US"/>
        </w:rPr>
      </w:pPr>
    </w:p>
    <w:p w14:paraId="2D36E7E5" w14:textId="74A5706A" w:rsidR="00A55F02" w:rsidRPr="00717DF0" w:rsidRDefault="00B22E2F" w:rsidP="00D24C1F">
      <w:pPr>
        <w:jc w:val="both"/>
        <w:rPr>
          <w:rFonts w:ascii="Times New Roman" w:hAnsi="Times New Roman" w:cs="Times New Roman"/>
          <w:sz w:val="25"/>
          <w:szCs w:val="25"/>
          <w:lang w:val="en-US"/>
        </w:rPr>
      </w:pPr>
      <w:proofErr w:type="spellStart"/>
      <w:r w:rsidRPr="00717DF0">
        <w:rPr>
          <w:rFonts w:ascii="Times New Roman" w:hAnsi="Times New Roman" w:cs="Times New Roman"/>
          <w:sz w:val="25"/>
          <w:szCs w:val="25"/>
          <w:lang w:val="en-US"/>
        </w:rPr>
        <w:t>I</w:t>
      </w:r>
      <w:r w:rsidR="00854D9F" w:rsidRPr="00717DF0">
        <w:rPr>
          <w:rFonts w:ascii="Times New Roman" w:hAnsi="Times New Roman" w:cs="Times New Roman"/>
          <w:sz w:val="25"/>
          <w:szCs w:val="25"/>
          <w:lang w:val="en-US"/>
        </w:rPr>
        <w:t>nspite</w:t>
      </w:r>
      <w:proofErr w:type="spellEnd"/>
      <w:r w:rsidR="00854D9F" w:rsidRPr="00717DF0">
        <w:rPr>
          <w:rFonts w:ascii="Times New Roman" w:hAnsi="Times New Roman" w:cs="Times New Roman"/>
          <w:sz w:val="25"/>
          <w:szCs w:val="25"/>
          <w:lang w:val="en-US"/>
        </w:rPr>
        <w:t xml:space="preserve"> of the strong pro-education stance in the national movements, the growth of school education has been notably slow in India, much slower than East Asian </w:t>
      </w:r>
      <w:proofErr w:type="gramStart"/>
      <w:r w:rsidR="00854D9F" w:rsidRPr="00717DF0">
        <w:rPr>
          <w:rFonts w:ascii="Times New Roman" w:hAnsi="Times New Roman" w:cs="Times New Roman"/>
          <w:sz w:val="25"/>
          <w:szCs w:val="25"/>
          <w:lang w:val="en-US"/>
        </w:rPr>
        <w:t>countries</w:t>
      </w:r>
      <w:r w:rsidRPr="00717DF0">
        <w:rPr>
          <w:rFonts w:ascii="Times New Roman" w:hAnsi="Times New Roman" w:cs="Times New Roman"/>
          <w:sz w:val="25"/>
          <w:szCs w:val="25"/>
          <w:lang w:val="en-US"/>
        </w:rPr>
        <w:t>(</w:t>
      </w:r>
      <w:proofErr w:type="spellStart"/>
      <w:proofErr w:type="gramEnd"/>
      <w:r w:rsidRPr="00717DF0">
        <w:rPr>
          <w:rFonts w:ascii="Times New Roman" w:hAnsi="Times New Roman" w:cs="Times New Roman"/>
          <w:sz w:val="25"/>
          <w:szCs w:val="25"/>
          <w:lang w:val="en-US"/>
        </w:rPr>
        <w:t>Dreze</w:t>
      </w:r>
      <w:proofErr w:type="spellEnd"/>
      <w:r w:rsidRPr="00717DF0">
        <w:rPr>
          <w:rFonts w:ascii="Times New Roman" w:hAnsi="Times New Roman" w:cs="Times New Roman"/>
          <w:sz w:val="25"/>
          <w:szCs w:val="25"/>
          <w:lang w:val="en-US"/>
        </w:rPr>
        <w:t xml:space="preserve"> and </w:t>
      </w:r>
      <w:proofErr w:type="spellStart"/>
      <w:r w:rsidRPr="00717DF0">
        <w:rPr>
          <w:rFonts w:ascii="Times New Roman" w:hAnsi="Times New Roman" w:cs="Times New Roman"/>
          <w:sz w:val="25"/>
          <w:szCs w:val="25"/>
          <w:lang w:val="en-US"/>
        </w:rPr>
        <w:t>Sen</w:t>
      </w:r>
      <w:proofErr w:type="spellEnd"/>
      <w:r w:rsidRPr="00717DF0">
        <w:rPr>
          <w:rFonts w:ascii="Times New Roman" w:hAnsi="Times New Roman" w:cs="Times New Roman"/>
          <w:sz w:val="25"/>
          <w:szCs w:val="25"/>
          <w:lang w:val="en-US"/>
        </w:rPr>
        <w:t>, 2020)</w:t>
      </w:r>
      <w:r w:rsidR="00854D9F" w:rsidRPr="00717DF0">
        <w:rPr>
          <w:rFonts w:ascii="Times New Roman" w:hAnsi="Times New Roman" w:cs="Times New Roman"/>
          <w:sz w:val="25"/>
          <w:szCs w:val="25"/>
          <w:lang w:val="en-US"/>
        </w:rPr>
        <w:t xml:space="preserve">. </w:t>
      </w:r>
      <w:r w:rsidR="00040A57" w:rsidRPr="00717DF0">
        <w:rPr>
          <w:rFonts w:ascii="Times New Roman" w:hAnsi="Times New Roman" w:cs="Times New Roman"/>
          <w:sz w:val="25"/>
          <w:szCs w:val="25"/>
          <w:lang w:val="en-US"/>
        </w:rPr>
        <w:t xml:space="preserve">Fig 1 shows literacy rates in selected Asian countries. </w:t>
      </w:r>
    </w:p>
    <w:p w14:paraId="7AD7B508" w14:textId="5B16AC8C" w:rsidR="00706D41" w:rsidRPr="008B3087" w:rsidRDefault="00E2057D"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T</w:t>
      </w:r>
      <w:r w:rsidR="00EE5E4F" w:rsidRPr="00717DF0">
        <w:rPr>
          <w:rFonts w:ascii="Times New Roman" w:hAnsi="Times New Roman" w:cs="Times New Roman"/>
          <w:sz w:val="25"/>
          <w:szCs w:val="25"/>
          <w:lang w:val="en-US"/>
        </w:rPr>
        <w:t>he PROBE</w:t>
      </w:r>
      <w:r w:rsidR="00EE5E4F" w:rsidRPr="00717DF0">
        <w:rPr>
          <w:rStyle w:val="FootnoteReference"/>
          <w:rFonts w:ascii="Times New Roman" w:hAnsi="Times New Roman" w:cs="Times New Roman"/>
          <w:sz w:val="25"/>
          <w:szCs w:val="25"/>
          <w:lang w:val="en-US"/>
        </w:rPr>
        <w:footnoteReference w:id="1"/>
      </w:r>
      <w:r w:rsidR="00EE5E4F" w:rsidRPr="00717DF0">
        <w:rPr>
          <w:rFonts w:ascii="Times New Roman" w:hAnsi="Times New Roman" w:cs="Times New Roman"/>
          <w:sz w:val="25"/>
          <w:szCs w:val="25"/>
          <w:lang w:val="en-US"/>
        </w:rPr>
        <w:t xml:space="preserve"> report of 2006 brings out a plethora of deficiencies pertaining to school functioning and infrastructure.</w:t>
      </w:r>
      <w:r w:rsidR="00F1632C" w:rsidRPr="00717DF0">
        <w:rPr>
          <w:rFonts w:ascii="Times New Roman" w:hAnsi="Times New Roman" w:cs="Times New Roman"/>
          <w:sz w:val="25"/>
          <w:szCs w:val="25"/>
          <w:lang w:val="en-US"/>
        </w:rPr>
        <w:t xml:space="preserve"> </w:t>
      </w:r>
      <w:proofErr w:type="gramStart"/>
      <w:r w:rsidR="00F1632C" w:rsidRPr="00717DF0">
        <w:rPr>
          <w:rFonts w:ascii="Times New Roman" w:hAnsi="Times New Roman" w:cs="Times New Roman"/>
          <w:sz w:val="25"/>
          <w:szCs w:val="25"/>
          <w:lang w:val="en-US"/>
        </w:rPr>
        <w:t xml:space="preserve">Around </w:t>
      </w:r>
      <w:r w:rsidR="00EE5E4F" w:rsidRPr="00717DF0">
        <w:rPr>
          <w:rFonts w:ascii="Times New Roman" w:hAnsi="Times New Roman" w:cs="Times New Roman"/>
          <w:sz w:val="25"/>
          <w:szCs w:val="25"/>
          <w:lang w:val="en-US"/>
        </w:rPr>
        <w:t xml:space="preserve"> 40</w:t>
      </w:r>
      <w:proofErr w:type="gramEnd"/>
      <w:r w:rsidR="00EE5E4F" w:rsidRPr="00717DF0">
        <w:rPr>
          <w:rFonts w:ascii="Times New Roman" w:hAnsi="Times New Roman" w:cs="Times New Roman"/>
          <w:sz w:val="25"/>
          <w:szCs w:val="25"/>
          <w:lang w:val="en-US"/>
        </w:rPr>
        <w:t>% of schools did not have any toilets and more than 25% of them</w:t>
      </w:r>
      <w:r w:rsidR="00F1632C" w:rsidRPr="00717DF0">
        <w:rPr>
          <w:rFonts w:ascii="Times New Roman" w:hAnsi="Times New Roman" w:cs="Times New Roman"/>
          <w:sz w:val="25"/>
          <w:szCs w:val="25"/>
          <w:lang w:val="en-US"/>
        </w:rPr>
        <w:t xml:space="preserve"> lacked</w:t>
      </w:r>
      <w:r w:rsidR="00EE5E4F" w:rsidRPr="00717DF0">
        <w:rPr>
          <w:rFonts w:ascii="Times New Roman" w:hAnsi="Times New Roman" w:cs="Times New Roman"/>
          <w:sz w:val="25"/>
          <w:szCs w:val="25"/>
          <w:lang w:val="en-US"/>
        </w:rPr>
        <w:t xml:space="preserve"> drinking water facilities. </w:t>
      </w:r>
      <w:r w:rsidR="00777F26" w:rsidRPr="00717DF0">
        <w:rPr>
          <w:rFonts w:ascii="Times New Roman" w:hAnsi="Times New Roman" w:cs="Times New Roman"/>
          <w:sz w:val="25"/>
          <w:szCs w:val="25"/>
          <w:lang w:val="en-US"/>
        </w:rPr>
        <w:t>At the day of survey only two-thirds of the pupils were present according to the school register and even lesser obse</w:t>
      </w:r>
      <w:r w:rsidR="00F1632C" w:rsidRPr="00717DF0">
        <w:rPr>
          <w:rFonts w:ascii="Times New Roman" w:hAnsi="Times New Roman" w:cs="Times New Roman"/>
          <w:sz w:val="25"/>
          <w:szCs w:val="25"/>
          <w:lang w:val="en-US"/>
        </w:rPr>
        <w:t xml:space="preserve">rved by the field </w:t>
      </w:r>
      <w:proofErr w:type="gramStart"/>
      <w:r w:rsidR="00F1632C" w:rsidRPr="00717DF0">
        <w:rPr>
          <w:rFonts w:ascii="Times New Roman" w:hAnsi="Times New Roman" w:cs="Times New Roman"/>
          <w:sz w:val="25"/>
          <w:szCs w:val="25"/>
          <w:lang w:val="en-US"/>
        </w:rPr>
        <w:t>investigator.</w:t>
      </w:r>
      <w:proofErr w:type="gramEnd"/>
    </w:p>
    <w:p w14:paraId="5314E9EF" w14:textId="77777777" w:rsidR="00776CA0" w:rsidRPr="00717DF0" w:rsidRDefault="00776CA0" w:rsidP="00D24C1F">
      <w:pPr>
        <w:jc w:val="both"/>
        <w:rPr>
          <w:rFonts w:ascii="Times New Roman" w:hAnsi="Times New Roman" w:cs="Times New Roman"/>
          <w:b/>
          <w:sz w:val="25"/>
          <w:szCs w:val="25"/>
          <w:lang w:val="en-US"/>
        </w:rPr>
      </w:pPr>
    </w:p>
    <w:p w14:paraId="37A93443" w14:textId="2121840A" w:rsidR="00EE5E4F" w:rsidRPr="00717DF0" w:rsidRDefault="008B3087" w:rsidP="00D24C1F">
      <w:pPr>
        <w:jc w:val="both"/>
        <w:rPr>
          <w:rFonts w:ascii="Times New Roman" w:hAnsi="Times New Roman" w:cs="Times New Roman"/>
          <w:sz w:val="25"/>
          <w:szCs w:val="25"/>
          <w:lang w:val="en-US"/>
        </w:rPr>
      </w:pPr>
      <w:r>
        <w:rPr>
          <w:rFonts w:ascii="Times New Roman" w:hAnsi="Times New Roman" w:cs="Times New Roman"/>
          <w:sz w:val="25"/>
          <w:szCs w:val="25"/>
          <w:lang w:val="en-US"/>
        </w:rPr>
        <w:t>Even bigger problem is the</w:t>
      </w:r>
      <w:r w:rsidR="00706D41" w:rsidRPr="00717DF0">
        <w:rPr>
          <w:rFonts w:ascii="Times New Roman" w:hAnsi="Times New Roman" w:cs="Times New Roman"/>
          <w:sz w:val="25"/>
          <w:szCs w:val="25"/>
          <w:lang w:val="en-US"/>
        </w:rPr>
        <w:t xml:space="preserve"> dearth</w:t>
      </w:r>
      <w:r w:rsidR="00777F26" w:rsidRPr="00717DF0">
        <w:rPr>
          <w:rFonts w:ascii="Times New Roman" w:hAnsi="Times New Roman" w:cs="Times New Roman"/>
          <w:sz w:val="25"/>
          <w:szCs w:val="25"/>
          <w:lang w:val="en-US"/>
        </w:rPr>
        <w:t xml:space="preserve"> of </w:t>
      </w:r>
      <w:r w:rsidR="00706D41" w:rsidRPr="00717DF0">
        <w:rPr>
          <w:rFonts w:ascii="Times New Roman" w:hAnsi="Times New Roman" w:cs="Times New Roman"/>
          <w:sz w:val="25"/>
          <w:szCs w:val="25"/>
          <w:lang w:val="en-US"/>
        </w:rPr>
        <w:t>regular teachers in schools</w:t>
      </w:r>
      <w:r w:rsidR="00F1632C" w:rsidRPr="00717DF0">
        <w:rPr>
          <w:rFonts w:ascii="Times New Roman" w:hAnsi="Times New Roman" w:cs="Times New Roman"/>
          <w:sz w:val="25"/>
          <w:szCs w:val="25"/>
          <w:lang w:val="en-US"/>
        </w:rPr>
        <w:t>.</w:t>
      </w:r>
      <w:r w:rsidR="00F1632C" w:rsidRPr="00717DF0">
        <w:rPr>
          <w:rFonts w:ascii="Times New Roman" w:hAnsi="Times New Roman" w:cs="Times New Roman"/>
          <w:sz w:val="25"/>
          <w:szCs w:val="25"/>
          <w:lang w:val="en-US"/>
        </w:rPr>
        <w:t xml:space="preserve"> After successive reports of Pay Commissions, the salary of teachers significantly increased.</w:t>
      </w:r>
      <w:r>
        <w:rPr>
          <w:rFonts w:ascii="Times New Roman" w:hAnsi="Times New Roman" w:cs="Times New Roman"/>
          <w:sz w:val="25"/>
          <w:szCs w:val="25"/>
          <w:lang w:val="en-US"/>
        </w:rPr>
        <w:t xml:space="preserve"> </w:t>
      </w:r>
      <w:proofErr w:type="gramStart"/>
      <w:r>
        <w:rPr>
          <w:rFonts w:ascii="Times New Roman" w:hAnsi="Times New Roman" w:cs="Times New Roman"/>
          <w:sz w:val="25"/>
          <w:szCs w:val="25"/>
          <w:lang w:val="en-US"/>
        </w:rPr>
        <w:t>This caused a reluctance on government’ side because that would mean imposing a significant financial burden on the state.</w:t>
      </w:r>
      <w:proofErr w:type="gramEnd"/>
      <w:r>
        <w:rPr>
          <w:rFonts w:ascii="Times New Roman" w:hAnsi="Times New Roman" w:cs="Times New Roman"/>
          <w:sz w:val="25"/>
          <w:szCs w:val="25"/>
          <w:lang w:val="en-US"/>
        </w:rPr>
        <w:t xml:space="preserve"> </w:t>
      </w:r>
      <w:r w:rsidR="00F1632C" w:rsidRPr="00717DF0">
        <w:rPr>
          <w:rFonts w:ascii="Times New Roman" w:hAnsi="Times New Roman" w:cs="Times New Roman"/>
          <w:sz w:val="25"/>
          <w:szCs w:val="25"/>
          <w:lang w:val="en-US"/>
        </w:rPr>
        <w:t xml:space="preserve">Hence </w:t>
      </w:r>
      <w:r w:rsidR="00756402" w:rsidRPr="00717DF0">
        <w:rPr>
          <w:rFonts w:ascii="Times New Roman" w:hAnsi="Times New Roman" w:cs="Times New Roman"/>
          <w:sz w:val="25"/>
          <w:szCs w:val="25"/>
          <w:lang w:val="en-US"/>
        </w:rPr>
        <w:t xml:space="preserve">a </w:t>
      </w:r>
      <w:r w:rsidR="00F1632C" w:rsidRPr="00717DF0">
        <w:rPr>
          <w:rFonts w:ascii="Times New Roman" w:hAnsi="Times New Roman" w:cs="Times New Roman"/>
          <w:sz w:val="25"/>
          <w:szCs w:val="25"/>
          <w:lang w:val="en-US"/>
        </w:rPr>
        <w:t xml:space="preserve">large number of contract teachers are appointed whose salaries are </w:t>
      </w:r>
      <w:r w:rsidR="00756402" w:rsidRPr="00717DF0">
        <w:rPr>
          <w:rFonts w:ascii="Times New Roman" w:hAnsi="Times New Roman" w:cs="Times New Roman"/>
          <w:sz w:val="25"/>
          <w:szCs w:val="25"/>
          <w:lang w:val="en-US"/>
        </w:rPr>
        <w:t>considerably lower.</w:t>
      </w:r>
      <w:r>
        <w:rPr>
          <w:rFonts w:ascii="Times New Roman" w:hAnsi="Times New Roman" w:cs="Times New Roman"/>
          <w:sz w:val="25"/>
          <w:szCs w:val="25"/>
          <w:lang w:val="en-US"/>
        </w:rPr>
        <w:t xml:space="preserve"> This is a serious blow to the imperative of quality education.</w:t>
      </w:r>
      <w:r w:rsidR="00756402" w:rsidRPr="00717DF0">
        <w:rPr>
          <w:rFonts w:ascii="Times New Roman" w:hAnsi="Times New Roman" w:cs="Times New Roman"/>
          <w:sz w:val="25"/>
          <w:szCs w:val="25"/>
          <w:lang w:val="en-US"/>
        </w:rPr>
        <w:t xml:space="preserve"> The performance and commitment</w:t>
      </w:r>
      <w:r>
        <w:rPr>
          <w:rFonts w:ascii="Times New Roman" w:hAnsi="Times New Roman" w:cs="Times New Roman"/>
          <w:sz w:val="25"/>
          <w:szCs w:val="25"/>
          <w:lang w:val="en-US"/>
        </w:rPr>
        <w:t xml:space="preserve"> of these teachers is unclear, </w:t>
      </w:r>
      <w:proofErr w:type="gramStart"/>
      <w:r>
        <w:rPr>
          <w:rFonts w:ascii="Times New Roman" w:hAnsi="Times New Roman" w:cs="Times New Roman"/>
          <w:sz w:val="25"/>
          <w:szCs w:val="25"/>
          <w:lang w:val="en-US"/>
        </w:rPr>
        <w:t xml:space="preserve">as </w:t>
      </w:r>
      <w:r w:rsidR="007069E2" w:rsidRPr="00717DF0">
        <w:rPr>
          <w:rFonts w:ascii="Times New Roman" w:hAnsi="Times New Roman" w:cs="Times New Roman"/>
          <w:sz w:val="25"/>
          <w:szCs w:val="25"/>
          <w:lang w:val="en-US"/>
        </w:rPr>
        <w:t xml:space="preserve"> is</w:t>
      </w:r>
      <w:proofErr w:type="gramEnd"/>
      <w:r w:rsidR="007069E2" w:rsidRPr="00717DF0">
        <w:rPr>
          <w:rFonts w:ascii="Times New Roman" w:hAnsi="Times New Roman" w:cs="Times New Roman"/>
          <w:sz w:val="25"/>
          <w:szCs w:val="25"/>
          <w:lang w:val="en-US"/>
        </w:rPr>
        <w:t xml:space="preserve"> proven by the fact that h</w:t>
      </w:r>
      <w:r>
        <w:rPr>
          <w:rFonts w:ascii="Times New Roman" w:hAnsi="Times New Roman" w:cs="Times New Roman"/>
          <w:sz w:val="25"/>
          <w:szCs w:val="25"/>
          <w:lang w:val="en-US"/>
        </w:rPr>
        <w:t>alf of the schools on the day of the survey</w:t>
      </w:r>
      <w:r w:rsidR="007069E2" w:rsidRPr="00717DF0">
        <w:rPr>
          <w:rFonts w:ascii="Times New Roman" w:hAnsi="Times New Roman" w:cs="Times New Roman"/>
          <w:sz w:val="25"/>
          <w:szCs w:val="25"/>
          <w:lang w:val="en-US"/>
        </w:rPr>
        <w:t xml:space="preserve"> were not having any teaching activity at all.</w:t>
      </w:r>
    </w:p>
    <w:tbl>
      <w:tblPr>
        <w:tblpPr w:leftFromText="180" w:rightFromText="180" w:vertAnchor="text" w:horzAnchor="margin" w:tblpXSpec="center" w:tblpY="-751"/>
        <w:tblW w:w="5173" w:type="dxa"/>
        <w:tblCellMar>
          <w:left w:w="0" w:type="dxa"/>
          <w:right w:w="0" w:type="dxa"/>
        </w:tblCellMar>
        <w:tblLook w:val="04A0" w:firstRow="1" w:lastRow="0" w:firstColumn="1" w:lastColumn="0" w:noHBand="0" w:noVBand="1"/>
      </w:tblPr>
      <w:tblGrid>
        <w:gridCol w:w="1359"/>
        <w:gridCol w:w="624"/>
        <w:gridCol w:w="624"/>
        <w:gridCol w:w="624"/>
        <w:gridCol w:w="971"/>
        <w:gridCol w:w="971"/>
      </w:tblGrid>
      <w:tr w:rsidR="007B336C" w:rsidRPr="007B336C" w14:paraId="563A49D1" w14:textId="77777777" w:rsidTr="007B336C">
        <w:trPr>
          <w:trHeight w:val="228"/>
        </w:trPr>
        <w:tc>
          <w:tcPr>
            <w:tcW w:w="0" w:type="auto"/>
            <w:tcBorders>
              <w:top w:val="single" w:sz="6" w:space="0" w:color="000000"/>
              <w:left w:val="single" w:sz="6" w:space="0" w:color="000000"/>
              <w:bottom w:val="single" w:sz="6" w:space="0" w:color="000000"/>
              <w:right w:val="single" w:sz="6" w:space="0" w:color="000000"/>
            </w:tcBorders>
            <w:shd w:val="clear" w:color="auto" w:fill="BDBDBD"/>
            <w:tcMar>
              <w:top w:w="0" w:type="dxa"/>
              <w:left w:w="45" w:type="dxa"/>
              <w:bottom w:w="0" w:type="dxa"/>
              <w:right w:w="45" w:type="dxa"/>
            </w:tcMar>
            <w:vAlign w:val="bottom"/>
            <w:hideMark/>
          </w:tcPr>
          <w:p w14:paraId="3135CB8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lastRenderedPageBreak/>
              <w:t>Country</w:t>
            </w:r>
          </w:p>
        </w:tc>
        <w:tc>
          <w:tcPr>
            <w:tcW w:w="0" w:type="auto"/>
            <w:gridSpan w:val="3"/>
            <w:tcBorders>
              <w:top w:val="single" w:sz="6" w:space="0" w:color="000000"/>
              <w:left w:val="single" w:sz="6" w:space="0" w:color="CCCCCC"/>
              <w:bottom w:val="single" w:sz="6" w:space="0" w:color="000000"/>
              <w:right w:val="single" w:sz="6" w:space="0" w:color="000000"/>
            </w:tcBorders>
            <w:shd w:val="clear" w:color="auto" w:fill="BDBDBD"/>
            <w:vAlign w:val="bottom"/>
            <w:hideMark/>
          </w:tcPr>
          <w:p w14:paraId="77CD1BEE"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Adult Literacy Rate</w:t>
            </w:r>
          </w:p>
        </w:tc>
        <w:tc>
          <w:tcPr>
            <w:tcW w:w="1942" w:type="dxa"/>
            <w:gridSpan w:val="2"/>
            <w:tcBorders>
              <w:top w:val="single" w:sz="6" w:space="0" w:color="000000"/>
              <w:left w:val="single" w:sz="6" w:space="0" w:color="CCCCCC"/>
              <w:bottom w:val="single" w:sz="6" w:space="0" w:color="000000"/>
              <w:right w:val="single" w:sz="6" w:space="0" w:color="000000"/>
            </w:tcBorders>
            <w:shd w:val="clear" w:color="auto" w:fill="BDBDBD"/>
            <w:vAlign w:val="bottom"/>
            <w:hideMark/>
          </w:tcPr>
          <w:p w14:paraId="12B57446"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Youth Female Literacy Rate</w:t>
            </w:r>
          </w:p>
        </w:tc>
      </w:tr>
      <w:tr w:rsidR="007B336C" w:rsidRPr="007B336C" w14:paraId="23E28390"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52EAD19" w14:textId="77777777" w:rsidR="007B336C" w:rsidRPr="007B336C" w:rsidRDefault="007B336C" w:rsidP="007B336C">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AB34736"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1960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BFC620" w14:textId="77777777" w:rsidR="007B336C" w:rsidRPr="007B336C" w:rsidRDefault="007B336C" w:rsidP="007B336C">
            <w:pPr>
              <w:spacing w:line="240" w:lineRule="auto"/>
              <w:jc w:val="right"/>
              <w:rPr>
                <w:rFonts w:eastAsia="Times New Roman"/>
                <w:sz w:val="24"/>
                <w:szCs w:val="24"/>
              </w:rPr>
            </w:pPr>
            <w:r w:rsidRPr="007B336C">
              <w:rPr>
                <w:rFonts w:eastAsia="Times New Roman"/>
                <w:sz w:val="24"/>
                <w:szCs w:val="24"/>
              </w:rPr>
              <w:t>1980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20757D" w14:textId="77777777" w:rsidR="007B336C" w:rsidRPr="007B336C" w:rsidRDefault="007B336C" w:rsidP="007B336C">
            <w:pPr>
              <w:spacing w:line="240" w:lineRule="auto"/>
              <w:jc w:val="right"/>
              <w:rPr>
                <w:rFonts w:eastAsia="Times New Roman"/>
                <w:sz w:val="24"/>
                <w:szCs w:val="24"/>
              </w:rPr>
            </w:pPr>
            <w:r w:rsidRPr="007B336C">
              <w:rPr>
                <w:rFonts w:eastAsia="Times New Roman"/>
                <w:sz w:val="24"/>
                <w:szCs w:val="24"/>
              </w:rPr>
              <w:t>2010</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4841A2" w14:textId="77777777" w:rsidR="007B336C" w:rsidRPr="007B336C" w:rsidRDefault="007B336C" w:rsidP="007B336C">
            <w:pPr>
              <w:spacing w:line="240" w:lineRule="auto"/>
              <w:jc w:val="right"/>
              <w:rPr>
                <w:rFonts w:eastAsia="Times New Roman"/>
                <w:sz w:val="24"/>
                <w:szCs w:val="24"/>
              </w:rPr>
            </w:pPr>
            <w:r w:rsidRPr="007B336C">
              <w:rPr>
                <w:rFonts w:eastAsia="Times New Roman"/>
                <w:sz w:val="24"/>
                <w:szCs w:val="24"/>
              </w:rPr>
              <w:t>1980</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10ABC31" w14:textId="77777777" w:rsidR="007B336C" w:rsidRPr="007B336C" w:rsidRDefault="007B336C" w:rsidP="007B336C">
            <w:pPr>
              <w:spacing w:line="240" w:lineRule="auto"/>
              <w:jc w:val="right"/>
              <w:rPr>
                <w:rFonts w:eastAsia="Times New Roman"/>
                <w:sz w:val="24"/>
                <w:szCs w:val="24"/>
              </w:rPr>
            </w:pPr>
            <w:r w:rsidRPr="007B336C">
              <w:rPr>
                <w:rFonts w:eastAsia="Times New Roman"/>
                <w:sz w:val="24"/>
                <w:szCs w:val="24"/>
              </w:rPr>
              <w:t>2010</w:t>
            </w:r>
          </w:p>
        </w:tc>
      </w:tr>
      <w:tr w:rsidR="007B336C" w:rsidRPr="007B336C" w14:paraId="702354A7"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3DDE40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South Asia</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281F401" w14:textId="77777777" w:rsidR="007B336C" w:rsidRPr="007B336C" w:rsidRDefault="007B336C" w:rsidP="007B336C">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E7A8FD2" w14:textId="77777777" w:rsidR="007B336C" w:rsidRPr="007B336C" w:rsidRDefault="007B336C" w:rsidP="007B336C">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EEC53BC" w14:textId="77777777" w:rsidR="007B336C" w:rsidRPr="007B336C" w:rsidRDefault="007B336C" w:rsidP="007B336C">
            <w:pPr>
              <w:spacing w:line="240" w:lineRule="auto"/>
              <w:rPr>
                <w:rFonts w:eastAsia="Times New Roman"/>
                <w:sz w:val="24"/>
                <w:szCs w:val="24"/>
              </w:rPr>
            </w:pP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B555B71" w14:textId="77777777" w:rsidR="007B336C" w:rsidRPr="007B336C" w:rsidRDefault="007B336C" w:rsidP="007B336C">
            <w:pPr>
              <w:spacing w:line="240" w:lineRule="auto"/>
              <w:rPr>
                <w:rFonts w:eastAsia="Times New Roman"/>
                <w:sz w:val="24"/>
                <w:szCs w:val="24"/>
              </w:rPr>
            </w:pP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4A1D98A" w14:textId="77777777" w:rsidR="007B336C" w:rsidRPr="007B336C" w:rsidRDefault="007B336C" w:rsidP="007B336C">
            <w:pPr>
              <w:spacing w:line="240" w:lineRule="auto"/>
              <w:rPr>
                <w:rFonts w:eastAsia="Times New Roman"/>
                <w:sz w:val="24"/>
                <w:szCs w:val="24"/>
              </w:rPr>
            </w:pPr>
          </w:p>
        </w:tc>
      </w:tr>
      <w:tr w:rsidR="007B336C" w:rsidRPr="007B336C" w14:paraId="10A1ED47"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737C7D"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India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7B7796"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A7ADD5"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4I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9C46CEA"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63</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93311D"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40</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CCFF2C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74</w:t>
            </w:r>
          </w:p>
        </w:tc>
      </w:tr>
      <w:tr w:rsidR="007B336C" w:rsidRPr="007B336C" w14:paraId="17BC91C5"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F18719E"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Bangladesh</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7CB966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8561615"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29</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999F89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57</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2E2DEAD"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27</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485453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78</w:t>
            </w:r>
          </w:p>
        </w:tc>
      </w:tr>
      <w:tr w:rsidR="007B336C" w:rsidRPr="007B336C" w14:paraId="357DFF13"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30EDB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Nepal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1B387A"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7527B5B"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253468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60</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FC45A51"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I5</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C9A9A5"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78</w:t>
            </w:r>
          </w:p>
        </w:tc>
      </w:tr>
      <w:tr w:rsidR="007B336C" w:rsidRPr="007B336C" w14:paraId="2A300B5B"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DAF5777"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Pakistan</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ABB48B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I5</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DE1A88A"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26</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50B8CF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55</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72C1A4E"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24</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1F9E0C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6I</w:t>
            </w:r>
          </w:p>
        </w:tc>
      </w:tr>
      <w:tr w:rsidR="007B336C" w:rsidRPr="007B336C" w14:paraId="22DCCAB9"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030613A"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Sri Lanka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0EA645"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0D6162"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5DCEE8"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9I</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1D7801C"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90</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35A863D"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99</w:t>
            </w:r>
          </w:p>
        </w:tc>
      </w:tr>
      <w:tr w:rsidR="007B336C" w:rsidRPr="007B336C" w14:paraId="748285A3"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B59D8A7"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East Asia</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10D9300D" w14:textId="77777777" w:rsidR="007B336C" w:rsidRPr="007B336C" w:rsidRDefault="007B336C" w:rsidP="007B336C">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7150ABB" w14:textId="77777777" w:rsidR="007B336C" w:rsidRPr="007B336C" w:rsidRDefault="007B336C" w:rsidP="007B336C">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D49A7FC" w14:textId="77777777" w:rsidR="007B336C" w:rsidRPr="007B336C" w:rsidRDefault="007B336C" w:rsidP="007B336C">
            <w:pPr>
              <w:spacing w:line="240" w:lineRule="auto"/>
              <w:rPr>
                <w:rFonts w:eastAsia="Times New Roman"/>
                <w:sz w:val="24"/>
                <w:szCs w:val="24"/>
              </w:rPr>
            </w:pP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DBE58B9" w14:textId="77777777" w:rsidR="007B336C" w:rsidRPr="007B336C" w:rsidRDefault="007B336C" w:rsidP="007B336C">
            <w:pPr>
              <w:spacing w:line="240" w:lineRule="auto"/>
              <w:rPr>
                <w:rFonts w:eastAsia="Times New Roman"/>
                <w:sz w:val="24"/>
                <w:szCs w:val="24"/>
              </w:rPr>
            </w:pP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A5E7384" w14:textId="77777777" w:rsidR="007B336C" w:rsidRPr="007B336C" w:rsidRDefault="007B336C" w:rsidP="007B336C">
            <w:pPr>
              <w:spacing w:line="240" w:lineRule="auto"/>
              <w:rPr>
                <w:rFonts w:eastAsia="Times New Roman"/>
                <w:sz w:val="24"/>
                <w:szCs w:val="24"/>
              </w:rPr>
            </w:pPr>
          </w:p>
        </w:tc>
      </w:tr>
      <w:tr w:rsidR="007B336C" w:rsidRPr="007B336C" w14:paraId="3A72BD5C"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E4DB3A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China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5F0F33E"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7B05D8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FFD862"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94</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1CFC1F"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82</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0106E7"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99</w:t>
            </w:r>
          </w:p>
        </w:tc>
      </w:tr>
      <w:tr w:rsidR="007B336C" w:rsidRPr="007B336C" w14:paraId="55C86B19"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ED74C6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Indonesia</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49B37C2"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39</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1B6B84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67</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9C7B15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93</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CEA352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82</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00548D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99</w:t>
            </w:r>
          </w:p>
        </w:tc>
      </w:tr>
      <w:tr w:rsidR="007B336C" w:rsidRPr="007B336C" w14:paraId="2EB023B5"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C175C1"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Malaysia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CF0E29"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53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E5EF257"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B83DD55"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93</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CEC4BF"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87</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5E961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98</w:t>
            </w:r>
          </w:p>
        </w:tc>
      </w:tr>
      <w:tr w:rsidR="007B336C" w:rsidRPr="007B336C" w14:paraId="55C7465F"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656913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Philippines</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20D1F14"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72</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C6E1C08"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83</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736299C"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95</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3E7232F"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93</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53D8FEC"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98</w:t>
            </w:r>
          </w:p>
        </w:tc>
      </w:tr>
      <w:tr w:rsidR="007B336C" w:rsidRPr="007B336C" w14:paraId="6BCB233E" w14:textId="77777777" w:rsidTr="007B336C">
        <w:trPr>
          <w:trHeight w:val="22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E38B3E"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Thailand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61B678"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68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BA1F77B"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F9FF40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94</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60F81F"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96</w:t>
            </w:r>
          </w:p>
        </w:tc>
        <w:tc>
          <w:tcPr>
            <w:tcW w:w="9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11B9FB8"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98</w:t>
            </w:r>
          </w:p>
        </w:tc>
      </w:tr>
      <w:tr w:rsidR="007B336C" w:rsidRPr="007B336C" w14:paraId="21951E1A" w14:textId="77777777" w:rsidTr="007B336C">
        <w:trPr>
          <w:trHeight w:val="48"/>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B13F3B6"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Vietnam</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779866C"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0C26E070"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84</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A7CDE43"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93</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367854F"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94</w:t>
            </w:r>
          </w:p>
        </w:tc>
        <w:tc>
          <w:tcPr>
            <w:tcW w:w="97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57200CA" w14:textId="77777777" w:rsidR="007B336C" w:rsidRPr="007B336C" w:rsidRDefault="007B336C" w:rsidP="007B336C">
            <w:pPr>
              <w:spacing w:line="240" w:lineRule="auto"/>
              <w:rPr>
                <w:rFonts w:eastAsia="Times New Roman"/>
                <w:sz w:val="24"/>
                <w:szCs w:val="24"/>
              </w:rPr>
            </w:pPr>
            <w:r w:rsidRPr="007B336C">
              <w:rPr>
                <w:rFonts w:eastAsia="Times New Roman"/>
                <w:sz w:val="24"/>
                <w:szCs w:val="24"/>
              </w:rPr>
              <w:t>96</w:t>
            </w:r>
          </w:p>
        </w:tc>
      </w:tr>
    </w:tbl>
    <w:p w14:paraId="36FBC461" w14:textId="77777777" w:rsidR="00776CA0" w:rsidRPr="00717DF0" w:rsidRDefault="00776CA0" w:rsidP="00D24C1F">
      <w:pPr>
        <w:jc w:val="both"/>
        <w:rPr>
          <w:rFonts w:ascii="Times New Roman" w:hAnsi="Times New Roman" w:cs="Times New Roman"/>
          <w:sz w:val="25"/>
          <w:szCs w:val="25"/>
          <w:lang w:val="en-US"/>
        </w:rPr>
      </w:pPr>
    </w:p>
    <w:p w14:paraId="38465904" w14:textId="77777777" w:rsidR="00B80512" w:rsidRPr="00717DF0" w:rsidRDefault="00B80512" w:rsidP="00D24C1F">
      <w:pPr>
        <w:jc w:val="both"/>
        <w:rPr>
          <w:rFonts w:ascii="Times New Roman" w:hAnsi="Times New Roman" w:cs="Times New Roman"/>
          <w:sz w:val="25"/>
          <w:szCs w:val="25"/>
          <w:lang w:val="en-US"/>
        </w:rPr>
      </w:pPr>
    </w:p>
    <w:p w14:paraId="04ABC4D9" w14:textId="237E6BF3" w:rsidR="00D24C1F" w:rsidRPr="00717DF0" w:rsidRDefault="007B336C" w:rsidP="00D24C1F">
      <w:pPr>
        <w:jc w:val="both"/>
        <w:rPr>
          <w:rFonts w:ascii="Times New Roman" w:hAnsi="Times New Roman" w:cs="Times New Roman"/>
          <w:sz w:val="25"/>
          <w:szCs w:val="25"/>
          <w:lang w:val="en-US"/>
        </w:rPr>
      </w:pPr>
      <w:r w:rsidRPr="00717DF0">
        <w:rPr>
          <w:rFonts w:ascii="Times New Roman" w:hAnsi="Times New Roman" w:cs="Times New Roman"/>
          <w:noProof/>
          <w:sz w:val="25"/>
          <w:szCs w:val="25"/>
        </w:rPr>
        <w:t xml:space="preserve"> </w:t>
      </w:r>
    </w:p>
    <w:p w14:paraId="77627477" w14:textId="406B0D4A" w:rsidR="00040A57" w:rsidRPr="00717DF0" w:rsidRDefault="00040A57" w:rsidP="00D24C1F">
      <w:pPr>
        <w:jc w:val="both"/>
        <w:rPr>
          <w:rFonts w:ascii="Times New Roman" w:hAnsi="Times New Roman" w:cs="Times New Roman"/>
          <w:sz w:val="25"/>
          <w:szCs w:val="25"/>
          <w:lang w:val="en-US"/>
        </w:rPr>
      </w:pPr>
    </w:p>
    <w:p w14:paraId="7DD1B794" w14:textId="77777777" w:rsidR="00B80512" w:rsidRPr="00717DF0" w:rsidRDefault="00B80512" w:rsidP="00D24C1F">
      <w:pPr>
        <w:jc w:val="both"/>
        <w:rPr>
          <w:rFonts w:ascii="Times New Roman" w:hAnsi="Times New Roman" w:cs="Times New Roman"/>
          <w:b/>
          <w:sz w:val="25"/>
          <w:szCs w:val="25"/>
          <w:lang w:val="en-US"/>
        </w:rPr>
      </w:pPr>
    </w:p>
    <w:p w14:paraId="1262D86E" w14:textId="77777777" w:rsidR="007B336C" w:rsidRDefault="007B336C" w:rsidP="00D24C1F">
      <w:pPr>
        <w:jc w:val="both"/>
        <w:rPr>
          <w:rFonts w:ascii="Times New Roman" w:hAnsi="Times New Roman" w:cs="Times New Roman"/>
          <w:b/>
          <w:sz w:val="25"/>
          <w:szCs w:val="25"/>
          <w:lang w:val="en-US"/>
        </w:rPr>
      </w:pPr>
    </w:p>
    <w:p w14:paraId="7515B2BF" w14:textId="77777777" w:rsidR="007B336C" w:rsidRDefault="007B336C" w:rsidP="00D24C1F">
      <w:pPr>
        <w:jc w:val="both"/>
        <w:rPr>
          <w:rFonts w:ascii="Times New Roman" w:hAnsi="Times New Roman" w:cs="Times New Roman"/>
          <w:b/>
          <w:sz w:val="25"/>
          <w:szCs w:val="25"/>
          <w:lang w:val="en-US"/>
        </w:rPr>
      </w:pPr>
    </w:p>
    <w:p w14:paraId="5C7751D4" w14:textId="77777777" w:rsidR="007B336C" w:rsidRDefault="007B336C" w:rsidP="00D24C1F">
      <w:pPr>
        <w:jc w:val="both"/>
        <w:rPr>
          <w:rFonts w:ascii="Times New Roman" w:hAnsi="Times New Roman" w:cs="Times New Roman"/>
          <w:b/>
          <w:sz w:val="25"/>
          <w:szCs w:val="25"/>
          <w:lang w:val="en-US"/>
        </w:rPr>
      </w:pPr>
    </w:p>
    <w:p w14:paraId="688B2960" w14:textId="77777777" w:rsidR="007B336C" w:rsidRDefault="007B336C" w:rsidP="00D24C1F">
      <w:pPr>
        <w:jc w:val="both"/>
        <w:rPr>
          <w:rFonts w:ascii="Times New Roman" w:hAnsi="Times New Roman" w:cs="Times New Roman"/>
          <w:b/>
          <w:sz w:val="25"/>
          <w:szCs w:val="25"/>
          <w:lang w:val="en-US"/>
        </w:rPr>
      </w:pPr>
    </w:p>
    <w:p w14:paraId="3DBF2F47" w14:textId="77777777" w:rsidR="007B336C" w:rsidRDefault="007B336C" w:rsidP="00D24C1F">
      <w:pPr>
        <w:jc w:val="both"/>
        <w:rPr>
          <w:rFonts w:ascii="Times New Roman" w:hAnsi="Times New Roman" w:cs="Times New Roman"/>
          <w:b/>
          <w:sz w:val="25"/>
          <w:szCs w:val="25"/>
          <w:lang w:val="en-US"/>
        </w:rPr>
      </w:pPr>
    </w:p>
    <w:p w14:paraId="6A8583BE" w14:textId="77777777" w:rsidR="007B336C" w:rsidRDefault="007B336C" w:rsidP="00D24C1F">
      <w:pPr>
        <w:jc w:val="both"/>
        <w:rPr>
          <w:rFonts w:ascii="Times New Roman" w:hAnsi="Times New Roman" w:cs="Times New Roman"/>
          <w:b/>
          <w:sz w:val="25"/>
          <w:szCs w:val="25"/>
          <w:lang w:val="en-US"/>
        </w:rPr>
      </w:pPr>
    </w:p>
    <w:p w14:paraId="1F1BFEC5" w14:textId="77777777" w:rsidR="007B336C" w:rsidRDefault="007B336C" w:rsidP="00D24C1F">
      <w:pPr>
        <w:jc w:val="both"/>
        <w:rPr>
          <w:rFonts w:ascii="Times New Roman" w:hAnsi="Times New Roman" w:cs="Times New Roman"/>
          <w:b/>
          <w:sz w:val="25"/>
          <w:szCs w:val="25"/>
          <w:lang w:val="en-US"/>
        </w:rPr>
      </w:pPr>
    </w:p>
    <w:p w14:paraId="100990E1" w14:textId="70B08151" w:rsidR="007B336C" w:rsidRPr="00161E46" w:rsidRDefault="007B336C" w:rsidP="00D24C1F">
      <w:pPr>
        <w:jc w:val="both"/>
        <w:rPr>
          <w:rFonts w:ascii="Times New Roman" w:hAnsi="Times New Roman" w:cs="Times New Roman"/>
          <w:b/>
          <w:sz w:val="20"/>
          <w:szCs w:val="25"/>
          <w:lang w:val="en-US"/>
        </w:rPr>
      </w:pPr>
      <w:r w:rsidRPr="00161E46">
        <w:rPr>
          <w:rFonts w:ascii="Times New Roman" w:hAnsi="Times New Roman" w:cs="Times New Roman"/>
          <w:sz w:val="20"/>
          <w:szCs w:val="25"/>
          <w:lang w:val="en-US"/>
        </w:rPr>
        <w:t xml:space="preserve">Fig 1: Literacy Rates in Selected Countries. Adult Literacy Rate - % literate persons of age above 14. </w:t>
      </w:r>
      <w:proofErr w:type="gramStart"/>
      <w:r w:rsidRPr="00161E46">
        <w:rPr>
          <w:rFonts w:ascii="Times New Roman" w:hAnsi="Times New Roman" w:cs="Times New Roman"/>
          <w:sz w:val="20"/>
          <w:szCs w:val="25"/>
          <w:lang w:val="en-US"/>
        </w:rPr>
        <w:t>Youth Female Literacy Rate - % of literate women of age between 15 and 24.</w:t>
      </w:r>
      <w:proofErr w:type="gramEnd"/>
      <w:r w:rsidRPr="00161E46">
        <w:rPr>
          <w:rFonts w:ascii="Times New Roman" w:hAnsi="Times New Roman" w:cs="Times New Roman"/>
          <w:sz w:val="20"/>
          <w:szCs w:val="25"/>
          <w:lang w:val="en-US"/>
        </w:rPr>
        <w:t xml:space="preserve"> Source: </w:t>
      </w:r>
      <w:proofErr w:type="spellStart"/>
      <w:r w:rsidRPr="00161E46">
        <w:rPr>
          <w:rFonts w:ascii="Times New Roman" w:hAnsi="Times New Roman" w:cs="Times New Roman"/>
          <w:sz w:val="20"/>
          <w:szCs w:val="25"/>
          <w:lang w:val="en-US"/>
        </w:rPr>
        <w:t>Dreze</w:t>
      </w:r>
      <w:proofErr w:type="spellEnd"/>
      <w:r w:rsidRPr="00161E46">
        <w:rPr>
          <w:rFonts w:ascii="Times New Roman" w:hAnsi="Times New Roman" w:cs="Times New Roman"/>
          <w:sz w:val="20"/>
          <w:szCs w:val="25"/>
          <w:lang w:val="en-US"/>
        </w:rPr>
        <w:t xml:space="preserve"> and </w:t>
      </w:r>
      <w:proofErr w:type="spellStart"/>
      <w:r w:rsidRPr="00161E46">
        <w:rPr>
          <w:rFonts w:ascii="Times New Roman" w:hAnsi="Times New Roman" w:cs="Times New Roman"/>
          <w:sz w:val="20"/>
          <w:szCs w:val="25"/>
          <w:lang w:val="en-US"/>
        </w:rPr>
        <w:t>Sen</w:t>
      </w:r>
      <w:proofErr w:type="spellEnd"/>
      <w:r w:rsidRPr="00161E46">
        <w:rPr>
          <w:rFonts w:ascii="Times New Roman" w:hAnsi="Times New Roman" w:cs="Times New Roman"/>
          <w:sz w:val="20"/>
          <w:szCs w:val="25"/>
          <w:lang w:val="en-US"/>
        </w:rPr>
        <w:t>, 2020.</w:t>
      </w:r>
    </w:p>
    <w:p w14:paraId="5A07BBE3" w14:textId="77777777" w:rsidR="007B336C" w:rsidRDefault="007B336C" w:rsidP="00D24C1F">
      <w:pPr>
        <w:jc w:val="both"/>
        <w:rPr>
          <w:rFonts w:ascii="Times New Roman" w:hAnsi="Times New Roman" w:cs="Times New Roman"/>
          <w:b/>
          <w:sz w:val="25"/>
          <w:szCs w:val="25"/>
          <w:lang w:val="en-US"/>
        </w:rPr>
      </w:pPr>
    </w:p>
    <w:p w14:paraId="75BFDD7C" w14:textId="77777777" w:rsidR="007B336C" w:rsidRDefault="007B336C" w:rsidP="00D24C1F">
      <w:pPr>
        <w:jc w:val="both"/>
        <w:rPr>
          <w:rFonts w:ascii="Times New Roman" w:hAnsi="Times New Roman" w:cs="Times New Roman"/>
          <w:b/>
          <w:sz w:val="25"/>
          <w:szCs w:val="25"/>
          <w:lang w:val="en-US"/>
        </w:rPr>
      </w:pPr>
    </w:p>
    <w:p w14:paraId="154B476F" w14:textId="1BB324CF" w:rsidR="00776CA0" w:rsidRPr="00717DF0" w:rsidRDefault="00A478FB" w:rsidP="00D24C1F">
      <w:pPr>
        <w:jc w:val="both"/>
        <w:rPr>
          <w:rFonts w:ascii="Times New Roman" w:hAnsi="Times New Roman" w:cs="Times New Roman"/>
          <w:b/>
          <w:sz w:val="25"/>
          <w:szCs w:val="25"/>
          <w:lang w:val="en-US"/>
        </w:rPr>
      </w:pPr>
      <w:r w:rsidRPr="00717DF0">
        <w:rPr>
          <w:rFonts w:ascii="Times New Roman" w:hAnsi="Times New Roman" w:cs="Times New Roman"/>
          <w:b/>
          <w:sz w:val="25"/>
          <w:szCs w:val="25"/>
          <w:lang w:val="en-US"/>
        </w:rPr>
        <w:t xml:space="preserve"> </w:t>
      </w:r>
      <w:r w:rsidR="00776CA0" w:rsidRPr="00717DF0">
        <w:rPr>
          <w:rFonts w:ascii="Times New Roman" w:hAnsi="Times New Roman" w:cs="Times New Roman"/>
          <w:b/>
          <w:sz w:val="25"/>
          <w:szCs w:val="25"/>
          <w:lang w:val="en-US"/>
        </w:rPr>
        <w:t>THE DROPOUT SCENARIO</w:t>
      </w:r>
    </w:p>
    <w:p w14:paraId="18247A0A" w14:textId="77777777" w:rsidR="00776CA0" w:rsidRPr="00717DF0" w:rsidRDefault="00776CA0" w:rsidP="00D24C1F">
      <w:pPr>
        <w:jc w:val="both"/>
        <w:rPr>
          <w:rFonts w:ascii="Times New Roman" w:hAnsi="Times New Roman" w:cs="Times New Roman"/>
          <w:b/>
          <w:sz w:val="25"/>
          <w:szCs w:val="25"/>
          <w:lang w:val="en-US"/>
        </w:rPr>
      </w:pPr>
    </w:p>
    <w:p w14:paraId="2A2B07F7" w14:textId="04003CAD" w:rsidR="0011216D" w:rsidRPr="00717DF0" w:rsidRDefault="0011216D"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A rec</w:t>
      </w:r>
      <w:r w:rsidR="00FA3B33" w:rsidRPr="00717DF0">
        <w:rPr>
          <w:rFonts w:ascii="Times New Roman" w:hAnsi="Times New Roman" w:cs="Times New Roman"/>
          <w:sz w:val="25"/>
          <w:szCs w:val="25"/>
          <w:lang w:val="en-US"/>
        </w:rPr>
        <w:t>ent statistic by UDISE</w:t>
      </w:r>
      <w:r w:rsidR="00C33198" w:rsidRPr="00717DF0">
        <w:rPr>
          <w:rStyle w:val="FootnoteReference"/>
          <w:rFonts w:ascii="Times New Roman" w:hAnsi="Times New Roman" w:cs="Times New Roman"/>
          <w:sz w:val="25"/>
          <w:szCs w:val="25"/>
          <w:lang w:val="en-US"/>
        </w:rPr>
        <w:footnoteReference w:id="2"/>
      </w:r>
      <w:r w:rsidR="00FA3B33" w:rsidRPr="00717DF0">
        <w:rPr>
          <w:rFonts w:ascii="Times New Roman" w:hAnsi="Times New Roman" w:cs="Times New Roman"/>
          <w:sz w:val="25"/>
          <w:szCs w:val="25"/>
          <w:lang w:val="en-US"/>
        </w:rPr>
        <w:t xml:space="preserve"> showed that in 2021-22 at pan India level as much as 12.62% of students dropped out at secondary level of education. Another statistic by the same source showed that more than 20% of students did not transition from </w:t>
      </w:r>
      <w:proofErr w:type="gramStart"/>
      <w:r w:rsidR="00FA3B33" w:rsidRPr="00717DF0">
        <w:rPr>
          <w:rFonts w:ascii="Times New Roman" w:hAnsi="Times New Roman" w:cs="Times New Roman"/>
          <w:sz w:val="25"/>
          <w:szCs w:val="25"/>
          <w:lang w:val="en-US"/>
        </w:rPr>
        <w:t>secondary(</w:t>
      </w:r>
      <w:proofErr w:type="gramEnd"/>
      <w:r w:rsidR="00FA3B33" w:rsidRPr="00717DF0">
        <w:rPr>
          <w:rFonts w:ascii="Times New Roman" w:hAnsi="Times New Roman" w:cs="Times New Roman"/>
          <w:sz w:val="25"/>
          <w:szCs w:val="25"/>
          <w:lang w:val="en-US"/>
        </w:rPr>
        <w:t>9</w:t>
      </w:r>
      <w:r w:rsidR="00FA3B33" w:rsidRPr="00717DF0">
        <w:rPr>
          <w:rFonts w:ascii="Times New Roman" w:hAnsi="Times New Roman" w:cs="Times New Roman"/>
          <w:sz w:val="25"/>
          <w:szCs w:val="25"/>
          <w:vertAlign w:val="superscript"/>
          <w:lang w:val="en-US"/>
        </w:rPr>
        <w:t>th</w:t>
      </w:r>
      <w:r w:rsidR="00FA3B33" w:rsidRPr="00717DF0">
        <w:rPr>
          <w:rFonts w:ascii="Times New Roman" w:hAnsi="Times New Roman" w:cs="Times New Roman"/>
          <w:sz w:val="25"/>
          <w:szCs w:val="25"/>
          <w:lang w:val="en-US"/>
        </w:rPr>
        <w:t xml:space="preserve"> and 10</w:t>
      </w:r>
      <w:r w:rsidR="00FA3B33" w:rsidRPr="00717DF0">
        <w:rPr>
          <w:rFonts w:ascii="Times New Roman" w:hAnsi="Times New Roman" w:cs="Times New Roman"/>
          <w:sz w:val="25"/>
          <w:szCs w:val="25"/>
          <w:vertAlign w:val="superscript"/>
          <w:lang w:val="en-US"/>
        </w:rPr>
        <w:t>th</w:t>
      </w:r>
      <w:r w:rsidR="00FA3B33" w:rsidRPr="00717DF0">
        <w:rPr>
          <w:rFonts w:ascii="Times New Roman" w:hAnsi="Times New Roman" w:cs="Times New Roman"/>
          <w:sz w:val="25"/>
          <w:szCs w:val="25"/>
          <w:lang w:val="en-US"/>
        </w:rPr>
        <w:t xml:space="preserve"> standard) to higher secondary level(11</w:t>
      </w:r>
      <w:r w:rsidR="00FA3B33" w:rsidRPr="00717DF0">
        <w:rPr>
          <w:rFonts w:ascii="Times New Roman" w:hAnsi="Times New Roman" w:cs="Times New Roman"/>
          <w:sz w:val="25"/>
          <w:szCs w:val="25"/>
          <w:vertAlign w:val="superscript"/>
          <w:lang w:val="en-US"/>
        </w:rPr>
        <w:t>th</w:t>
      </w:r>
      <w:r w:rsidR="00FA3B33" w:rsidRPr="00717DF0">
        <w:rPr>
          <w:rFonts w:ascii="Times New Roman" w:hAnsi="Times New Roman" w:cs="Times New Roman"/>
          <w:sz w:val="25"/>
          <w:szCs w:val="25"/>
          <w:lang w:val="en-US"/>
        </w:rPr>
        <w:t xml:space="preserve"> and 12</w:t>
      </w:r>
      <w:r w:rsidR="00FA3B33" w:rsidRPr="00717DF0">
        <w:rPr>
          <w:rFonts w:ascii="Times New Roman" w:hAnsi="Times New Roman" w:cs="Times New Roman"/>
          <w:sz w:val="25"/>
          <w:szCs w:val="25"/>
          <w:vertAlign w:val="superscript"/>
          <w:lang w:val="en-US"/>
        </w:rPr>
        <w:t>th</w:t>
      </w:r>
      <w:r w:rsidR="00FA3B33" w:rsidRPr="00717DF0">
        <w:rPr>
          <w:rFonts w:ascii="Times New Roman" w:hAnsi="Times New Roman" w:cs="Times New Roman"/>
          <w:sz w:val="25"/>
          <w:szCs w:val="25"/>
          <w:lang w:val="en-US"/>
        </w:rPr>
        <w:t xml:space="preserve"> ). </w:t>
      </w:r>
      <w:r w:rsidR="00A55F02" w:rsidRPr="00717DF0">
        <w:rPr>
          <w:rFonts w:ascii="Times New Roman" w:hAnsi="Times New Roman" w:cs="Times New Roman"/>
          <w:sz w:val="25"/>
          <w:szCs w:val="25"/>
          <w:lang w:val="en-US"/>
        </w:rPr>
        <w:t xml:space="preserve"> </w:t>
      </w:r>
    </w:p>
    <w:p w14:paraId="66FB148C" w14:textId="77777777" w:rsidR="00706D41" w:rsidRPr="00717DF0" w:rsidRDefault="00706D41" w:rsidP="00D24C1F">
      <w:pPr>
        <w:jc w:val="both"/>
        <w:rPr>
          <w:rFonts w:ascii="Times New Roman" w:hAnsi="Times New Roman" w:cs="Times New Roman"/>
          <w:sz w:val="25"/>
          <w:szCs w:val="25"/>
          <w:lang w:val="en-US"/>
        </w:rPr>
      </w:pPr>
    </w:p>
    <w:p w14:paraId="39787913" w14:textId="21EA53B1" w:rsidR="00D82428" w:rsidRPr="00717DF0" w:rsidRDefault="00D82428"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There are several reasons for school dropouts</w:t>
      </w:r>
      <w:r w:rsidR="00040A57" w:rsidRPr="00717DF0">
        <w:rPr>
          <w:rFonts w:ascii="Times New Roman" w:hAnsi="Times New Roman" w:cs="Times New Roman"/>
          <w:sz w:val="25"/>
          <w:szCs w:val="25"/>
          <w:lang w:val="en-US"/>
        </w:rPr>
        <w:t xml:space="preserve">. </w:t>
      </w:r>
      <w:r w:rsidR="005F4C4C" w:rsidRPr="00717DF0">
        <w:rPr>
          <w:rFonts w:ascii="Times New Roman" w:hAnsi="Times New Roman" w:cs="Times New Roman"/>
          <w:sz w:val="25"/>
          <w:szCs w:val="25"/>
          <w:lang w:val="en-US"/>
        </w:rPr>
        <w:t xml:space="preserve">A study by </w:t>
      </w:r>
      <w:proofErr w:type="spellStart"/>
      <w:r w:rsidR="005F4C4C" w:rsidRPr="00717DF0">
        <w:rPr>
          <w:rFonts w:ascii="Times New Roman" w:hAnsi="Times New Roman" w:cs="Times New Roman"/>
          <w:sz w:val="25"/>
          <w:szCs w:val="25"/>
          <w:lang w:val="en-US"/>
        </w:rPr>
        <w:t>Choudhary</w:t>
      </w:r>
      <w:proofErr w:type="spellEnd"/>
      <w:r w:rsidR="005F4C4C" w:rsidRPr="00717DF0">
        <w:rPr>
          <w:rFonts w:ascii="Times New Roman" w:hAnsi="Times New Roman" w:cs="Times New Roman"/>
          <w:sz w:val="25"/>
          <w:szCs w:val="25"/>
          <w:lang w:val="en-US"/>
        </w:rPr>
        <w:t xml:space="preserve"> (2006)</w:t>
      </w:r>
      <w:r w:rsidR="003841D7" w:rsidRPr="00717DF0">
        <w:rPr>
          <w:rFonts w:ascii="Times New Roman" w:hAnsi="Times New Roman" w:cs="Times New Roman"/>
          <w:sz w:val="25"/>
          <w:szCs w:val="25"/>
          <w:lang w:val="en-US"/>
        </w:rPr>
        <w:t xml:space="preserve"> pointed out</w:t>
      </w:r>
      <w:r w:rsidR="005F4C4C" w:rsidRPr="00717DF0">
        <w:rPr>
          <w:rFonts w:ascii="Times New Roman" w:hAnsi="Times New Roman" w:cs="Times New Roman"/>
          <w:sz w:val="25"/>
          <w:szCs w:val="25"/>
          <w:lang w:val="en-US"/>
        </w:rPr>
        <w:t xml:space="preserve"> that as </w:t>
      </w:r>
      <w:r w:rsidR="00B7505D" w:rsidRPr="00717DF0">
        <w:rPr>
          <w:rFonts w:ascii="Times New Roman" w:hAnsi="Times New Roman" w:cs="Times New Roman"/>
          <w:sz w:val="25"/>
          <w:szCs w:val="25"/>
          <w:lang w:val="en-US"/>
        </w:rPr>
        <w:t>students’</w:t>
      </w:r>
      <w:r w:rsidR="005F4C4C" w:rsidRPr="00717DF0">
        <w:rPr>
          <w:rFonts w:ascii="Times New Roman" w:hAnsi="Times New Roman" w:cs="Times New Roman"/>
          <w:sz w:val="25"/>
          <w:szCs w:val="25"/>
          <w:lang w:val="en-US"/>
        </w:rPr>
        <w:t xml:space="preserve"> progress from primary to higher levels of education, the likelihood of school dropout rises by a factor of 2.7. </w:t>
      </w:r>
      <w:r w:rsidR="00B7505D" w:rsidRPr="00717DF0">
        <w:rPr>
          <w:rFonts w:ascii="Times New Roman" w:hAnsi="Times New Roman" w:cs="Times New Roman"/>
          <w:sz w:val="25"/>
          <w:szCs w:val="25"/>
          <w:lang w:val="en-US"/>
        </w:rPr>
        <w:t>He also</w:t>
      </w:r>
      <w:r w:rsidR="005F4C4C" w:rsidRPr="00717DF0">
        <w:rPr>
          <w:rFonts w:ascii="Times New Roman" w:hAnsi="Times New Roman" w:cs="Times New Roman"/>
          <w:sz w:val="25"/>
          <w:szCs w:val="25"/>
          <w:lang w:val="en-US"/>
        </w:rPr>
        <w:t xml:space="preserve"> highlighted the influence of total sibling count on the likelihood of school dropout, revealing that an increase in family size by one results in a 1.7 times higher chance of discontinuing education. His analysis </w:t>
      </w:r>
      <w:r w:rsidR="003841D7" w:rsidRPr="00717DF0">
        <w:rPr>
          <w:rFonts w:ascii="Times New Roman" w:hAnsi="Times New Roman" w:cs="Times New Roman"/>
          <w:sz w:val="25"/>
          <w:szCs w:val="25"/>
          <w:lang w:val="en-US"/>
        </w:rPr>
        <w:t xml:space="preserve">confirms that there is a </w:t>
      </w:r>
      <w:r w:rsidR="005F4C4C" w:rsidRPr="00717DF0">
        <w:rPr>
          <w:rFonts w:ascii="Times New Roman" w:hAnsi="Times New Roman" w:cs="Times New Roman"/>
          <w:sz w:val="25"/>
          <w:szCs w:val="25"/>
          <w:lang w:val="en-US"/>
        </w:rPr>
        <w:t>significant correlation between the father's level of education and dropout</w:t>
      </w:r>
      <w:r w:rsidR="003841D7" w:rsidRPr="00717DF0">
        <w:rPr>
          <w:rFonts w:ascii="Times New Roman" w:hAnsi="Times New Roman" w:cs="Times New Roman"/>
          <w:sz w:val="25"/>
          <w:szCs w:val="25"/>
          <w:lang w:val="en-US"/>
        </w:rPr>
        <w:t xml:space="preserve"> rates. This indicates that with each higher educational class of the father, there is a 16% reduction in the likelihood of a student dropping out.</w:t>
      </w:r>
    </w:p>
    <w:p w14:paraId="4017AAAA" w14:textId="77777777" w:rsidR="00706D41" w:rsidRPr="00717DF0" w:rsidRDefault="00706D41" w:rsidP="00D24C1F">
      <w:pPr>
        <w:jc w:val="both"/>
        <w:rPr>
          <w:rFonts w:ascii="Times New Roman" w:hAnsi="Times New Roman" w:cs="Times New Roman"/>
          <w:sz w:val="25"/>
          <w:szCs w:val="25"/>
          <w:lang w:val="en-US"/>
        </w:rPr>
      </w:pPr>
    </w:p>
    <w:p w14:paraId="1754B870" w14:textId="4E277AEA" w:rsidR="005F4C4C" w:rsidRPr="00717DF0" w:rsidRDefault="00183B2E"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Another study</w:t>
      </w:r>
      <w:r w:rsidR="007069E2" w:rsidRPr="00717DF0">
        <w:rPr>
          <w:rFonts w:ascii="Times New Roman" w:hAnsi="Times New Roman" w:cs="Times New Roman"/>
          <w:sz w:val="25"/>
          <w:szCs w:val="25"/>
          <w:lang w:val="en-US"/>
        </w:rPr>
        <w:t xml:space="preserve"> by Gouda and </w:t>
      </w:r>
      <w:proofErr w:type="spellStart"/>
      <w:proofErr w:type="gramStart"/>
      <w:r w:rsidR="007069E2" w:rsidRPr="00717DF0">
        <w:rPr>
          <w:rFonts w:ascii="Times New Roman" w:hAnsi="Times New Roman" w:cs="Times New Roman"/>
          <w:sz w:val="25"/>
          <w:szCs w:val="25"/>
          <w:lang w:val="en-US"/>
        </w:rPr>
        <w:t>Shekher</w:t>
      </w:r>
      <w:proofErr w:type="spellEnd"/>
      <w:r w:rsidR="007069E2" w:rsidRPr="00717DF0">
        <w:rPr>
          <w:rFonts w:ascii="Times New Roman" w:hAnsi="Times New Roman" w:cs="Times New Roman"/>
          <w:sz w:val="25"/>
          <w:szCs w:val="25"/>
          <w:lang w:val="en-US"/>
        </w:rPr>
        <w:t>(</w:t>
      </w:r>
      <w:proofErr w:type="gramEnd"/>
      <w:r w:rsidR="007069E2" w:rsidRPr="00717DF0">
        <w:rPr>
          <w:rFonts w:ascii="Times New Roman" w:hAnsi="Times New Roman" w:cs="Times New Roman"/>
          <w:sz w:val="25"/>
          <w:szCs w:val="25"/>
          <w:lang w:val="en-US"/>
        </w:rPr>
        <w:t>2014)</w:t>
      </w:r>
      <w:r w:rsidRPr="00717DF0">
        <w:rPr>
          <w:rFonts w:ascii="Times New Roman" w:hAnsi="Times New Roman" w:cs="Times New Roman"/>
          <w:sz w:val="25"/>
          <w:szCs w:val="25"/>
          <w:lang w:val="en-US"/>
        </w:rPr>
        <w:t xml:space="preserve"> investigated </w:t>
      </w:r>
      <w:r w:rsidR="00B52EFF">
        <w:rPr>
          <w:rFonts w:ascii="Times New Roman" w:hAnsi="Times New Roman" w:cs="Times New Roman"/>
          <w:sz w:val="25"/>
          <w:szCs w:val="25"/>
          <w:lang w:val="en-US"/>
        </w:rPr>
        <w:t xml:space="preserve"> </w:t>
      </w:r>
      <w:r w:rsidRPr="00717DF0">
        <w:rPr>
          <w:rFonts w:ascii="Times New Roman" w:hAnsi="Times New Roman" w:cs="Times New Roman"/>
          <w:sz w:val="25"/>
          <w:szCs w:val="25"/>
          <w:lang w:val="en-US"/>
        </w:rPr>
        <w:t>parental characteristics that may influence school dropout rates.  Dropout rates were four times higher among children with illiterate parents compared to those with literate parents. Additionally, children were more likely to drop out if their parents were unemployed. The results of analysis highlighted that</w:t>
      </w:r>
      <w:r w:rsidR="00A43885">
        <w:rPr>
          <w:rFonts w:ascii="Times New Roman" w:hAnsi="Times New Roman" w:cs="Times New Roman"/>
          <w:sz w:val="25"/>
          <w:szCs w:val="25"/>
          <w:lang w:val="en-US"/>
        </w:rPr>
        <w:t xml:space="preserve"> income</w:t>
      </w:r>
      <w:r w:rsidRPr="00717DF0">
        <w:rPr>
          <w:rFonts w:ascii="Times New Roman" w:hAnsi="Times New Roman" w:cs="Times New Roman"/>
          <w:sz w:val="25"/>
          <w:szCs w:val="25"/>
          <w:lang w:val="en-US"/>
        </w:rPr>
        <w:t>, the number of living children, and parental education were the most significant predictors of school dropouts in India.</w:t>
      </w:r>
      <w:r w:rsidR="00C33198" w:rsidRPr="00717DF0">
        <w:rPr>
          <w:rFonts w:ascii="Times New Roman" w:hAnsi="Times New Roman" w:cs="Times New Roman"/>
          <w:sz w:val="25"/>
          <w:szCs w:val="25"/>
          <w:lang w:val="en-US"/>
        </w:rPr>
        <w:t xml:space="preserve"> </w:t>
      </w:r>
    </w:p>
    <w:p w14:paraId="21E820F5" w14:textId="77777777" w:rsidR="00A478FB" w:rsidRPr="00717DF0" w:rsidRDefault="00A478FB" w:rsidP="00D24C1F">
      <w:pPr>
        <w:jc w:val="both"/>
        <w:rPr>
          <w:rFonts w:ascii="Times New Roman" w:hAnsi="Times New Roman" w:cs="Times New Roman"/>
          <w:sz w:val="25"/>
          <w:szCs w:val="25"/>
          <w:lang w:val="en-US"/>
        </w:rPr>
      </w:pPr>
    </w:p>
    <w:p w14:paraId="25BD108B" w14:textId="77777777" w:rsidR="007069E2" w:rsidRPr="00717DF0" w:rsidRDefault="007069E2" w:rsidP="00D24C1F">
      <w:pPr>
        <w:jc w:val="both"/>
        <w:rPr>
          <w:rFonts w:ascii="Times New Roman" w:hAnsi="Times New Roman" w:cs="Times New Roman"/>
          <w:sz w:val="25"/>
          <w:szCs w:val="25"/>
          <w:lang w:val="en-US"/>
        </w:rPr>
      </w:pPr>
    </w:p>
    <w:p w14:paraId="687EBF59" w14:textId="2AE6C22C" w:rsidR="00C33198" w:rsidRPr="00EF144F" w:rsidRDefault="00EB64E8" w:rsidP="00D24C1F">
      <w:pPr>
        <w:jc w:val="both"/>
        <w:rPr>
          <w:rFonts w:ascii="Times New Roman" w:hAnsi="Times New Roman" w:cs="Times New Roman"/>
          <w:b/>
          <w:sz w:val="28"/>
          <w:szCs w:val="25"/>
          <w:lang w:val="en-US"/>
        </w:rPr>
      </w:pPr>
      <w:r w:rsidRPr="00EF144F">
        <w:rPr>
          <w:rFonts w:ascii="Times New Roman" w:hAnsi="Times New Roman" w:cs="Times New Roman"/>
          <w:b/>
          <w:sz w:val="28"/>
          <w:szCs w:val="25"/>
          <w:lang w:val="en-US"/>
        </w:rPr>
        <w:t>THE HEALTH DILLEMA</w:t>
      </w:r>
    </w:p>
    <w:p w14:paraId="6BF12E79" w14:textId="77777777" w:rsidR="006E0418" w:rsidRPr="00717DF0" w:rsidRDefault="006E0418" w:rsidP="00D24C1F">
      <w:pPr>
        <w:jc w:val="both"/>
        <w:rPr>
          <w:rFonts w:ascii="Times New Roman" w:hAnsi="Times New Roman" w:cs="Times New Roman"/>
          <w:sz w:val="25"/>
          <w:szCs w:val="25"/>
          <w:lang w:val="en-US"/>
        </w:rPr>
      </w:pPr>
    </w:p>
    <w:p w14:paraId="7BB3FB77" w14:textId="00A3DAD4" w:rsidR="000C56C5" w:rsidRPr="00717DF0" w:rsidRDefault="000C56C5" w:rsidP="00D24C1F">
      <w:pPr>
        <w:jc w:val="both"/>
        <w:rPr>
          <w:rFonts w:ascii="Times New Roman" w:hAnsi="Times New Roman" w:cs="Times New Roman"/>
          <w:sz w:val="25"/>
          <w:szCs w:val="25"/>
          <w:lang w:val="en-US"/>
        </w:rPr>
      </w:pPr>
      <w:r w:rsidRPr="00717DF0">
        <w:rPr>
          <w:rFonts w:ascii="Times New Roman" w:hAnsi="Times New Roman" w:cs="Times New Roman"/>
          <w:sz w:val="25"/>
          <w:szCs w:val="25"/>
          <w:lang w:val="en-US"/>
        </w:rPr>
        <w:t>Health is one of the most important aspects of socio-economic development, yet it is virtually absent from public debates and political space in India. The same ignorance is also reflected in the country’s attitude towards health.</w:t>
      </w:r>
    </w:p>
    <w:p w14:paraId="5FE9CCC9" w14:textId="77777777" w:rsidR="000C56C5" w:rsidRPr="00717DF0" w:rsidRDefault="000C56C5" w:rsidP="00D24C1F">
      <w:pPr>
        <w:jc w:val="both"/>
        <w:rPr>
          <w:rFonts w:ascii="Times New Roman" w:hAnsi="Times New Roman" w:cs="Times New Roman"/>
          <w:sz w:val="25"/>
          <w:szCs w:val="25"/>
          <w:lang w:val="en-US"/>
        </w:rPr>
      </w:pPr>
    </w:p>
    <w:p w14:paraId="087B5D7F" w14:textId="3B2DD24E" w:rsidR="00EB64E8" w:rsidRDefault="00012ADC" w:rsidP="00D24C1F">
      <w:pPr>
        <w:jc w:val="both"/>
        <w:rPr>
          <w:rFonts w:ascii="Times New Roman" w:hAnsi="Times New Roman" w:cs="Times New Roman"/>
          <w:sz w:val="25"/>
          <w:szCs w:val="25"/>
        </w:rPr>
      </w:pPr>
      <w:r w:rsidRPr="00717DF0">
        <w:rPr>
          <w:rFonts w:ascii="Times New Roman" w:hAnsi="Times New Roman" w:cs="Times New Roman"/>
          <w:sz w:val="25"/>
          <w:szCs w:val="25"/>
        </w:rPr>
        <w:t xml:space="preserve">Access and delivery of Primary Health Care services still remain highly </w:t>
      </w:r>
      <w:proofErr w:type="gramStart"/>
      <w:r w:rsidRPr="00717DF0">
        <w:rPr>
          <w:rFonts w:ascii="Times New Roman" w:hAnsi="Times New Roman" w:cs="Times New Roman"/>
          <w:sz w:val="25"/>
          <w:szCs w:val="25"/>
        </w:rPr>
        <w:t>inequitable  within</w:t>
      </w:r>
      <w:proofErr w:type="gramEnd"/>
      <w:r w:rsidRPr="00717DF0">
        <w:rPr>
          <w:rFonts w:ascii="Times New Roman" w:hAnsi="Times New Roman" w:cs="Times New Roman"/>
          <w:sz w:val="25"/>
          <w:szCs w:val="25"/>
        </w:rPr>
        <w:t xml:space="preserve"> the country</w:t>
      </w:r>
      <w:r w:rsidR="00187888" w:rsidRPr="00717DF0">
        <w:rPr>
          <w:rFonts w:ascii="Times New Roman" w:hAnsi="Times New Roman" w:cs="Times New Roman"/>
          <w:sz w:val="25"/>
          <w:szCs w:val="25"/>
        </w:rPr>
        <w:t xml:space="preserve">. For example, </w:t>
      </w:r>
      <w:r w:rsidR="00717DF0">
        <w:rPr>
          <w:rFonts w:ascii="Times New Roman" w:hAnsi="Times New Roman" w:cs="Times New Roman"/>
          <w:sz w:val="25"/>
          <w:szCs w:val="25"/>
        </w:rPr>
        <w:t xml:space="preserve">study by Saran et al (2017) shows that </w:t>
      </w:r>
      <w:r w:rsidR="00187888" w:rsidRPr="00717DF0">
        <w:rPr>
          <w:rFonts w:ascii="Times New Roman" w:hAnsi="Times New Roman" w:cs="Times New Roman"/>
          <w:sz w:val="25"/>
          <w:szCs w:val="25"/>
        </w:rPr>
        <w:t>Andhra Pradesh</w:t>
      </w:r>
      <w:r w:rsidRPr="00717DF0">
        <w:rPr>
          <w:rFonts w:ascii="Times New Roman" w:hAnsi="Times New Roman" w:cs="Times New Roman"/>
          <w:sz w:val="25"/>
          <w:szCs w:val="25"/>
        </w:rPr>
        <w:t xml:space="preserve"> faces</w:t>
      </w:r>
      <w:r w:rsidR="00187888" w:rsidRPr="00717DF0">
        <w:rPr>
          <w:rFonts w:ascii="Times New Roman" w:hAnsi="Times New Roman" w:cs="Times New Roman"/>
          <w:sz w:val="25"/>
          <w:szCs w:val="25"/>
        </w:rPr>
        <w:t xml:space="preserve"> primary health centre (PHC) shortfall</w:t>
      </w:r>
      <w:r w:rsidR="00161E46">
        <w:rPr>
          <w:rStyle w:val="FootnoteReference"/>
          <w:rFonts w:ascii="Times New Roman" w:hAnsi="Times New Roman" w:cs="Times New Roman"/>
          <w:sz w:val="25"/>
          <w:szCs w:val="25"/>
        </w:rPr>
        <w:footnoteReference w:id="3"/>
      </w:r>
      <w:r w:rsidR="00187888" w:rsidRPr="00717DF0">
        <w:rPr>
          <w:rFonts w:ascii="Times New Roman" w:hAnsi="Times New Roman" w:cs="Times New Roman"/>
          <w:sz w:val="25"/>
          <w:szCs w:val="25"/>
        </w:rPr>
        <w:t xml:space="preserve"> of four </w:t>
      </w:r>
      <w:r w:rsidR="003A68DF" w:rsidRPr="00717DF0">
        <w:rPr>
          <w:rFonts w:ascii="Times New Roman" w:hAnsi="Times New Roman" w:cs="Times New Roman"/>
          <w:sz w:val="25"/>
          <w:szCs w:val="25"/>
        </w:rPr>
        <w:t>%</w:t>
      </w:r>
      <w:r w:rsidR="00187888" w:rsidRPr="00717DF0">
        <w:rPr>
          <w:rFonts w:ascii="Times New Roman" w:hAnsi="Times New Roman" w:cs="Times New Roman"/>
          <w:sz w:val="25"/>
          <w:szCs w:val="25"/>
        </w:rPr>
        <w:t>, Uttar P</w:t>
      </w:r>
      <w:r w:rsidRPr="00717DF0">
        <w:rPr>
          <w:rFonts w:ascii="Times New Roman" w:hAnsi="Times New Roman" w:cs="Times New Roman"/>
          <w:sz w:val="25"/>
          <w:szCs w:val="25"/>
        </w:rPr>
        <w:t xml:space="preserve">radesh of 30 </w:t>
      </w:r>
      <w:r w:rsidR="003A68DF" w:rsidRPr="00717DF0">
        <w:rPr>
          <w:rFonts w:ascii="Times New Roman" w:hAnsi="Times New Roman" w:cs="Times New Roman"/>
          <w:sz w:val="25"/>
          <w:szCs w:val="25"/>
        </w:rPr>
        <w:t>%</w:t>
      </w:r>
      <w:r w:rsidRPr="00717DF0">
        <w:rPr>
          <w:rFonts w:ascii="Times New Roman" w:hAnsi="Times New Roman" w:cs="Times New Roman"/>
          <w:sz w:val="25"/>
          <w:szCs w:val="25"/>
        </w:rPr>
        <w:t>, Bihar of</w:t>
      </w:r>
      <w:r w:rsidR="00187888" w:rsidRPr="00717DF0">
        <w:rPr>
          <w:rFonts w:ascii="Times New Roman" w:hAnsi="Times New Roman" w:cs="Times New Roman"/>
          <w:sz w:val="25"/>
          <w:szCs w:val="25"/>
        </w:rPr>
        <w:t xml:space="preserve"> 39 </w:t>
      </w:r>
      <w:r w:rsidR="003A68DF" w:rsidRPr="00717DF0">
        <w:rPr>
          <w:rFonts w:ascii="Times New Roman" w:hAnsi="Times New Roman" w:cs="Times New Roman"/>
          <w:sz w:val="25"/>
          <w:szCs w:val="25"/>
        </w:rPr>
        <w:t>%</w:t>
      </w:r>
      <w:r w:rsidR="00187888" w:rsidRPr="00717DF0">
        <w:rPr>
          <w:rFonts w:ascii="Times New Roman" w:hAnsi="Times New Roman" w:cs="Times New Roman"/>
          <w:sz w:val="25"/>
          <w:szCs w:val="25"/>
        </w:rPr>
        <w:t xml:space="preserve"> and Madhya Pradesh of 41 </w:t>
      </w:r>
      <w:r w:rsidR="003A68DF" w:rsidRPr="00717DF0">
        <w:rPr>
          <w:rFonts w:ascii="Times New Roman" w:hAnsi="Times New Roman" w:cs="Times New Roman"/>
          <w:sz w:val="25"/>
          <w:szCs w:val="25"/>
        </w:rPr>
        <w:t>%</w:t>
      </w:r>
      <w:r w:rsidR="00187888" w:rsidRPr="00717DF0">
        <w:rPr>
          <w:rFonts w:ascii="Times New Roman" w:hAnsi="Times New Roman" w:cs="Times New Roman"/>
          <w:sz w:val="25"/>
          <w:szCs w:val="25"/>
        </w:rPr>
        <w:t xml:space="preserve">. </w:t>
      </w:r>
      <w:r w:rsidRPr="00717DF0">
        <w:rPr>
          <w:rFonts w:ascii="Times New Roman" w:hAnsi="Times New Roman" w:cs="Times New Roman"/>
          <w:sz w:val="25"/>
          <w:szCs w:val="25"/>
        </w:rPr>
        <w:t xml:space="preserve">Nationally there is a 19 </w:t>
      </w:r>
      <w:r w:rsidR="003A68DF" w:rsidRPr="00717DF0">
        <w:rPr>
          <w:rFonts w:ascii="Times New Roman" w:hAnsi="Times New Roman" w:cs="Times New Roman"/>
          <w:sz w:val="25"/>
          <w:szCs w:val="25"/>
        </w:rPr>
        <w:t>%</w:t>
      </w:r>
      <w:r w:rsidRPr="00717DF0">
        <w:rPr>
          <w:rFonts w:ascii="Times New Roman" w:hAnsi="Times New Roman" w:cs="Times New Roman"/>
          <w:sz w:val="25"/>
          <w:szCs w:val="25"/>
        </w:rPr>
        <w:t xml:space="preserve"> shortfall of sub-centres, a </w:t>
      </w:r>
      <w:r w:rsidR="00187888" w:rsidRPr="00717DF0">
        <w:rPr>
          <w:rFonts w:ascii="Times New Roman" w:hAnsi="Times New Roman" w:cs="Times New Roman"/>
          <w:sz w:val="25"/>
          <w:szCs w:val="25"/>
        </w:rPr>
        <w:t xml:space="preserve">22 </w:t>
      </w:r>
      <w:r w:rsidR="003A68DF" w:rsidRPr="00717DF0">
        <w:rPr>
          <w:rFonts w:ascii="Times New Roman" w:hAnsi="Times New Roman" w:cs="Times New Roman"/>
          <w:sz w:val="25"/>
          <w:szCs w:val="25"/>
        </w:rPr>
        <w:t>%</w:t>
      </w:r>
      <w:r w:rsidR="00187888" w:rsidRPr="00717DF0">
        <w:rPr>
          <w:rFonts w:ascii="Times New Roman" w:hAnsi="Times New Roman" w:cs="Times New Roman"/>
          <w:sz w:val="25"/>
          <w:szCs w:val="25"/>
        </w:rPr>
        <w:t xml:space="preserve"> shortfall of PHCs, and a 30 </w:t>
      </w:r>
      <w:r w:rsidR="003A68DF" w:rsidRPr="00717DF0">
        <w:rPr>
          <w:rFonts w:ascii="Times New Roman" w:hAnsi="Times New Roman" w:cs="Times New Roman"/>
          <w:sz w:val="25"/>
          <w:szCs w:val="25"/>
        </w:rPr>
        <w:t>%</w:t>
      </w:r>
      <w:r w:rsidR="00187888" w:rsidRPr="00717DF0">
        <w:rPr>
          <w:rFonts w:ascii="Times New Roman" w:hAnsi="Times New Roman" w:cs="Times New Roman"/>
          <w:sz w:val="25"/>
          <w:szCs w:val="25"/>
        </w:rPr>
        <w:t xml:space="preserve"> shortfall on 7 community health centres (CHCs)</w:t>
      </w:r>
      <w:r w:rsidRPr="00717DF0">
        <w:rPr>
          <w:rFonts w:ascii="Times New Roman" w:hAnsi="Times New Roman" w:cs="Times New Roman"/>
          <w:sz w:val="25"/>
          <w:szCs w:val="25"/>
        </w:rPr>
        <w:t>.</w:t>
      </w:r>
    </w:p>
    <w:p w14:paraId="3EEEBB31" w14:textId="77777777" w:rsidR="002167E3" w:rsidRPr="00717DF0" w:rsidRDefault="002167E3" w:rsidP="00D24C1F">
      <w:pPr>
        <w:jc w:val="both"/>
        <w:rPr>
          <w:rFonts w:ascii="Times New Roman" w:hAnsi="Times New Roman" w:cs="Times New Roman"/>
          <w:sz w:val="25"/>
          <w:szCs w:val="25"/>
        </w:rPr>
      </w:pPr>
    </w:p>
    <w:p w14:paraId="3285DC59" w14:textId="0C5AB087" w:rsidR="00187888" w:rsidRPr="00717DF0" w:rsidRDefault="00717DF0" w:rsidP="00D24C1F">
      <w:pPr>
        <w:jc w:val="both"/>
        <w:rPr>
          <w:rFonts w:ascii="Times New Roman" w:hAnsi="Times New Roman" w:cs="Times New Roman"/>
          <w:sz w:val="25"/>
          <w:szCs w:val="25"/>
        </w:rPr>
      </w:pPr>
      <w:r>
        <w:rPr>
          <w:rFonts w:ascii="Times New Roman" w:hAnsi="Times New Roman" w:cs="Times New Roman"/>
          <w:sz w:val="25"/>
          <w:szCs w:val="25"/>
        </w:rPr>
        <w:t>This</w:t>
      </w:r>
      <w:r w:rsidR="00012ADC" w:rsidRPr="00717DF0">
        <w:rPr>
          <w:rFonts w:ascii="Times New Roman" w:hAnsi="Times New Roman" w:cs="Times New Roman"/>
          <w:sz w:val="25"/>
          <w:szCs w:val="25"/>
        </w:rPr>
        <w:t xml:space="preserve"> problem is fu</w:t>
      </w:r>
      <w:r>
        <w:rPr>
          <w:rFonts w:ascii="Times New Roman" w:hAnsi="Times New Roman" w:cs="Times New Roman"/>
          <w:sz w:val="25"/>
          <w:szCs w:val="25"/>
        </w:rPr>
        <w:t>r</w:t>
      </w:r>
      <w:r w:rsidR="00012ADC" w:rsidRPr="00717DF0">
        <w:rPr>
          <w:rFonts w:ascii="Times New Roman" w:hAnsi="Times New Roman" w:cs="Times New Roman"/>
          <w:sz w:val="25"/>
          <w:szCs w:val="25"/>
        </w:rPr>
        <w:t>ther</w:t>
      </w:r>
      <w:r w:rsidR="00187888" w:rsidRPr="00717DF0">
        <w:rPr>
          <w:rFonts w:ascii="Times New Roman" w:hAnsi="Times New Roman" w:cs="Times New Roman"/>
          <w:sz w:val="25"/>
          <w:szCs w:val="25"/>
        </w:rPr>
        <w:t xml:space="preserve"> compounded by se</w:t>
      </w:r>
      <w:r w:rsidR="002167E3">
        <w:rPr>
          <w:rFonts w:ascii="Times New Roman" w:hAnsi="Times New Roman" w:cs="Times New Roman"/>
          <w:sz w:val="25"/>
          <w:szCs w:val="25"/>
        </w:rPr>
        <w:t>vere human resource constraints</w:t>
      </w:r>
      <w:r w:rsidR="00187888" w:rsidRPr="00717DF0">
        <w:rPr>
          <w:rFonts w:ascii="Times New Roman" w:hAnsi="Times New Roman" w:cs="Times New Roman"/>
          <w:sz w:val="25"/>
          <w:szCs w:val="25"/>
        </w:rPr>
        <w:t>. In ter</w:t>
      </w:r>
      <w:r w:rsidR="003A68DF" w:rsidRPr="00717DF0">
        <w:rPr>
          <w:rFonts w:ascii="Times New Roman" w:hAnsi="Times New Roman" w:cs="Times New Roman"/>
          <w:sz w:val="25"/>
          <w:szCs w:val="25"/>
        </w:rPr>
        <w:t xml:space="preserve">ms of numbers, the country grapples with </w:t>
      </w:r>
      <w:r w:rsidR="00187888" w:rsidRPr="00717DF0">
        <w:rPr>
          <w:rFonts w:ascii="Times New Roman" w:hAnsi="Times New Roman" w:cs="Times New Roman"/>
          <w:sz w:val="25"/>
          <w:szCs w:val="25"/>
        </w:rPr>
        <w:t>shortage of physicians and specialists, with a doctor-</w:t>
      </w:r>
      <w:r w:rsidR="003A68DF" w:rsidRPr="00717DF0">
        <w:rPr>
          <w:rFonts w:ascii="Times New Roman" w:hAnsi="Times New Roman" w:cs="Times New Roman"/>
          <w:sz w:val="25"/>
          <w:szCs w:val="25"/>
        </w:rPr>
        <w:t>patient ratio of 0.7 per 1,000, notably</w:t>
      </w:r>
      <w:r w:rsidR="00187888" w:rsidRPr="00717DF0">
        <w:rPr>
          <w:rFonts w:ascii="Times New Roman" w:hAnsi="Times New Roman" w:cs="Times New Roman"/>
          <w:sz w:val="25"/>
          <w:szCs w:val="25"/>
        </w:rPr>
        <w:t xml:space="preserve"> lower than the g</w:t>
      </w:r>
      <w:r w:rsidR="003A68DF" w:rsidRPr="00717DF0">
        <w:rPr>
          <w:rFonts w:ascii="Times New Roman" w:hAnsi="Times New Roman" w:cs="Times New Roman"/>
          <w:sz w:val="25"/>
          <w:szCs w:val="25"/>
        </w:rPr>
        <w:t>lobal average of 1.4. Also lower than</w:t>
      </w:r>
      <w:r w:rsidR="00187888" w:rsidRPr="00717DF0">
        <w:rPr>
          <w:rFonts w:ascii="Times New Roman" w:hAnsi="Times New Roman" w:cs="Times New Roman"/>
          <w:sz w:val="25"/>
          <w:szCs w:val="25"/>
        </w:rPr>
        <w:t xml:space="preserve"> that of severa</w:t>
      </w:r>
      <w:r w:rsidR="003A68DF" w:rsidRPr="00717DF0">
        <w:rPr>
          <w:rFonts w:ascii="Times New Roman" w:hAnsi="Times New Roman" w:cs="Times New Roman"/>
          <w:sz w:val="25"/>
          <w:szCs w:val="25"/>
        </w:rPr>
        <w:t xml:space="preserve">l other developing countries, </w:t>
      </w:r>
      <w:proofErr w:type="gramStart"/>
      <w:r w:rsidR="003A68DF" w:rsidRPr="00717DF0">
        <w:rPr>
          <w:rFonts w:ascii="Times New Roman" w:hAnsi="Times New Roman" w:cs="Times New Roman"/>
          <w:sz w:val="25"/>
          <w:szCs w:val="25"/>
        </w:rPr>
        <w:t xml:space="preserve">like </w:t>
      </w:r>
      <w:r w:rsidR="00187888" w:rsidRPr="00717DF0">
        <w:rPr>
          <w:rFonts w:ascii="Times New Roman" w:hAnsi="Times New Roman" w:cs="Times New Roman"/>
          <w:sz w:val="25"/>
          <w:szCs w:val="25"/>
        </w:rPr>
        <w:t xml:space="preserve"> Brazil</w:t>
      </w:r>
      <w:proofErr w:type="gramEnd"/>
      <w:r w:rsidR="00187888" w:rsidRPr="00717DF0">
        <w:rPr>
          <w:rFonts w:ascii="Times New Roman" w:hAnsi="Times New Roman" w:cs="Times New Roman"/>
          <w:sz w:val="25"/>
          <w:szCs w:val="25"/>
        </w:rPr>
        <w:t xml:space="preserve"> (1.9), Turkey (1.7) and China (1.5). </w:t>
      </w:r>
      <w:r w:rsidR="003A68DF" w:rsidRPr="00717DF0">
        <w:rPr>
          <w:rFonts w:ascii="Times New Roman" w:hAnsi="Times New Roman" w:cs="Times New Roman"/>
          <w:sz w:val="25"/>
          <w:szCs w:val="25"/>
        </w:rPr>
        <w:t>D</w:t>
      </w:r>
      <w:r w:rsidR="00187888" w:rsidRPr="00717DF0">
        <w:rPr>
          <w:rFonts w:ascii="Times New Roman" w:hAnsi="Times New Roman" w:cs="Times New Roman"/>
          <w:sz w:val="25"/>
          <w:szCs w:val="25"/>
        </w:rPr>
        <w:t>espite a rapidly growing economy, government expenditure on health has</w:t>
      </w:r>
      <w:r w:rsidR="003A68DF" w:rsidRPr="00717DF0">
        <w:rPr>
          <w:rFonts w:ascii="Times New Roman" w:hAnsi="Times New Roman" w:cs="Times New Roman"/>
          <w:sz w:val="25"/>
          <w:szCs w:val="25"/>
        </w:rPr>
        <w:t xml:space="preserve"> more or less remained the same for a decade (2005-2014), hovering</w:t>
      </w:r>
      <w:r w:rsidR="00187888" w:rsidRPr="00717DF0">
        <w:rPr>
          <w:rFonts w:ascii="Times New Roman" w:hAnsi="Times New Roman" w:cs="Times New Roman"/>
          <w:sz w:val="25"/>
          <w:szCs w:val="25"/>
        </w:rPr>
        <w:t xml:space="preserve"> </w:t>
      </w:r>
      <w:r w:rsidR="003A68DF" w:rsidRPr="00717DF0">
        <w:rPr>
          <w:rFonts w:ascii="Times New Roman" w:hAnsi="Times New Roman" w:cs="Times New Roman"/>
          <w:sz w:val="25"/>
          <w:szCs w:val="25"/>
        </w:rPr>
        <w:t>between 1.1–1.4% of GDP. Much lower than that of Nepal (2.3%), Bhutan (2.6%) and Sri Lanka (2%</w:t>
      </w:r>
      <w:r w:rsidR="00187888" w:rsidRPr="00717DF0">
        <w:rPr>
          <w:rFonts w:ascii="Times New Roman" w:hAnsi="Times New Roman" w:cs="Times New Roman"/>
          <w:sz w:val="25"/>
          <w:szCs w:val="25"/>
        </w:rPr>
        <w:t>), and shamefully lower</w:t>
      </w:r>
      <w:r w:rsidR="003A68DF" w:rsidRPr="00717DF0">
        <w:rPr>
          <w:rFonts w:ascii="Times New Roman" w:hAnsi="Times New Roman" w:cs="Times New Roman"/>
          <w:sz w:val="25"/>
          <w:szCs w:val="25"/>
        </w:rPr>
        <w:t xml:space="preserve"> than the global average of </w:t>
      </w:r>
      <w:proofErr w:type="gramStart"/>
      <w:r w:rsidR="003A68DF" w:rsidRPr="00717DF0">
        <w:rPr>
          <w:rFonts w:ascii="Times New Roman" w:hAnsi="Times New Roman" w:cs="Times New Roman"/>
          <w:sz w:val="25"/>
          <w:szCs w:val="25"/>
        </w:rPr>
        <w:t>6%</w:t>
      </w:r>
      <w:proofErr w:type="gramEnd"/>
      <w:r w:rsidR="002167E3">
        <w:rPr>
          <w:rFonts w:ascii="Times New Roman" w:hAnsi="Times New Roman" w:cs="Times New Roman"/>
          <w:sz w:val="25"/>
          <w:szCs w:val="25"/>
        </w:rPr>
        <w:t>(Saran et al, 2017).</w:t>
      </w:r>
    </w:p>
    <w:p w14:paraId="617FA766" w14:textId="77777777" w:rsidR="00C33198" w:rsidRPr="00717DF0" w:rsidRDefault="00C33198" w:rsidP="00D24C1F">
      <w:pPr>
        <w:jc w:val="both"/>
        <w:rPr>
          <w:rFonts w:ascii="Times New Roman" w:hAnsi="Times New Roman" w:cs="Times New Roman"/>
          <w:sz w:val="25"/>
          <w:szCs w:val="25"/>
          <w:lang w:val="en-US"/>
        </w:rPr>
      </w:pPr>
    </w:p>
    <w:p w14:paraId="40661248" w14:textId="29C6AC34" w:rsidR="00C33198" w:rsidRPr="00717DF0" w:rsidRDefault="002167E3" w:rsidP="00D24C1F">
      <w:pPr>
        <w:jc w:val="both"/>
        <w:rPr>
          <w:rFonts w:ascii="Times New Roman" w:hAnsi="Times New Roman" w:cs="Times New Roman"/>
          <w:sz w:val="25"/>
          <w:szCs w:val="25"/>
          <w:lang w:val="en-US"/>
        </w:rPr>
      </w:pPr>
      <w:r>
        <w:rPr>
          <w:rFonts w:ascii="Times New Roman" w:hAnsi="Times New Roman" w:cs="Times New Roman"/>
          <w:sz w:val="25"/>
          <w:szCs w:val="25"/>
          <w:lang w:val="en-US"/>
        </w:rPr>
        <w:t xml:space="preserve">Another study by Singh and </w:t>
      </w:r>
      <w:proofErr w:type="gramStart"/>
      <w:r>
        <w:rPr>
          <w:rFonts w:ascii="Times New Roman" w:hAnsi="Times New Roman" w:cs="Times New Roman"/>
          <w:sz w:val="25"/>
          <w:szCs w:val="25"/>
          <w:lang w:val="en-US"/>
        </w:rPr>
        <w:t>Kumar(</w:t>
      </w:r>
      <w:proofErr w:type="gramEnd"/>
      <w:r>
        <w:rPr>
          <w:rFonts w:ascii="Times New Roman" w:hAnsi="Times New Roman" w:cs="Times New Roman"/>
          <w:sz w:val="25"/>
          <w:szCs w:val="25"/>
          <w:lang w:val="en-US"/>
        </w:rPr>
        <w:t>2017) shows the extent of</w:t>
      </w:r>
      <w:r w:rsidR="00717DF0" w:rsidRPr="00717DF0">
        <w:rPr>
          <w:rFonts w:ascii="Times New Roman" w:hAnsi="Times New Roman" w:cs="Times New Roman"/>
          <w:sz w:val="25"/>
          <w:szCs w:val="25"/>
          <w:lang w:val="en-US"/>
        </w:rPr>
        <w:t xml:space="preserve"> inadequate availability and quality of public health services</w:t>
      </w:r>
      <w:r w:rsidR="00A43885">
        <w:rPr>
          <w:rFonts w:ascii="Times New Roman" w:hAnsi="Times New Roman" w:cs="Times New Roman"/>
          <w:sz w:val="25"/>
          <w:szCs w:val="25"/>
          <w:lang w:val="en-US"/>
        </w:rPr>
        <w:t xml:space="preserve"> in India. This</w:t>
      </w:r>
      <w:r>
        <w:rPr>
          <w:rFonts w:ascii="Times New Roman" w:hAnsi="Times New Roman" w:cs="Times New Roman"/>
          <w:sz w:val="25"/>
          <w:szCs w:val="25"/>
          <w:lang w:val="en-US"/>
        </w:rPr>
        <w:t xml:space="preserve"> is</w:t>
      </w:r>
      <w:r w:rsidR="00A43885">
        <w:rPr>
          <w:rFonts w:ascii="Times New Roman" w:hAnsi="Times New Roman" w:cs="Times New Roman"/>
          <w:sz w:val="25"/>
          <w:szCs w:val="25"/>
          <w:lang w:val="en-US"/>
        </w:rPr>
        <w:t xml:space="preserve"> forcing</w:t>
      </w:r>
      <w:r w:rsidR="00717DF0" w:rsidRPr="00717DF0">
        <w:rPr>
          <w:rFonts w:ascii="Times New Roman" w:hAnsi="Times New Roman" w:cs="Times New Roman"/>
          <w:sz w:val="25"/>
          <w:szCs w:val="25"/>
          <w:lang w:val="en-US"/>
        </w:rPr>
        <w:t xml:space="preserve"> individuals to opt for private healthcare in India. The private sector is responsible for more than 80% of outpatient care and 60% of inpatient care.</w:t>
      </w:r>
      <w:r w:rsidR="00B52EFF">
        <w:rPr>
          <w:rFonts w:ascii="Times New Roman" w:hAnsi="Times New Roman" w:cs="Times New Roman"/>
          <w:sz w:val="25"/>
          <w:szCs w:val="25"/>
          <w:lang w:val="en-US"/>
        </w:rPr>
        <w:t xml:space="preserve"> P</w:t>
      </w:r>
      <w:r w:rsidR="00717DF0" w:rsidRPr="00717DF0">
        <w:rPr>
          <w:rFonts w:ascii="Times New Roman" w:hAnsi="Times New Roman" w:cs="Times New Roman"/>
          <w:sz w:val="25"/>
          <w:szCs w:val="25"/>
          <w:lang w:val="en-US"/>
        </w:rPr>
        <w:t>rivate healthcare expenses have detrimental effects on the financial stability of millions of Indians annually.</w:t>
      </w:r>
      <w:r>
        <w:rPr>
          <w:rFonts w:ascii="Times New Roman" w:hAnsi="Times New Roman" w:cs="Times New Roman"/>
          <w:sz w:val="25"/>
          <w:szCs w:val="25"/>
          <w:lang w:val="en-US"/>
        </w:rPr>
        <w:t xml:space="preserve"> The study</w:t>
      </w:r>
      <w:r w:rsidR="00717DF0" w:rsidRPr="00717DF0">
        <w:rPr>
          <w:rFonts w:ascii="Times New Roman" w:hAnsi="Times New Roman" w:cs="Times New Roman"/>
          <w:sz w:val="25"/>
          <w:szCs w:val="25"/>
          <w:lang w:val="en-US"/>
        </w:rPr>
        <w:t xml:space="preserve"> utilizing 2014 data from the National Sampl</w:t>
      </w:r>
      <w:r>
        <w:rPr>
          <w:rFonts w:ascii="Times New Roman" w:hAnsi="Times New Roman" w:cs="Times New Roman"/>
          <w:sz w:val="25"/>
          <w:szCs w:val="25"/>
          <w:lang w:val="en-US"/>
        </w:rPr>
        <w:t>e Survey Office (NSSO), reveals</w:t>
      </w:r>
      <w:r w:rsidR="00717DF0" w:rsidRPr="00717DF0">
        <w:rPr>
          <w:rFonts w:ascii="Times New Roman" w:hAnsi="Times New Roman" w:cs="Times New Roman"/>
          <w:sz w:val="25"/>
          <w:szCs w:val="25"/>
          <w:lang w:val="en-US"/>
        </w:rPr>
        <w:t xml:space="preserve"> that</w:t>
      </w:r>
      <w:r>
        <w:rPr>
          <w:rFonts w:ascii="Times New Roman" w:hAnsi="Times New Roman" w:cs="Times New Roman"/>
          <w:sz w:val="25"/>
          <w:szCs w:val="25"/>
          <w:lang w:val="en-US"/>
        </w:rPr>
        <w:t xml:space="preserve"> 7</w:t>
      </w:r>
      <w:proofErr w:type="gramStart"/>
      <w:r>
        <w:rPr>
          <w:rFonts w:ascii="Times New Roman" w:hAnsi="Times New Roman" w:cs="Times New Roman"/>
          <w:sz w:val="25"/>
          <w:szCs w:val="25"/>
          <w:lang w:val="en-US"/>
        </w:rPr>
        <w:t>%</w:t>
      </w:r>
      <w:r w:rsidR="00717DF0" w:rsidRPr="00717DF0">
        <w:rPr>
          <w:rFonts w:ascii="Times New Roman" w:hAnsi="Times New Roman" w:cs="Times New Roman"/>
          <w:sz w:val="25"/>
          <w:szCs w:val="25"/>
          <w:lang w:val="en-US"/>
        </w:rPr>
        <w:t xml:space="preserve"> </w:t>
      </w:r>
      <w:r w:rsidR="00B52EFF">
        <w:rPr>
          <w:rFonts w:ascii="Times New Roman" w:hAnsi="Times New Roman" w:cs="Times New Roman"/>
          <w:sz w:val="25"/>
          <w:szCs w:val="25"/>
          <w:lang w:val="en-US"/>
        </w:rPr>
        <w:t xml:space="preserve"> </w:t>
      </w:r>
      <w:r w:rsidR="00717DF0" w:rsidRPr="00717DF0">
        <w:rPr>
          <w:rFonts w:ascii="Times New Roman" w:hAnsi="Times New Roman" w:cs="Times New Roman"/>
          <w:sz w:val="25"/>
          <w:szCs w:val="25"/>
          <w:lang w:val="en-US"/>
        </w:rPr>
        <w:t>of</w:t>
      </w:r>
      <w:proofErr w:type="gramEnd"/>
      <w:r w:rsidR="00717DF0" w:rsidRPr="00717DF0">
        <w:rPr>
          <w:rFonts w:ascii="Times New Roman" w:hAnsi="Times New Roman" w:cs="Times New Roman"/>
          <w:sz w:val="25"/>
          <w:szCs w:val="25"/>
          <w:lang w:val="en-US"/>
        </w:rPr>
        <w:t xml:space="preserve"> Indian households fell below the poverty line due to out-of-pocket health expenditure, a substantial figure. Out-of-pocket expenses rem</w:t>
      </w:r>
      <w:r w:rsidR="00B52EFF">
        <w:rPr>
          <w:rFonts w:ascii="Times New Roman" w:hAnsi="Times New Roman" w:cs="Times New Roman"/>
          <w:sz w:val="25"/>
          <w:szCs w:val="25"/>
          <w:lang w:val="en-US"/>
        </w:rPr>
        <w:t>ain exceptionally high at 62.4</w:t>
      </w:r>
      <w:proofErr w:type="gramStart"/>
      <w:r w:rsidR="00B52EFF">
        <w:rPr>
          <w:rFonts w:ascii="Times New Roman" w:hAnsi="Times New Roman" w:cs="Times New Roman"/>
          <w:sz w:val="25"/>
          <w:szCs w:val="25"/>
          <w:lang w:val="en-US"/>
        </w:rPr>
        <w:t>%</w:t>
      </w:r>
      <w:r w:rsidR="00A43885">
        <w:rPr>
          <w:rFonts w:ascii="Times New Roman" w:hAnsi="Times New Roman" w:cs="Times New Roman"/>
          <w:sz w:val="25"/>
          <w:szCs w:val="25"/>
          <w:lang w:val="en-US"/>
        </w:rPr>
        <w:t xml:space="preserve"> </w:t>
      </w:r>
      <w:r w:rsidR="00B52EFF">
        <w:rPr>
          <w:rFonts w:ascii="Times New Roman" w:hAnsi="Times New Roman" w:cs="Times New Roman"/>
          <w:sz w:val="25"/>
          <w:szCs w:val="25"/>
          <w:lang w:val="en-US"/>
        </w:rPr>
        <w:t xml:space="preserve"> </w:t>
      </w:r>
      <w:r w:rsidR="00A43885">
        <w:rPr>
          <w:rFonts w:ascii="Times New Roman" w:hAnsi="Times New Roman" w:cs="Times New Roman"/>
          <w:sz w:val="25"/>
          <w:szCs w:val="25"/>
          <w:lang w:val="en-US"/>
        </w:rPr>
        <w:t>of</w:t>
      </w:r>
      <w:proofErr w:type="gramEnd"/>
      <w:r w:rsidR="00A43885">
        <w:rPr>
          <w:rFonts w:ascii="Times New Roman" w:hAnsi="Times New Roman" w:cs="Times New Roman"/>
          <w:sz w:val="25"/>
          <w:szCs w:val="25"/>
          <w:lang w:val="en-US"/>
        </w:rPr>
        <w:t xml:space="preserve"> total healthcare costs</w:t>
      </w:r>
      <w:r w:rsidR="00B52EFF">
        <w:rPr>
          <w:rFonts w:ascii="Times New Roman" w:hAnsi="Times New Roman" w:cs="Times New Roman"/>
          <w:sz w:val="25"/>
          <w:szCs w:val="25"/>
          <w:lang w:val="en-US"/>
        </w:rPr>
        <w:t>.</w:t>
      </w:r>
    </w:p>
    <w:p w14:paraId="26D82F1F" w14:textId="77777777" w:rsidR="00C33198" w:rsidRPr="00717DF0" w:rsidRDefault="00C33198" w:rsidP="00D24C1F">
      <w:pPr>
        <w:jc w:val="both"/>
        <w:rPr>
          <w:rFonts w:ascii="Times New Roman" w:hAnsi="Times New Roman" w:cs="Times New Roman"/>
          <w:sz w:val="25"/>
          <w:szCs w:val="25"/>
          <w:lang w:val="en-US"/>
        </w:rPr>
      </w:pPr>
    </w:p>
    <w:p w14:paraId="4E947F5E" w14:textId="77777777" w:rsidR="00C33198" w:rsidRPr="00717DF0" w:rsidRDefault="00C33198" w:rsidP="00D24C1F">
      <w:pPr>
        <w:jc w:val="both"/>
        <w:rPr>
          <w:rFonts w:ascii="Times New Roman" w:hAnsi="Times New Roman" w:cs="Times New Roman"/>
          <w:sz w:val="25"/>
          <w:szCs w:val="25"/>
          <w:lang w:val="en-US"/>
        </w:rPr>
      </w:pPr>
    </w:p>
    <w:p w14:paraId="31E72173" w14:textId="54ADA56D" w:rsidR="00C33198" w:rsidRDefault="00B52EFF" w:rsidP="00D24C1F">
      <w:pPr>
        <w:jc w:val="both"/>
        <w:rPr>
          <w:rFonts w:ascii="Times New Roman" w:hAnsi="Times New Roman" w:cs="Times New Roman"/>
          <w:sz w:val="25"/>
          <w:szCs w:val="25"/>
          <w:lang w:val="en-US"/>
        </w:rPr>
      </w:pPr>
      <w:r>
        <w:rPr>
          <w:rFonts w:ascii="Times New Roman" w:hAnsi="Times New Roman" w:cs="Times New Roman"/>
          <w:sz w:val="25"/>
          <w:szCs w:val="25"/>
          <w:lang w:val="en-US"/>
        </w:rPr>
        <w:t>Conclusion</w:t>
      </w:r>
    </w:p>
    <w:p w14:paraId="22CD29E0" w14:textId="77777777" w:rsidR="00EF144F" w:rsidRDefault="00161E46" w:rsidP="00D24C1F">
      <w:pPr>
        <w:jc w:val="both"/>
        <w:rPr>
          <w:rFonts w:ascii="Times New Roman" w:hAnsi="Times New Roman" w:cs="Times New Roman"/>
          <w:sz w:val="25"/>
          <w:szCs w:val="25"/>
          <w:lang w:val="en-US"/>
        </w:rPr>
      </w:pPr>
      <w:r>
        <w:rPr>
          <w:rFonts w:ascii="Times New Roman" w:hAnsi="Times New Roman" w:cs="Times New Roman"/>
          <w:sz w:val="25"/>
          <w:szCs w:val="25"/>
          <w:lang w:val="en-US"/>
        </w:rPr>
        <w:t>India has still a long way to go</w:t>
      </w:r>
      <w:r w:rsidR="00EF144F">
        <w:rPr>
          <w:rFonts w:ascii="Times New Roman" w:hAnsi="Times New Roman" w:cs="Times New Roman"/>
          <w:sz w:val="25"/>
          <w:szCs w:val="25"/>
          <w:lang w:val="en-US"/>
        </w:rPr>
        <w:t xml:space="preserve"> to achieve satisfactory</w:t>
      </w:r>
      <w:r w:rsidR="00E948A9">
        <w:rPr>
          <w:rFonts w:ascii="Times New Roman" w:hAnsi="Times New Roman" w:cs="Times New Roman"/>
          <w:sz w:val="25"/>
          <w:szCs w:val="25"/>
          <w:lang w:val="en-US"/>
        </w:rPr>
        <w:t xml:space="preserve"> levels of social equity and development. </w:t>
      </w:r>
      <w:r w:rsidR="00E948A9" w:rsidRPr="00E948A9">
        <w:rPr>
          <w:rFonts w:ascii="Times New Roman" w:hAnsi="Times New Roman" w:cs="Times New Roman"/>
          <w:sz w:val="25"/>
          <w:szCs w:val="25"/>
          <w:lang w:val="en-US"/>
        </w:rPr>
        <w:t>The government must proactively devise strategies and development initiatives aimed at mitigating socio-economic disparities within the country. The pursuit of a more equitable India is not only a matter of moral obligation but a foundational necessity for fo</w:t>
      </w:r>
      <w:r w:rsidR="00E948A9">
        <w:rPr>
          <w:rFonts w:ascii="Times New Roman" w:hAnsi="Times New Roman" w:cs="Times New Roman"/>
          <w:sz w:val="25"/>
          <w:szCs w:val="25"/>
          <w:lang w:val="en-US"/>
        </w:rPr>
        <w:t>stering sustainable development,</w:t>
      </w:r>
      <w:r w:rsidR="00EF144F">
        <w:rPr>
          <w:rFonts w:ascii="Times New Roman" w:hAnsi="Times New Roman" w:cs="Times New Roman"/>
          <w:sz w:val="25"/>
          <w:szCs w:val="25"/>
          <w:lang w:val="en-US"/>
        </w:rPr>
        <w:t xml:space="preserve"> as</w:t>
      </w:r>
      <w:r w:rsidR="00E948A9">
        <w:rPr>
          <w:rFonts w:ascii="Times New Roman" w:hAnsi="Times New Roman" w:cs="Times New Roman"/>
          <w:sz w:val="25"/>
          <w:szCs w:val="25"/>
          <w:lang w:val="en-US"/>
        </w:rPr>
        <w:t xml:space="preserve"> is ingrained in the spirit of the constitution.</w:t>
      </w:r>
    </w:p>
    <w:p w14:paraId="572D5E83" w14:textId="33CC3ADC" w:rsidR="00C33198" w:rsidRDefault="00C33198" w:rsidP="00D24C1F">
      <w:pPr>
        <w:jc w:val="both"/>
        <w:rPr>
          <w:rFonts w:ascii="Times New Roman" w:hAnsi="Times New Roman" w:cs="Times New Roman"/>
          <w:sz w:val="25"/>
          <w:szCs w:val="25"/>
          <w:lang w:val="en-US"/>
        </w:rPr>
      </w:pPr>
      <w:r w:rsidRPr="00EF144F">
        <w:rPr>
          <w:rFonts w:ascii="Times New Roman" w:hAnsi="Times New Roman" w:cs="Times New Roman"/>
          <w:sz w:val="25"/>
          <w:szCs w:val="25"/>
          <w:lang w:val="en-US"/>
        </w:rPr>
        <w:t>References</w:t>
      </w:r>
    </w:p>
    <w:p w14:paraId="3F0AF045" w14:textId="77777777" w:rsidR="00EF144F" w:rsidRPr="00EF144F" w:rsidRDefault="00EF144F" w:rsidP="00D24C1F">
      <w:pPr>
        <w:jc w:val="both"/>
        <w:rPr>
          <w:rFonts w:ascii="Times New Roman" w:hAnsi="Times New Roman" w:cs="Times New Roman"/>
          <w:sz w:val="25"/>
          <w:szCs w:val="25"/>
          <w:lang w:val="en-US"/>
        </w:rPr>
      </w:pPr>
    </w:p>
    <w:p w14:paraId="3967E751" w14:textId="77777777" w:rsidR="00C33198" w:rsidRPr="00EF144F" w:rsidRDefault="00C33198" w:rsidP="00D24C1F">
      <w:pPr>
        <w:spacing w:line="240" w:lineRule="auto"/>
        <w:jc w:val="both"/>
        <w:rPr>
          <w:rFonts w:ascii="Times New Roman" w:eastAsia="Times New Roman" w:hAnsi="Times New Roman" w:cs="Times New Roman"/>
          <w:color w:val="222222"/>
          <w:sz w:val="25"/>
          <w:szCs w:val="25"/>
          <w:shd w:val="clear" w:color="auto" w:fill="FFFFFF"/>
        </w:rPr>
      </w:pPr>
      <w:proofErr w:type="spellStart"/>
      <w:r w:rsidRPr="00C33198">
        <w:rPr>
          <w:rFonts w:ascii="Times New Roman" w:eastAsia="Times New Roman" w:hAnsi="Times New Roman" w:cs="Times New Roman"/>
          <w:color w:val="222222"/>
          <w:sz w:val="25"/>
          <w:szCs w:val="25"/>
          <w:shd w:val="clear" w:color="auto" w:fill="FFFFFF"/>
        </w:rPr>
        <w:t>Choudhury</w:t>
      </w:r>
      <w:proofErr w:type="spellEnd"/>
      <w:r w:rsidRPr="00C33198">
        <w:rPr>
          <w:rFonts w:ascii="Times New Roman" w:eastAsia="Times New Roman" w:hAnsi="Times New Roman" w:cs="Times New Roman"/>
          <w:color w:val="222222"/>
          <w:sz w:val="25"/>
          <w:szCs w:val="25"/>
          <w:shd w:val="clear" w:color="auto" w:fill="FFFFFF"/>
        </w:rPr>
        <w:t xml:space="preserve">, A. (2006). </w:t>
      </w:r>
      <w:proofErr w:type="gramStart"/>
      <w:r w:rsidRPr="00C33198">
        <w:rPr>
          <w:rFonts w:ascii="Times New Roman" w:eastAsia="Times New Roman" w:hAnsi="Times New Roman" w:cs="Times New Roman"/>
          <w:color w:val="222222"/>
          <w:sz w:val="25"/>
          <w:szCs w:val="25"/>
          <w:shd w:val="clear" w:color="auto" w:fill="FFFFFF"/>
        </w:rPr>
        <w:t>Revisiting dropouts: Old issues, fresh perspectives.</w:t>
      </w:r>
      <w:proofErr w:type="gramEnd"/>
      <w:r w:rsidRPr="00C33198">
        <w:rPr>
          <w:rFonts w:ascii="Times New Roman" w:eastAsia="Times New Roman" w:hAnsi="Times New Roman" w:cs="Times New Roman"/>
          <w:color w:val="222222"/>
          <w:sz w:val="25"/>
          <w:szCs w:val="25"/>
          <w:shd w:val="clear" w:color="auto" w:fill="FFFFFF"/>
        </w:rPr>
        <w:t> </w:t>
      </w:r>
      <w:r w:rsidRPr="00C33198">
        <w:rPr>
          <w:rFonts w:ascii="Times New Roman" w:eastAsia="Times New Roman" w:hAnsi="Times New Roman" w:cs="Times New Roman"/>
          <w:i/>
          <w:iCs/>
          <w:color w:val="222222"/>
          <w:sz w:val="25"/>
          <w:szCs w:val="25"/>
          <w:shd w:val="clear" w:color="auto" w:fill="FFFFFF"/>
        </w:rPr>
        <w:t>Economic and Political Weekly</w:t>
      </w:r>
      <w:r w:rsidRPr="00C33198">
        <w:rPr>
          <w:rFonts w:ascii="Times New Roman" w:eastAsia="Times New Roman" w:hAnsi="Times New Roman" w:cs="Times New Roman"/>
          <w:color w:val="222222"/>
          <w:sz w:val="25"/>
          <w:szCs w:val="25"/>
          <w:shd w:val="clear" w:color="auto" w:fill="FFFFFF"/>
        </w:rPr>
        <w:t>, 41(51), 5260-5262.</w:t>
      </w:r>
    </w:p>
    <w:p w14:paraId="3BF86834" w14:textId="77777777" w:rsidR="00EF144F" w:rsidRDefault="00EF144F" w:rsidP="00D24C1F">
      <w:pPr>
        <w:spacing w:line="240" w:lineRule="auto"/>
        <w:jc w:val="both"/>
        <w:rPr>
          <w:rFonts w:ascii="Times New Roman" w:hAnsi="Times New Roman" w:cs="Times New Roman"/>
          <w:color w:val="222222"/>
          <w:sz w:val="25"/>
          <w:szCs w:val="25"/>
          <w:shd w:val="clear" w:color="auto" w:fill="FFFFFF"/>
        </w:rPr>
      </w:pPr>
    </w:p>
    <w:p w14:paraId="40AAFC95" w14:textId="049AA6AA" w:rsidR="00EF144F" w:rsidRPr="00C33198" w:rsidRDefault="00EF144F" w:rsidP="00D24C1F">
      <w:pPr>
        <w:spacing w:line="240" w:lineRule="auto"/>
        <w:jc w:val="both"/>
        <w:rPr>
          <w:rFonts w:ascii="Times New Roman" w:eastAsia="Times New Roman" w:hAnsi="Times New Roman" w:cs="Times New Roman"/>
          <w:sz w:val="25"/>
          <w:szCs w:val="25"/>
        </w:rPr>
      </w:pPr>
      <w:proofErr w:type="spellStart"/>
      <w:proofErr w:type="gramStart"/>
      <w:r w:rsidRPr="00EF144F">
        <w:rPr>
          <w:rFonts w:ascii="Times New Roman" w:hAnsi="Times New Roman" w:cs="Times New Roman"/>
          <w:color w:val="222222"/>
          <w:sz w:val="25"/>
          <w:szCs w:val="25"/>
          <w:shd w:val="clear" w:color="auto" w:fill="FFFFFF"/>
        </w:rPr>
        <w:t>Drèze</w:t>
      </w:r>
      <w:proofErr w:type="spellEnd"/>
      <w:r w:rsidRPr="00EF144F">
        <w:rPr>
          <w:rFonts w:ascii="Times New Roman" w:hAnsi="Times New Roman" w:cs="Times New Roman"/>
          <w:color w:val="222222"/>
          <w:sz w:val="25"/>
          <w:szCs w:val="25"/>
          <w:shd w:val="clear" w:color="auto" w:fill="FFFFFF"/>
        </w:rPr>
        <w:t xml:space="preserve">, J., &amp; </w:t>
      </w:r>
      <w:proofErr w:type="spellStart"/>
      <w:r w:rsidRPr="00EF144F">
        <w:rPr>
          <w:rFonts w:ascii="Times New Roman" w:hAnsi="Times New Roman" w:cs="Times New Roman"/>
          <w:color w:val="222222"/>
          <w:sz w:val="25"/>
          <w:szCs w:val="25"/>
          <w:shd w:val="clear" w:color="auto" w:fill="FFFFFF"/>
        </w:rPr>
        <w:t>Sen</w:t>
      </w:r>
      <w:proofErr w:type="spellEnd"/>
      <w:r w:rsidRPr="00EF144F">
        <w:rPr>
          <w:rFonts w:ascii="Times New Roman" w:hAnsi="Times New Roman" w:cs="Times New Roman"/>
          <w:color w:val="222222"/>
          <w:sz w:val="25"/>
          <w:szCs w:val="25"/>
          <w:shd w:val="clear" w:color="auto" w:fill="FFFFFF"/>
        </w:rPr>
        <w:t>, A. (2020</w:t>
      </w:r>
      <w:r w:rsidRPr="00EF144F">
        <w:rPr>
          <w:rFonts w:ascii="Times New Roman" w:hAnsi="Times New Roman" w:cs="Times New Roman"/>
          <w:color w:val="222222"/>
          <w:sz w:val="25"/>
          <w:szCs w:val="25"/>
          <w:shd w:val="clear" w:color="auto" w:fill="FFFFFF"/>
        </w:rPr>
        <w:t>).</w:t>
      </w:r>
      <w:proofErr w:type="gramEnd"/>
      <w:r w:rsidRPr="00EF144F">
        <w:rPr>
          <w:rFonts w:ascii="Times New Roman" w:hAnsi="Times New Roman" w:cs="Times New Roman"/>
          <w:color w:val="222222"/>
          <w:sz w:val="25"/>
          <w:szCs w:val="25"/>
          <w:shd w:val="clear" w:color="auto" w:fill="FFFFFF"/>
        </w:rPr>
        <w:t> </w:t>
      </w:r>
      <w:r w:rsidRPr="00EF144F">
        <w:rPr>
          <w:rFonts w:ascii="Times New Roman" w:hAnsi="Times New Roman" w:cs="Times New Roman"/>
          <w:i/>
          <w:iCs/>
          <w:color w:val="222222"/>
          <w:sz w:val="25"/>
          <w:szCs w:val="25"/>
          <w:shd w:val="clear" w:color="auto" w:fill="FFFFFF"/>
        </w:rPr>
        <w:t>An uncertain glory: India and its contradictions</w:t>
      </w:r>
      <w:r w:rsidRPr="00EF144F">
        <w:rPr>
          <w:rFonts w:ascii="Times New Roman" w:hAnsi="Times New Roman" w:cs="Times New Roman"/>
          <w:color w:val="222222"/>
          <w:sz w:val="25"/>
          <w:szCs w:val="25"/>
          <w:shd w:val="clear" w:color="auto" w:fill="FFFFFF"/>
        </w:rPr>
        <w:t xml:space="preserve">. </w:t>
      </w:r>
      <w:proofErr w:type="gramStart"/>
      <w:r w:rsidRPr="00EF144F">
        <w:rPr>
          <w:rFonts w:ascii="Times New Roman" w:hAnsi="Times New Roman" w:cs="Times New Roman"/>
          <w:color w:val="222222"/>
          <w:sz w:val="25"/>
          <w:szCs w:val="25"/>
          <w:shd w:val="clear" w:color="auto" w:fill="FFFFFF"/>
        </w:rPr>
        <w:t>Princeton University Press.</w:t>
      </w:r>
      <w:proofErr w:type="gramEnd"/>
    </w:p>
    <w:p w14:paraId="6221F394" w14:textId="77777777" w:rsidR="00C33198" w:rsidRPr="00C33198" w:rsidRDefault="00C33198" w:rsidP="00D24C1F">
      <w:pPr>
        <w:spacing w:line="240" w:lineRule="auto"/>
        <w:jc w:val="both"/>
        <w:rPr>
          <w:rFonts w:ascii="Times New Roman" w:eastAsia="Times New Roman" w:hAnsi="Times New Roman" w:cs="Times New Roman"/>
          <w:sz w:val="25"/>
          <w:szCs w:val="25"/>
        </w:rPr>
      </w:pPr>
    </w:p>
    <w:p w14:paraId="4B8A56D9" w14:textId="77777777" w:rsidR="00C33198" w:rsidRPr="00C33198" w:rsidRDefault="00C33198" w:rsidP="00D24C1F">
      <w:pPr>
        <w:spacing w:line="240" w:lineRule="auto"/>
        <w:jc w:val="both"/>
        <w:rPr>
          <w:rFonts w:ascii="Times New Roman" w:eastAsia="Times New Roman" w:hAnsi="Times New Roman" w:cs="Times New Roman"/>
          <w:sz w:val="25"/>
          <w:szCs w:val="25"/>
        </w:rPr>
      </w:pPr>
      <w:proofErr w:type="gramStart"/>
      <w:r w:rsidRPr="00C33198">
        <w:rPr>
          <w:rFonts w:ascii="Times New Roman" w:eastAsia="Times New Roman" w:hAnsi="Times New Roman" w:cs="Times New Roman"/>
          <w:color w:val="222222"/>
          <w:sz w:val="25"/>
          <w:szCs w:val="25"/>
          <w:shd w:val="clear" w:color="auto" w:fill="FFFFFF"/>
        </w:rPr>
        <w:t xml:space="preserve">Gouda, S., &amp; </w:t>
      </w:r>
      <w:proofErr w:type="spellStart"/>
      <w:r w:rsidRPr="00C33198">
        <w:rPr>
          <w:rFonts w:ascii="Times New Roman" w:eastAsia="Times New Roman" w:hAnsi="Times New Roman" w:cs="Times New Roman"/>
          <w:color w:val="222222"/>
          <w:sz w:val="25"/>
          <w:szCs w:val="25"/>
          <w:shd w:val="clear" w:color="auto" w:fill="FFFFFF"/>
        </w:rPr>
        <w:t>Sekher</w:t>
      </w:r>
      <w:proofErr w:type="spellEnd"/>
      <w:r w:rsidRPr="00C33198">
        <w:rPr>
          <w:rFonts w:ascii="Times New Roman" w:eastAsia="Times New Roman" w:hAnsi="Times New Roman" w:cs="Times New Roman"/>
          <w:color w:val="222222"/>
          <w:sz w:val="25"/>
          <w:szCs w:val="25"/>
          <w:shd w:val="clear" w:color="auto" w:fill="FFFFFF"/>
        </w:rPr>
        <w:t>, T. V. (2014).</w:t>
      </w:r>
      <w:proofErr w:type="gramEnd"/>
      <w:r w:rsidRPr="00C33198">
        <w:rPr>
          <w:rFonts w:ascii="Times New Roman" w:eastAsia="Times New Roman" w:hAnsi="Times New Roman" w:cs="Times New Roman"/>
          <w:color w:val="222222"/>
          <w:sz w:val="25"/>
          <w:szCs w:val="25"/>
          <w:shd w:val="clear" w:color="auto" w:fill="FFFFFF"/>
        </w:rPr>
        <w:t xml:space="preserve"> Factors leading to school dropouts in India: An analysis of national family health survey-3 data. </w:t>
      </w:r>
      <w:r w:rsidRPr="00C33198">
        <w:rPr>
          <w:rFonts w:ascii="Times New Roman" w:eastAsia="Times New Roman" w:hAnsi="Times New Roman" w:cs="Times New Roman"/>
          <w:i/>
          <w:iCs/>
          <w:color w:val="222222"/>
          <w:sz w:val="25"/>
          <w:szCs w:val="25"/>
          <w:shd w:val="clear" w:color="auto" w:fill="FFFFFF"/>
        </w:rPr>
        <w:t>IOSR Journal of Research &amp; Method in Education</w:t>
      </w:r>
      <w:r w:rsidRPr="00C33198">
        <w:rPr>
          <w:rFonts w:ascii="Times New Roman" w:eastAsia="Times New Roman" w:hAnsi="Times New Roman" w:cs="Times New Roman"/>
          <w:color w:val="222222"/>
          <w:sz w:val="25"/>
          <w:szCs w:val="25"/>
          <w:shd w:val="clear" w:color="auto" w:fill="FFFFFF"/>
        </w:rPr>
        <w:t>, </w:t>
      </w:r>
      <w:r w:rsidRPr="00C33198">
        <w:rPr>
          <w:rFonts w:ascii="Times New Roman" w:eastAsia="Times New Roman" w:hAnsi="Times New Roman" w:cs="Times New Roman"/>
          <w:i/>
          <w:iCs/>
          <w:color w:val="222222"/>
          <w:sz w:val="25"/>
          <w:szCs w:val="25"/>
          <w:shd w:val="clear" w:color="auto" w:fill="FFFFFF"/>
        </w:rPr>
        <w:t>4</w:t>
      </w:r>
      <w:r w:rsidRPr="00C33198">
        <w:rPr>
          <w:rFonts w:ascii="Times New Roman" w:eastAsia="Times New Roman" w:hAnsi="Times New Roman" w:cs="Times New Roman"/>
          <w:color w:val="222222"/>
          <w:sz w:val="25"/>
          <w:szCs w:val="25"/>
          <w:shd w:val="clear" w:color="auto" w:fill="FFFFFF"/>
        </w:rPr>
        <w:t>(6), 75-83</w:t>
      </w:r>
    </w:p>
    <w:p w14:paraId="43C25F51" w14:textId="77777777" w:rsidR="00EF144F" w:rsidRDefault="00EF144F" w:rsidP="00D24C1F">
      <w:pPr>
        <w:jc w:val="both"/>
        <w:rPr>
          <w:rFonts w:ascii="Times New Roman" w:hAnsi="Times New Roman" w:cs="Times New Roman"/>
          <w:color w:val="222222"/>
          <w:sz w:val="25"/>
          <w:szCs w:val="25"/>
          <w:shd w:val="clear" w:color="auto" w:fill="FFFFFF"/>
        </w:rPr>
      </w:pPr>
    </w:p>
    <w:p w14:paraId="5D3ED2F7" w14:textId="2619F4D1" w:rsidR="00C33198" w:rsidRPr="00EF144F" w:rsidRDefault="00187888" w:rsidP="00D24C1F">
      <w:pPr>
        <w:jc w:val="both"/>
        <w:rPr>
          <w:rFonts w:ascii="Times New Roman" w:hAnsi="Times New Roman" w:cs="Times New Roman"/>
          <w:color w:val="222222"/>
          <w:sz w:val="25"/>
          <w:szCs w:val="25"/>
          <w:shd w:val="clear" w:color="auto" w:fill="FFFFFF"/>
        </w:rPr>
      </w:pPr>
      <w:proofErr w:type="gramStart"/>
      <w:r w:rsidRPr="00EF144F">
        <w:rPr>
          <w:rFonts w:ascii="Times New Roman" w:hAnsi="Times New Roman" w:cs="Times New Roman"/>
          <w:color w:val="222222"/>
          <w:sz w:val="25"/>
          <w:szCs w:val="25"/>
          <w:shd w:val="clear" w:color="auto" w:fill="FFFFFF"/>
        </w:rPr>
        <w:t xml:space="preserve">Saran, S., </w:t>
      </w:r>
      <w:proofErr w:type="spellStart"/>
      <w:r w:rsidRPr="00EF144F">
        <w:rPr>
          <w:rFonts w:ascii="Times New Roman" w:hAnsi="Times New Roman" w:cs="Times New Roman"/>
          <w:color w:val="222222"/>
          <w:sz w:val="25"/>
          <w:szCs w:val="25"/>
          <w:shd w:val="clear" w:color="auto" w:fill="FFFFFF"/>
        </w:rPr>
        <w:t>Nayyar</w:t>
      </w:r>
      <w:proofErr w:type="spellEnd"/>
      <w:r w:rsidRPr="00EF144F">
        <w:rPr>
          <w:rFonts w:ascii="Times New Roman" w:hAnsi="Times New Roman" w:cs="Times New Roman"/>
          <w:color w:val="222222"/>
          <w:sz w:val="25"/>
          <w:szCs w:val="25"/>
          <w:shd w:val="clear" w:color="auto" w:fill="FFFFFF"/>
        </w:rPr>
        <w:t xml:space="preserve">, A., </w:t>
      </w:r>
      <w:proofErr w:type="spellStart"/>
      <w:r w:rsidRPr="00EF144F">
        <w:rPr>
          <w:rFonts w:ascii="Times New Roman" w:hAnsi="Times New Roman" w:cs="Times New Roman"/>
          <w:color w:val="222222"/>
          <w:sz w:val="25"/>
          <w:szCs w:val="25"/>
          <w:shd w:val="clear" w:color="auto" w:fill="FFFFFF"/>
        </w:rPr>
        <w:t>Pahwa</w:t>
      </w:r>
      <w:proofErr w:type="spellEnd"/>
      <w:r w:rsidRPr="00EF144F">
        <w:rPr>
          <w:rFonts w:ascii="Times New Roman" w:hAnsi="Times New Roman" w:cs="Times New Roman"/>
          <w:color w:val="222222"/>
          <w:sz w:val="25"/>
          <w:szCs w:val="25"/>
          <w:shd w:val="clear" w:color="auto" w:fill="FFFFFF"/>
        </w:rPr>
        <w:t xml:space="preserve">, D., &amp; </w:t>
      </w:r>
      <w:proofErr w:type="spellStart"/>
      <w:r w:rsidRPr="00EF144F">
        <w:rPr>
          <w:rFonts w:ascii="Times New Roman" w:hAnsi="Times New Roman" w:cs="Times New Roman"/>
          <w:color w:val="222222"/>
          <w:sz w:val="25"/>
          <w:szCs w:val="25"/>
          <w:shd w:val="clear" w:color="auto" w:fill="FFFFFF"/>
        </w:rPr>
        <w:t>Kurian</w:t>
      </w:r>
      <w:proofErr w:type="spellEnd"/>
      <w:r w:rsidRPr="00EF144F">
        <w:rPr>
          <w:rFonts w:ascii="Times New Roman" w:hAnsi="Times New Roman" w:cs="Times New Roman"/>
          <w:color w:val="222222"/>
          <w:sz w:val="25"/>
          <w:szCs w:val="25"/>
          <w:shd w:val="clear" w:color="auto" w:fill="FFFFFF"/>
        </w:rPr>
        <w:t>, O. C. (2018).</w:t>
      </w:r>
      <w:proofErr w:type="gramEnd"/>
      <w:r w:rsidRPr="00EF144F">
        <w:rPr>
          <w:rFonts w:ascii="Times New Roman" w:hAnsi="Times New Roman" w:cs="Times New Roman"/>
          <w:color w:val="222222"/>
          <w:sz w:val="25"/>
          <w:szCs w:val="25"/>
          <w:shd w:val="clear" w:color="auto" w:fill="FFFFFF"/>
        </w:rPr>
        <w:t> </w:t>
      </w:r>
      <w:proofErr w:type="gramStart"/>
      <w:r w:rsidRPr="00EF144F">
        <w:rPr>
          <w:rFonts w:ascii="Times New Roman" w:hAnsi="Times New Roman" w:cs="Times New Roman"/>
          <w:i/>
          <w:iCs/>
          <w:color w:val="222222"/>
          <w:sz w:val="25"/>
          <w:szCs w:val="25"/>
          <w:shd w:val="clear" w:color="auto" w:fill="FFFFFF"/>
        </w:rPr>
        <w:t>The road to universal health coverage</w:t>
      </w:r>
      <w:r w:rsidRPr="00EF144F">
        <w:rPr>
          <w:rFonts w:ascii="Times New Roman" w:hAnsi="Times New Roman" w:cs="Times New Roman"/>
          <w:color w:val="222222"/>
          <w:sz w:val="25"/>
          <w:szCs w:val="25"/>
          <w:shd w:val="clear" w:color="auto" w:fill="FFFFFF"/>
        </w:rPr>
        <w:t> (Vol. 60).</w:t>
      </w:r>
      <w:proofErr w:type="gramEnd"/>
      <w:r w:rsidRPr="00EF144F">
        <w:rPr>
          <w:rFonts w:ascii="Times New Roman" w:hAnsi="Times New Roman" w:cs="Times New Roman"/>
          <w:color w:val="222222"/>
          <w:sz w:val="25"/>
          <w:szCs w:val="25"/>
          <w:shd w:val="clear" w:color="auto" w:fill="FFFFFF"/>
        </w:rPr>
        <w:t xml:space="preserve"> </w:t>
      </w:r>
      <w:proofErr w:type="gramStart"/>
      <w:r w:rsidRPr="00EF144F">
        <w:rPr>
          <w:rFonts w:ascii="Times New Roman" w:hAnsi="Times New Roman" w:cs="Times New Roman"/>
          <w:color w:val="222222"/>
          <w:sz w:val="25"/>
          <w:szCs w:val="25"/>
          <w:shd w:val="clear" w:color="auto" w:fill="FFFFFF"/>
        </w:rPr>
        <w:t>Observer Research Foundation.</w:t>
      </w:r>
      <w:proofErr w:type="gramEnd"/>
    </w:p>
    <w:p w14:paraId="12CF8AC2" w14:textId="77777777" w:rsidR="00EF144F" w:rsidRDefault="00EF144F" w:rsidP="00D24C1F">
      <w:pPr>
        <w:jc w:val="both"/>
        <w:rPr>
          <w:rFonts w:ascii="Times New Roman" w:hAnsi="Times New Roman" w:cs="Times New Roman"/>
          <w:color w:val="222222"/>
          <w:sz w:val="25"/>
          <w:szCs w:val="25"/>
          <w:shd w:val="clear" w:color="auto" w:fill="FFFFFF"/>
        </w:rPr>
      </w:pPr>
    </w:p>
    <w:p w14:paraId="716CCCB9" w14:textId="77777777" w:rsidR="00A43885" w:rsidRPr="00EF144F" w:rsidRDefault="00717DF0" w:rsidP="00D24C1F">
      <w:pPr>
        <w:jc w:val="both"/>
        <w:rPr>
          <w:rFonts w:ascii="Times New Roman" w:hAnsi="Times New Roman" w:cs="Times New Roman"/>
          <w:sz w:val="25"/>
          <w:szCs w:val="25"/>
          <w:lang w:val="en-US"/>
        </w:rPr>
      </w:pPr>
      <w:proofErr w:type="gramStart"/>
      <w:r w:rsidRPr="00EF144F">
        <w:rPr>
          <w:rFonts w:ascii="Times New Roman" w:hAnsi="Times New Roman" w:cs="Times New Roman"/>
          <w:color w:val="222222"/>
          <w:sz w:val="25"/>
          <w:szCs w:val="25"/>
          <w:shd w:val="clear" w:color="auto" w:fill="FFFFFF"/>
        </w:rPr>
        <w:t>Singh, P., &amp; Kumar, V. (2017).</w:t>
      </w:r>
      <w:proofErr w:type="gramEnd"/>
      <w:r w:rsidRPr="00EF144F">
        <w:rPr>
          <w:rFonts w:ascii="Times New Roman" w:hAnsi="Times New Roman" w:cs="Times New Roman"/>
          <w:color w:val="222222"/>
          <w:sz w:val="25"/>
          <w:szCs w:val="25"/>
          <w:shd w:val="clear" w:color="auto" w:fill="FFFFFF"/>
        </w:rPr>
        <w:t xml:space="preserve"> The rising burden of healthcare expenditure in India: a poverty nexus. </w:t>
      </w:r>
      <w:r w:rsidRPr="00EF144F">
        <w:rPr>
          <w:rFonts w:ascii="Times New Roman" w:hAnsi="Times New Roman" w:cs="Times New Roman"/>
          <w:i/>
          <w:iCs/>
          <w:color w:val="222222"/>
          <w:sz w:val="25"/>
          <w:szCs w:val="25"/>
          <w:shd w:val="clear" w:color="auto" w:fill="FFFFFF"/>
        </w:rPr>
        <w:t>Social Indicators Research</w:t>
      </w:r>
      <w:r w:rsidRPr="00EF144F">
        <w:rPr>
          <w:rFonts w:ascii="Times New Roman" w:hAnsi="Times New Roman" w:cs="Times New Roman"/>
          <w:color w:val="222222"/>
          <w:sz w:val="25"/>
          <w:szCs w:val="25"/>
          <w:shd w:val="clear" w:color="auto" w:fill="FFFFFF"/>
        </w:rPr>
        <w:t>, </w:t>
      </w:r>
      <w:r w:rsidRPr="00EF144F">
        <w:rPr>
          <w:rFonts w:ascii="Times New Roman" w:hAnsi="Times New Roman" w:cs="Times New Roman"/>
          <w:i/>
          <w:iCs/>
          <w:color w:val="222222"/>
          <w:sz w:val="25"/>
          <w:szCs w:val="25"/>
          <w:shd w:val="clear" w:color="auto" w:fill="FFFFFF"/>
        </w:rPr>
        <w:t>133</w:t>
      </w:r>
      <w:r w:rsidRPr="00EF144F">
        <w:rPr>
          <w:rFonts w:ascii="Times New Roman" w:hAnsi="Times New Roman" w:cs="Times New Roman"/>
          <w:color w:val="222222"/>
          <w:sz w:val="25"/>
          <w:szCs w:val="25"/>
          <w:shd w:val="clear" w:color="auto" w:fill="FFFFFF"/>
        </w:rPr>
        <w:t>, 741-762.</w:t>
      </w:r>
    </w:p>
    <w:p w14:paraId="4CD1BF6E" w14:textId="0A0EB61A" w:rsidR="00187888" w:rsidRDefault="00187888" w:rsidP="00D24C1F">
      <w:pPr>
        <w:jc w:val="both"/>
        <w:rPr>
          <w:rFonts w:ascii="Times New Roman" w:hAnsi="Times New Roman" w:cs="Times New Roman"/>
          <w:sz w:val="25"/>
          <w:szCs w:val="25"/>
          <w:lang w:val="en-US"/>
        </w:rPr>
      </w:pPr>
    </w:p>
    <w:p w14:paraId="5BA34B9B" w14:textId="7FE927DD" w:rsidR="0015078B" w:rsidRPr="00717DF0" w:rsidRDefault="0015078B" w:rsidP="00D24C1F">
      <w:pPr>
        <w:jc w:val="both"/>
        <w:rPr>
          <w:rFonts w:ascii="Times New Roman" w:hAnsi="Times New Roman" w:cs="Times New Roman"/>
          <w:sz w:val="25"/>
          <w:szCs w:val="25"/>
          <w:lang w:val="en-US"/>
        </w:rPr>
      </w:pPr>
      <w:r>
        <w:rPr>
          <w:rFonts w:ascii="Times New Roman" w:hAnsi="Times New Roman" w:cs="Times New Roman"/>
          <w:sz w:val="25"/>
          <w:szCs w:val="25"/>
          <w:lang w:val="en-US"/>
        </w:rPr>
        <w:t>(</w:t>
      </w:r>
      <w:bookmarkStart w:id="0" w:name="_GoBack"/>
      <w:bookmarkEnd w:id="0"/>
      <w:r>
        <w:rPr>
          <w:rFonts w:ascii="Times New Roman" w:hAnsi="Times New Roman" w:cs="Times New Roman"/>
          <w:sz w:val="25"/>
          <w:szCs w:val="25"/>
          <w:lang w:val="en-US"/>
        </w:rPr>
        <w:t>Words:1500)</w:t>
      </w:r>
    </w:p>
    <w:sectPr w:rsidR="0015078B" w:rsidRPr="00717DF0">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B82E3" w14:textId="77777777" w:rsidR="0077303E" w:rsidRDefault="0077303E" w:rsidP="00C33198">
      <w:pPr>
        <w:spacing w:line="240" w:lineRule="auto"/>
      </w:pPr>
      <w:r>
        <w:separator/>
      </w:r>
    </w:p>
  </w:endnote>
  <w:endnote w:type="continuationSeparator" w:id="0">
    <w:p w14:paraId="51F8CF29" w14:textId="77777777" w:rsidR="0077303E" w:rsidRDefault="0077303E" w:rsidP="00C33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659857"/>
      <w:docPartObj>
        <w:docPartGallery w:val="Page Numbers (Bottom of Page)"/>
        <w:docPartUnique/>
      </w:docPartObj>
    </w:sdtPr>
    <w:sdtEndPr>
      <w:rPr>
        <w:noProof/>
      </w:rPr>
    </w:sdtEndPr>
    <w:sdtContent>
      <w:p w14:paraId="022D4B20" w14:textId="484765C7" w:rsidR="00E948A9" w:rsidRDefault="00E948A9">
        <w:pPr>
          <w:pStyle w:val="Footer"/>
          <w:jc w:val="right"/>
        </w:pPr>
        <w:r>
          <w:fldChar w:fldCharType="begin"/>
        </w:r>
        <w:r>
          <w:instrText xml:space="preserve"> PAGE   \* MERGEFORMAT </w:instrText>
        </w:r>
        <w:r>
          <w:fldChar w:fldCharType="separate"/>
        </w:r>
        <w:r w:rsidR="0015078B">
          <w:rPr>
            <w:noProof/>
          </w:rPr>
          <w:t>5</w:t>
        </w:r>
        <w:r>
          <w:rPr>
            <w:noProof/>
          </w:rPr>
          <w:fldChar w:fldCharType="end"/>
        </w:r>
      </w:p>
    </w:sdtContent>
  </w:sdt>
  <w:p w14:paraId="0AFBC48E" w14:textId="77777777" w:rsidR="00E948A9" w:rsidRDefault="00E94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DD47A" w14:textId="77777777" w:rsidR="0077303E" w:rsidRDefault="0077303E" w:rsidP="00C33198">
      <w:pPr>
        <w:spacing w:line="240" w:lineRule="auto"/>
      </w:pPr>
      <w:r>
        <w:separator/>
      </w:r>
    </w:p>
  </w:footnote>
  <w:footnote w:type="continuationSeparator" w:id="0">
    <w:p w14:paraId="0505952F" w14:textId="77777777" w:rsidR="0077303E" w:rsidRDefault="0077303E" w:rsidP="00C33198">
      <w:pPr>
        <w:spacing w:line="240" w:lineRule="auto"/>
      </w:pPr>
      <w:r>
        <w:continuationSeparator/>
      </w:r>
    </w:p>
  </w:footnote>
  <w:footnote w:id="1">
    <w:p w14:paraId="682850E7" w14:textId="26B0F22E" w:rsidR="00EE5E4F" w:rsidRPr="00EE5E4F" w:rsidRDefault="00EE5E4F">
      <w:pPr>
        <w:pStyle w:val="FootnoteText"/>
        <w:rPr>
          <w:lang w:val="en-US"/>
        </w:rPr>
      </w:pPr>
      <w:r>
        <w:rPr>
          <w:rStyle w:val="FootnoteReference"/>
        </w:rPr>
        <w:footnoteRef/>
      </w:r>
      <w:r w:rsidR="00706D41">
        <w:t xml:space="preserve"> PROBE report is a survey conducted </w:t>
      </w:r>
      <w:proofErr w:type="gramStart"/>
      <w:r w:rsidR="00706D41">
        <w:t xml:space="preserve">in </w:t>
      </w:r>
      <w:r>
        <w:t xml:space="preserve"> </w:t>
      </w:r>
      <w:r w:rsidR="00F1632C">
        <w:t>200</w:t>
      </w:r>
      <w:proofErr w:type="gramEnd"/>
      <w:r w:rsidR="00F1632C">
        <w:t xml:space="preserve"> randomly selected villages, </w:t>
      </w:r>
      <w:r>
        <w:t>lookin</w:t>
      </w:r>
      <w:r w:rsidR="00777F26">
        <w:t>g at various measures around school education such as enrolment ratio, school amenities, teacher-student ratio, pupil absenteeism etc.</w:t>
      </w:r>
    </w:p>
  </w:footnote>
  <w:footnote w:id="2">
    <w:p w14:paraId="35067A29" w14:textId="60974565" w:rsidR="00C33198" w:rsidRPr="00C33198" w:rsidRDefault="00C33198">
      <w:pPr>
        <w:pStyle w:val="FootnoteText"/>
        <w:rPr>
          <w:lang w:val="en-US"/>
        </w:rPr>
      </w:pPr>
      <w:r>
        <w:rPr>
          <w:rStyle w:val="FootnoteReference"/>
        </w:rPr>
        <w:footnoteRef/>
      </w:r>
      <w:r>
        <w:t xml:space="preserve"> </w:t>
      </w:r>
      <w:r>
        <w:rPr>
          <w:lang w:val="en-US"/>
        </w:rPr>
        <w:t>UDISE- Unified District Information System for Education is one of the largest Management Information Systems</w:t>
      </w:r>
      <w:r w:rsidR="00B7505D">
        <w:rPr>
          <w:lang w:val="en-US"/>
        </w:rPr>
        <w:t xml:space="preserve"> </w:t>
      </w:r>
      <w:r>
        <w:rPr>
          <w:lang w:val="en-US"/>
        </w:rPr>
        <w:t>(MIS) or database for school educat</w:t>
      </w:r>
      <w:r w:rsidR="00B7505D">
        <w:rPr>
          <w:lang w:val="en-US"/>
        </w:rPr>
        <w:t>ion in India. It is a subsidiary of Department of School Education and Literacy.</w:t>
      </w:r>
    </w:p>
  </w:footnote>
  <w:footnote w:id="3">
    <w:p w14:paraId="67E9BD78" w14:textId="1884FFF5" w:rsidR="00161E46" w:rsidRPr="00161E46" w:rsidRDefault="00161E46">
      <w:pPr>
        <w:pStyle w:val="FootnoteText"/>
        <w:rPr>
          <w:lang w:val="en-US"/>
        </w:rPr>
      </w:pPr>
      <w:r>
        <w:rPr>
          <w:rStyle w:val="FootnoteReference"/>
        </w:rPr>
        <w:footnoteRef/>
      </w:r>
      <w:r>
        <w:t xml:space="preserve"> </w:t>
      </w:r>
      <w:r>
        <w:rPr>
          <w:lang w:val="en-US"/>
        </w:rPr>
        <w:t xml:space="preserve">Shortfall can be defined as </w:t>
      </w:r>
      <w:r w:rsidRPr="00161E46">
        <w:t>not having the right number of people with the right skills in the right place, to provide the services to people</w:t>
      </w:r>
      <w:r>
        <w:t>, or simply workforce shortage.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D4B20" w14:textId="484765C7" w:rsidR="00E948A9" w:rsidRDefault="00E948A9">
    <w:pPr>
      <w:pStyle w:val="Header"/>
      <w:jc w:val="right"/>
    </w:pPr>
    <w:r>
      <w:rPr>
        <w:noProof/>
      </w:rPr>
    </w:r>
  </w:p>
  <w:p w14:paraId="022D4B20" w14:textId="484765C7" w:rsidR="00E948A9" w:rsidRDefault="00E94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0EB"/>
    <w:multiLevelType w:val="hybridMultilevel"/>
    <w:tmpl w:val="D5DA9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1C8E"/>
    <w:rsid w:val="00012ADC"/>
    <w:rsid w:val="00040A57"/>
    <w:rsid w:val="000C56C5"/>
    <w:rsid w:val="0011216D"/>
    <w:rsid w:val="0015078B"/>
    <w:rsid w:val="00161E46"/>
    <w:rsid w:val="00183B2E"/>
    <w:rsid w:val="00187888"/>
    <w:rsid w:val="002167E3"/>
    <w:rsid w:val="002700A3"/>
    <w:rsid w:val="00365B11"/>
    <w:rsid w:val="003841D7"/>
    <w:rsid w:val="003A68DF"/>
    <w:rsid w:val="003B3BE4"/>
    <w:rsid w:val="004940E7"/>
    <w:rsid w:val="004A0C4E"/>
    <w:rsid w:val="005470F7"/>
    <w:rsid w:val="005F4C4C"/>
    <w:rsid w:val="006B10EB"/>
    <w:rsid w:val="006E0418"/>
    <w:rsid w:val="007069E2"/>
    <w:rsid w:val="00706D41"/>
    <w:rsid w:val="00717DF0"/>
    <w:rsid w:val="00756402"/>
    <w:rsid w:val="0077303E"/>
    <w:rsid w:val="00776CA0"/>
    <w:rsid w:val="00777F26"/>
    <w:rsid w:val="007B336C"/>
    <w:rsid w:val="00854D9F"/>
    <w:rsid w:val="008B3087"/>
    <w:rsid w:val="00912BA9"/>
    <w:rsid w:val="009F184E"/>
    <w:rsid w:val="00A17A27"/>
    <w:rsid w:val="00A43885"/>
    <w:rsid w:val="00A478FB"/>
    <w:rsid w:val="00A53442"/>
    <w:rsid w:val="00A55F02"/>
    <w:rsid w:val="00AC572A"/>
    <w:rsid w:val="00B039F8"/>
    <w:rsid w:val="00B22E2F"/>
    <w:rsid w:val="00B52EFF"/>
    <w:rsid w:val="00B7505D"/>
    <w:rsid w:val="00B80512"/>
    <w:rsid w:val="00BC5FAA"/>
    <w:rsid w:val="00BE2CE1"/>
    <w:rsid w:val="00C33198"/>
    <w:rsid w:val="00D24C1F"/>
    <w:rsid w:val="00D51C8E"/>
    <w:rsid w:val="00D82428"/>
    <w:rsid w:val="00DC7420"/>
    <w:rsid w:val="00E2057D"/>
    <w:rsid w:val="00E223FB"/>
    <w:rsid w:val="00E948A9"/>
    <w:rsid w:val="00EB64E8"/>
    <w:rsid w:val="00EE2AA9"/>
    <w:rsid w:val="00EE5E4F"/>
    <w:rsid w:val="00EF144F"/>
    <w:rsid w:val="00F1632C"/>
    <w:rsid w:val="00F337EF"/>
    <w:rsid w:val="00FA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3319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33198"/>
    <w:pPr>
      <w:spacing w:line="240" w:lineRule="auto"/>
    </w:pPr>
    <w:rPr>
      <w:sz w:val="20"/>
      <w:szCs w:val="20"/>
    </w:rPr>
  </w:style>
  <w:style w:type="character" w:customStyle="1" w:styleId="FootnoteTextChar">
    <w:name w:val="Footnote Text Char"/>
    <w:basedOn w:val="DefaultParagraphFont"/>
    <w:link w:val="FootnoteText"/>
    <w:uiPriority w:val="99"/>
    <w:semiHidden/>
    <w:rsid w:val="00C33198"/>
    <w:rPr>
      <w:sz w:val="20"/>
      <w:szCs w:val="20"/>
    </w:rPr>
  </w:style>
  <w:style w:type="character" w:styleId="FootnoteReference">
    <w:name w:val="footnote reference"/>
    <w:basedOn w:val="DefaultParagraphFont"/>
    <w:uiPriority w:val="99"/>
    <w:semiHidden/>
    <w:unhideWhenUsed/>
    <w:rsid w:val="00C33198"/>
    <w:rPr>
      <w:vertAlign w:val="superscript"/>
    </w:rPr>
  </w:style>
  <w:style w:type="paragraph" w:styleId="BalloonText">
    <w:name w:val="Balloon Text"/>
    <w:basedOn w:val="Normal"/>
    <w:link w:val="BalloonTextChar"/>
    <w:uiPriority w:val="99"/>
    <w:semiHidden/>
    <w:unhideWhenUsed/>
    <w:rsid w:val="00B805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512"/>
    <w:rPr>
      <w:rFonts w:ascii="Tahoma" w:hAnsi="Tahoma" w:cs="Tahoma"/>
      <w:sz w:val="16"/>
      <w:szCs w:val="16"/>
    </w:rPr>
  </w:style>
  <w:style w:type="table" w:styleId="TableGrid">
    <w:name w:val="Table Grid"/>
    <w:basedOn w:val="TableNormal"/>
    <w:uiPriority w:val="59"/>
    <w:rsid w:val="007B336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2EFF"/>
    <w:pPr>
      <w:ind w:left="720"/>
      <w:contextualSpacing/>
    </w:pPr>
  </w:style>
  <w:style w:type="paragraph" w:styleId="Header">
    <w:name w:val="header"/>
    <w:basedOn w:val="Normal"/>
    <w:link w:val="HeaderChar"/>
    <w:uiPriority w:val="99"/>
    <w:unhideWhenUsed/>
    <w:rsid w:val="00E948A9"/>
    <w:pPr>
      <w:tabs>
        <w:tab w:val="center" w:pos="4513"/>
        <w:tab w:val="right" w:pos="9026"/>
      </w:tabs>
      <w:spacing w:line="240" w:lineRule="auto"/>
    </w:pPr>
  </w:style>
  <w:style w:type="character" w:customStyle="1" w:styleId="HeaderChar">
    <w:name w:val="Header Char"/>
    <w:basedOn w:val="DefaultParagraphFont"/>
    <w:link w:val="Header"/>
    <w:uiPriority w:val="99"/>
    <w:rsid w:val="00E948A9"/>
  </w:style>
  <w:style w:type="paragraph" w:styleId="Footer">
    <w:name w:val="footer"/>
    <w:basedOn w:val="Normal"/>
    <w:link w:val="FooterChar"/>
    <w:uiPriority w:val="99"/>
    <w:unhideWhenUsed/>
    <w:rsid w:val="00E948A9"/>
    <w:pPr>
      <w:tabs>
        <w:tab w:val="center" w:pos="4513"/>
        <w:tab w:val="right" w:pos="9026"/>
      </w:tabs>
      <w:spacing w:line="240" w:lineRule="auto"/>
    </w:pPr>
  </w:style>
  <w:style w:type="character" w:customStyle="1" w:styleId="FooterChar">
    <w:name w:val="Footer Char"/>
    <w:basedOn w:val="DefaultParagraphFont"/>
    <w:link w:val="Footer"/>
    <w:uiPriority w:val="99"/>
    <w:rsid w:val="00E94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3319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33198"/>
    <w:pPr>
      <w:spacing w:line="240" w:lineRule="auto"/>
    </w:pPr>
    <w:rPr>
      <w:sz w:val="20"/>
      <w:szCs w:val="20"/>
    </w:rPr>
  </w:style>
  <w:style w:type="character" w:customStyle="1" w:styleId="FootnoteTextChar">
    <w:name w:val="Footnote Text Char"/>
    <w:basedOn w:val="DefaultParagraphFont"/>
    <w:link w:val="FootnoteText"/>
    <w:uiPriority w:val="99"/>
    <w:semiHidden/>
    <w:rsid w:val="00C33198"/>
    <w:rPr>
      <w:sz w:val="20"/>
      <w:szCs w:val="20"/>
    </w:rPr>
  </w:style>
  <w:style w:type="character" w:styleId="FootnoteReference">
    <w:name w:val="footnote reference"/>
    <w:basedOn w:val="DefaultParagraphFont"/>
    <w:uiPriority w:val="99"/>
    <w:semiHidden/>
    <w:unhideWhenUsed/>
    <w:rsid w:val="00C33198"/>
    <w:rPr>
      <w:vertAlign w:val="superscript"/>
    </w:rPr>
  </w:style>
  <w:style w:type="paragraph" w:styleId="BalloonText">
    <w:name w:val="Balloon Text"/>
    <w:basedOn w:val="Normal"/>
    <w:link w:val="BalloonTextChar"/>
    <w:uiPriority w:val="99"/>
    <w:semiHidden/>
    <w:unhideWhenUsed/>
    <w:rsid w:val="00B805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512"/>
    <w:rPr>
      <w:rFonts w:ascii="Tahoma" w:hAnsi="Tahoma" w:cs="Tahoma"/>
      <w:sz w:val="16"/>
      <w:szCs w:val="16"/>
    </w:rPr>
  </w:style>
  <w:style w:type="table" w:styleId="TableGrid">
    <w:name w:val="Table Grid"/>
    <w:basedOn w:val="TableNormal"/>
    <w:uiPriority w:val="59"/>
    <w:rsid w:val="007B336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2EFF"/>
    <w:pPr>
      <w:ind w:left="720"/>
      <w:contextualSpacing/>
    </w:pPr>
  </w:style>
  <w:style w:type="paragraph" w:styleId="Header">
    <w:name w:val="header"/>
    <w:basedOn w:val="Normal"/>
    <w:link w:val="HeaderChar"/>
    <w:uiPriority w:val="99"/>
    <w:unhideWhenUsed/>
    <w:rsid w:val="00E948A9"/>
    <w:pPr>
      <w:tabs>
        <w:tab w:val="center" w:pos="4513"/>
        <w:tab w:val="right" w:pos="9026"/>
      </w:tabs>
      <w:spacing w:line="240" w:lineRule="auto"/>
    </w:pPr>
  </w:style>
  <w:style w:type="character" w:customStyle="1" w:styleId="HeaderChar">
    <w:name w:val="Header Char"/>
    <w:basedOn w:val="DefaultParagraphFont"/>
    <w:link w:val="Header"/>
    <w:uiPriority w:val="99"/>
    <w:rsid w:val="00E948A9"/>
  </w:style>
  <w:style w:type="paragraph" w:styleId="Footer">
    <w:name w:val="footer"/>
    <w:basedOn w:val="Normal"/>
    <w:link w:val="FooterChar"/>
    <w:uiPriority w:val="99"/>
    <w:unhideWhenUsed/>
    <w:rsid w:val="00E948A9"/>
    <w:pPr>
      <w:tabs>
        <w:tab w:val="center" w:pos="4513"/>
        <w:tab w:val="right" w:pos="9026"/>
      </w:tabs>
      <w:spacing w:line="240" w:lineRule="auto"/>
    </w:pPr>
  </w:style>
  <w:style w:type="character" w:customStyle="1" w:styleId="FooterChar">
    <w:name w:val="Footer Char"/>
    <w:basedOn w:val="DefaultParagraphFont"/>
    <w:link w:val="Footer"/>
    <w:uiPriority w:val="99"/>
    <w:rsid w:val="00E9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052128">
      <w:bodyDiv w:val="1"/>
      <w:marLeft w:val="0"/>
      <w:marRight w:val="0"/>
      <w:marTop w:val="0"/>
      <w:marBottom w:val="0"/>
      <w:divBdr>
        <w:top w:val="none" w:sz="0" w:space="0" w:color="auto"/>
        <w:left w:val="none" w:sz="0" w:space="0" w:color="auto"/>
        <w:bottom w:val="none" w:sz="0" w:space="0" w:color="auto"/>
        <w:right w:val="none" w:sz="0" w:space="0" w:color="auto"/>
      </w:divBdr>
      <w:divsChild>
        <w:div w:id="1250388999">
          <w:marLeft w:val="0"/>
          <w:marRight w:val="0"/>
          <w:marTop w:val="0"/>
          <w:marBottom w:val="0"/>
          <w:divBdr>
            <w:top w:val="none" w:sz="0" w:space="0" w:color="auto"/>
            <w:left w:val="none" w:sz="0" w:space="0" w:color="auto"/>
            <w:bottom w:val="none" w:sz="0" w:space="0" w:color="auto"/>
            <w:right w:val="none" w:sz="0" w:space="0" w:color="auto"/>
          </w:divBdr>
          <w:divsChild>
            <w:div w:id="1380548462">
              <w:marLeft w:val="0"/>
              <w:marRight w:val="0"/>
              <w:marTop w:val="0"/>
              <w:marBottom w:val="0"/>
              <w:divBdr>
                <w:top w:val="none" w:sz="0" w:space="0" w:color="auto"/>
                <w:left w:val="none" w:sz="0" w:space="0" w:color="auto"/>
                <w:bottom w:val="none" w:sz="0" w:space="0" w:color="auto"/>
                <w:right w:val="none" w:sz="0" w:space="0" w:color="auto"/>
              </w:divBdr>
            </w:div>
          </w:divsChild>
        </w:div>
        <w:div w:id="514003925">
          <w:marLeft w:val="0"/>
          <w:marRight w:val="0"/>
          <w:marTop w:val="0"/>
          <w:marBottom w:val="0"/>
          <w:divBdr>
            <w:top w:val="none" w:sz="0" w:space="0" w:color="auto"/>
            <w:left w:val="none" w:sz="0" w:space="0" w:color="auto"/>
            <w:bottom w:val="none" w:sz="0" w:space="0" w:color="auto"/>
            <w:right w:val="none" w:sz="0" w:space="0" w:color="auto"/>
          </w:divBdr>
          <w:divsChild>
            <w:div w:id="20847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520">
      <w:bodyDiv w:val="1"/>
      <w:marLeft w:val="0"/>
      <w:marRight w:val="0"/>
      <w:marTop w:val="0"/>
      <w:marBottom w:val="0"/>
      <w:divBdr>
        <w:top w:val="none" w:sz="0" w:space="0" w:color="auto"/>
        <w:left w:val="none" w:sz="0" w:space="0" w:color="auto"/>
        <w:bottom w:val="none" w:sz="0" w:space="0" w:color="auto"/>
        <w:right w:val="none" w:sz="0" w:space="0" w:color="auto"/>
      </w:divBdr>
      <w:divsChild>
        <w:div w:id="607665111">
          <w:marLeft w:val="0"/>
          <w:marRight w:val="0"/>
          <w:marTop w:val="0"/>
          <w:marBottom w:val="0"/>
          <w:divBdr>
            <w:top w:val="none" w:sz="0" w:space="0" w:color="auto"/>
            <w:left w:val="none" w:sz="0" w:space="0" w:color="auto"/>
            <w:bottom w:val="none" w:sz="0" w:space="0" w:color="auto"/>
            <w:right w:val="none" w:sz="0" w:space="0" w:color="auto"/>
          </w:divBdr>
          <w:divsChild>
            <w:div w:id="397673593">
              <w:marLeft w:val="0"/>
              <w:marRight w:val="0"/>
              <w:marTop w:val="0"/>
              <w:marBottom w:val="0"/>
              <w:divBdr>
                <w:top w:val="none" w:sz="0" w:space="0" w:color="auto"/>
                <w:left w:val="none" w:sz="0" w:space="0" w:color="auto"/>
                <w:bottom w:val="none" w:sz="0" w:space="0" w:color="auto"/>
                <w:right w:val="none" w:sz="0" w:space="0" w:color="auto"/>
              </w:divBdr>
            </w:div>
          </w:divsChild>
        </w:div>
        <w:div w:id="1754355696">
          <w:marLeft w:val="0"/>
          <w:marRight w:val="0"/>
          <w:marTop w:val="0"/>
          <w:marBottom w:val="0"/>
          <w:divBdr>
            <w:top w:val="none" w:sz="0" w:space="0" w:color="auto"/>
            <w:left w:val="none" w:sz="0" w:space="0" w:color="auto"/>
            <w:bottom w:val="none" w:sz="0" w:space="0" w:color="auto"/>
            <w:right w:val="none" w:sz="0" w:space="0" w:color="auto"/>
          </w:divBdr>
          <w:divsChild>
            <w:div w:id="1400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881">
      <w:bodyDiv w:val="1"/>
      <w:marLeft w:val="0"/>
      <w:marRight w:val="0"/>
      <w:marTop w:val="0"/>
      <w:marBottom w:val="0"/>
      <w:divBdr>
        <w:top w:val="none" w:sz="0" w:space="0" w:color="auto"/>
        <w:left w:val="none" w:sz="0" w:space="0" w:color="auto"/>
        <w:bottom w:val="none" w:sz="0" w:space="0" w:color="auto"/>
        <w:right w:val="none" w:sz="0" w:space="0" w:color="auto"/>
      </w:divBdr>
      <w:divsChild>
        <w:div w:id="824469279">
          <w:marLeft w:val="0"/>
          <w:marRight w:val="0"/>
          <w:marTop w:val="0"/>
          <w:marBottom w:val="0"/>
          <w:divBdr>
            <w:top w:val="none" w:sz="0" w:space="0" w:color="auto"/>
            <w:left w:val="none" w:sz="0" w:space="0" w:color="auto"/>
            <w:bottom w:val="none" w:sz="0" w:space="0" w:color="auto"/>
            <w:right w:val="none" w:sz="0" w:space="0" w:color="auto"/>
          </w:divBdr>
          <w:divsChild>
            <w:div w:id="1349912281">
              <w:marLeft w:val="0"/>
              <w:marRight w:val="0"/>
              <w:marTop w:val="0"/>
              <w:marBottom w:val="0"/>
              <w:divBdr>
                <w:top w:val="none" w:sz="0" w:space="0" w:color="auto"/>
                <w:left w:val="none" w:sz="0" w:space="0" w:color="auto"/>
                <w:bottom w:val="none" w:sz="0" w:space="0" w:color="auto"/>
                <w:right w:val="none" w:sz="0" w:space="0" w:color="auto"/>
              </w:divBdr>
            </w:div>
          </w:divsChild>
        </w:div>
        <w:div w:id="163008464">
          <w:marLeft w:val="0"/>
          <w:marRight w:val="0"/>
          <w:marTop w:val="0"/>
          <w:marBottom w:val="0"/>
          <w:divBdr>
            <w:top w:val="none" w:sz="0" w:space="0" w:color="auto"/>
            <w:left w:val="none" w:sz="0" w:space="0" w:color="auto"/>
            <w:bottom w:val="none" w:sz="0" w:space="0" w:color="auto"/>
            <w:right w:val="none" w:sz="0" w:space="0" w:color="auto"/>
          </w:divBdr>
          <w:divsChild>
            <w:div w:id="1011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840">
      <w:bodyDiv w:val="1"/>
      <w:marLeft w:val="0"/>
      <w:marRight w:val="0"/>
      <w:marTop w:val="0"/>
      <w:marBottom w:val="0"/>
      <w:divBdr>
        <w:top w:val="none" w:sz="0" w:space="0" w:color="auto"/>
        <w:left w:val="none" w:sz="0" w:space="0" w:color="auto"/>
        <w:bottom w:val="none" w:sz="0" w:space="0" w:color="auto"/>
        <w:right w:val="none" w:sz="0" w:space="0" w:color="auto"/>
      </w:divBdr>
      <w:divsChild>
        <w:div w:id="1346247431">
          <w:marLeft w:val="0"/>
          <w:marRight w:val="0"/>
          <w:marTop w:val="0"/>
          <w:marBottom w:val="0"/>
          <w:divBdr>
            <w:top w:val="none" w:sz="0" w:space="0" w:color="auto"/>
            <w:left w:val="none" w:sz="0" w:space="0" w:color="auto"/>
            <w:bottom w:val="none" w:sz="0" w:space="0" w:color="auto"/>
            <w:right w:val="none" w:sz="0" w:space="0" w:color="auto"/>
          </w:divBdr>
          <w:divsChild>
            <w:div w:id="238251945">
              <w:marLeft w:val="0"/>
              <w:marRight w:val="0"/>
              <w:marTop w:val="0"/>
              <w:marBottom w:val="0"/>
              <w:divBdr>
                <w:top w:val="none" w:sz="0" w:space="0" w:color="auto"/>
                <w:left w:val="none" w:sz="0" w:space="0" w:color="auto"/>
                <w:bottom w:val="none" w:sz="0" w:space="0" w:color="auto"/>
                <w:right w:val="none" w:sz="0" w:space="0" w:color="auto"/>
              </w:divBdr>
            </w:div>
          </w:divsChild>
        </w:div>
        <w:div w:id="1343511441">
          <w:marLeft w:val="0"/>
          <w:marRight w:val="0"/>
          <w:marTop w:val="0"/>
          <w:marBottom w:val="0"/>
          <w:divBdr>
            <w:top w:val="none" w:sz="0" w:space="0" w:color="auto"/>
            <w:left w:val="none" w:sz="0" w:space="0" w:color="auto"/>
            <w:bottom w:val="none" w:sz="0" w:space="0" w:color="auto"/>
            <w:right w:val="none" w:sz="0" w:space="0" w:color="auto"/>
          </w:divBdr>
          <w:divsChild>
            <w:div w:id="19787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6787">
      <w:bodyDiv w:val="1"/>
      <w:marLeft w:val="0"/>
      <w:marRight w:val="0"/>
      <w:marTop w:val="0"/>
      <w:marBottom w:val="0"/>
      <w:divBdr>
        <w:top w:val="none" w:sz="0" w:space="0" w:color="auto"/>
        <w:left w:val="none" w:sz="0" w:space="0" w:color="auto"/>
        <w:bottom w:val="none" w:sz="0" w:space="0" w:color="auto"/>
        <w:right w:val="none" w:sz="0" w:space="0" w:color="auto"/>
      </w:divBdr>
    </w:div>
    <w:div w:id="1680815346">
      <w:bodyDiv w:val="1"/>
      <w:marLeft w:val="0"/>
      <w:marRight w:val="0"/>
      <w:marTop w:val="0"/>
      <w:marBottom w:val="0"/>
      <w:divBdr>
        <w:top w:val="none" w:sz="0" w:space="0" w:color="auto"/>
        <w:left w:val="none" w:sz="0" w:space="0" w:color="auto"/>
        <w:bottom w:val="none" w:sz="0" w:space="0" w:color="auto"/>
        <w:right w:val="none" w:sz="0" w:space="0" w:color="auto"/>
      </w:divBdr>
      <w:divsChild>
        <w:div w:id="1924072710">
          <w:marLeft w:val="0"/>
          <w:marRight w:val="0"/>
          <w:marTop w:val="0"/>
          <w:marBottom w:val="0"/>
          <w:divBdr>
            <w:top w:val="none" w:sz="0" w:space="0" w:color="auto"/>
            <w:left w:val="none" w:sz="0" w:space="0" w:color="auto"/>
            <w:bottom w:val="none" w:sz="0" w:space="0" w:color="auto"/>
            <w:right w:val="none" w:sz="0" w:space="0" w:color="auto"/>
          </w:divBdr>
          <w:divsChild>
            <w:div w:id="486824666">
              <w:marLeft w:val="0"/>
              <w:marRight w:val="0"/>
              <w:marTop w:val="0"/>
              <w:marBottom w:val="0"/>
              <w:divBdr>
                <w:top w:val="none" w:sz="0" w:space="0" w:color="auto"/>
                <w:left w:val="none" w:sz="0" w:space="0" w:color="auto"/>
                <w:bottom w:val="none" w:sz="0" w:space="0" w:color="auto"/>
                <w:right w:val="none" w:sz="0" w:space="0" w:color="auto"/>
              </w:divBdr>
            </w:div>
          </w:divsChild>
        </w:div>
        <w:div w:id="1082070154">
          <w:marLeft w:val="0"/>
          <w:marRight w:val="0"/>
          <w:marTop w:val="0"/>
          <w:marBottom w:val="0"/>
          <w:divBdr>
            <w:top w:val="none" w:sz="0" w:space="0" w:color="auto"/>
            <w:left w:val="none" w:sz="0" w:space="0" w:color="auto"/>
            <w:bottom w:val="none" w:sz="0" w:space="0" w:color="auto"/>
            <w:right w:val="none" w:sz="0" w:space="0" w:color="auto"/>
          </w:divBdr>
          <w:divsChild>
            <w:div w:id="12269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D2F8-E932-441B-A686-B2AD16D0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STS</cp:lastModifiedBy>
  <cp:revision>3</cp:revision>
  <dcterms:created xsi:type="dcterms:W3CDTF">2023-12-05T18:11:00Z</dcterms:created>
  <dcterms:modified xsi:type="dcterms:W3CDTF">2023-12-08T07:07:00Z</dcterms:modified>
</cp:coreProperties>
</file>