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4F5D70"/>
          <w:sz w:val="20"/>
          <w:szCs w:val="20"/>
        </w:rPr>
        <w:t xml:space="preserve">PLATAFORMA DE CONSULTA ÉTICO-NORMATIVA — GPECSS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73456"/>
          <w:sz w:val="40"/>
          <w:szCs w:val="40"/>
        </w:rPr>
        <w:t xml:space="preserve">Atividade de conferência nº 1</w:t>
      </w:r>
    </w:p>
    <w:p>
      <w:pPr>
        <w:pBdr>
          <w:bottom w:val="single" w:color="173456" w:sz="8" w:space="6"/>
        </w:pBdr>
        <w:spacing w:after="240"/>
      </w:pPr>
      <w:r>
        <w:rPr>
          <w:rFonts w:ascii="Calibri" w:cs="Calibri" w:eastAsia="Calibri" w:hAnsi="Calibri"/>
          <w:sz w:val="26"/>
          <w:szCs w:val="26"/>
        </w:rPr>
        <w:t xml:space="preserve">Código de Ética do/a Assistente Social (10ª edição) — CFESS</w:t>
      </w:r>
    </w:p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Orientações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 atividade confere se o sistema leu corretamente o documento oficial. Só depois dela o Código de Ética poderá aparecer no acervo público da plataforma.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responder: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Abra o PDF oficial: </w:t>
      </w:r>
      <w:hyperlink w:history="1" r:id="rIdl_hraaytwaoueaeke01po">
        <w:r>
          <w:rPr>
            <w:rFonts w:ascii="Calibri" w:cs="Calibri" w:eastAsia="Calibri" w:hAnsi="Calibri"/>
            <w:color w:val="1D5590"/>
            <w:sz w:val="22"/>
            <w:szCs w:val="22"/>
            <w:u w:val="single"/>
          </w:rPr>
          <w:t xml:space="preserve">CEP_CFESS-SITE.pdf</w:t>
        </w:r>
      </w:hyperlink>
      <w:r>
        <w:rPr>
          <w:rFonts w:ascii="Calibri" w:cs="Calibri" w:eastAsia="Calibri" w:hAnsi="Calibri"/>
          <w:sz w:val="22"/>
          <w:szCs w:val="22"/>
        </w:rPr>
        <w:t xml:space="preserve"> (os números de página desta atividade são as páginas do PDF, não as do livro impresso).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Nas questões de marcar, troque ☐ por ☒ ou X na opção escolhida.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Escreva nas caixas azuladas. Deixe em branco o que estiver correto e não precisar de comentário.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Ao terminar, salve o arquivo e me avise no chat.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Página oficial do documento: </w:t>
      </w:r>
      <w:hyperlink w:history="1" r:id="rIddmzjjsrr7ih-cmllulr3c">
        <w:r>
          <w:rPr>
            <w:rFonts w:ascii="Calibri" w:cs="Calibri" w:eastAsia="Calibri" w:hAnsi="Calibri"/>
            <w:color w:val="1D5590"/>
            <w:sz w:val="22"/>
            <w:szCs w:val="22"/>
            <w:u w:val="single"/>
          </w:rPr>
          <w:t xml:space="preserve">portal do CFESS</w:t>
        </w:r>
      </w:hyperlink>
    </w:p>
    <w:p>
      <w:pPr>
        <w:spacing w:after="120"/>
      </w:pPr>
      <w:r>
        <w:rPr>
          <w:rFonts w:ascii="Calibri" w:cs="Calibri" w:eastAsia="Calibri" w:hAnsi="Calibri"/>
          <w:i/>
          <w:iCs/>
          <w:color w:val="4F5D70"/>
          <w:sz w:val="22"/>
          <w:szCs w:val="22"/>
        </w:rPr>
        <w:t xml:space="preserve">Tempo estimado: 20 a 30 minutos.</w:t>
      </w:r>
    </w:p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Questão 1 — O arquivo é o documento oficial?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PDF acima é o arquivo publicado pelo CFESS na página oficial do Código de Ética (10ª edição, revista e atualizada)?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Sim, é o arquivo oficial</w:t>
      </w:r>
      <w:r>
        <w:rPr>
          <w:rFonts w:ascii="Calibri" w:cs="Calibri" w:eastAsia="Calibri" w:hAnsi="Calibri"/>
          <w:sz w:val="22"/>
          <w:szCs w:val="22"/>
        </w:rPr>
        <w:t xml:space="preserve">     </w:t>
      </w:r>
      <w:r>
        <w:rPr>
          <w:rFonts w:ascii="Calibri" w:cs="Calibri" w:eastAsia="Calibri" w:hAnsi="Calibri"/>
          <w:sz w:val="22"/>
          <w:szCs w:val="22"/>
        </w:rPr>
        <w:t xml:space="preserve">☐  Não</w:t>
      </w:r>
      <w:r>
        <w:rPr>
          <w:rFonts w:ascii="Calibri" w:cs="Calibri" w:eastAsia="Calibri" w:hAnsi="Calibri"/>
          <w:sz w:val="22"/>
          <w:szCs w:val="22"/>
        </w:rPr>
        <w:t xml:space="preserve">     </w:t>
      </w:r>
      <w:r>
        <w:rPr>
          <w:rFonts w:ascii="Calibri" w:cs="Calibri" w:eastAsia="Calibri" w:hAnsi="Calibri"/>
          <w:sz w:val="22"/>
          <w:szCs w:val="22"/>
        </w:rPr>
        <w:t xml:space="preserve">☐  Não consegui verificar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Observação (se houver):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Questão 2 — Dados de identificação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Confira os dados que serão exibidos para quem consultar a plataforma.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38"/>
        <w:gridCol w:w="1200"/>
        <w:gridCol w:w="2000"/>
      </w:tblGrid>
      <w:tr>
        <w:trPr>
          <w:tblHeader/>
        </w:trPr>
        <w:tc>
          <w:tcPr>
            <w:tcW w:type="dxa" w:w="24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4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Registrado pelo sistema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Confere?</w:t>
            </w:r>
          </w:p>
        </w:tc>
        <w:tc>
          <w:tcPr>
            <w:tcW w:type="dxa" w:w="20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Correção</w:t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Título</w:t>
            </w:r>
          </w:p>
        </w:tc>
        <w:tc>
          <w:tcPr>
            <w:tcW w:type="dxa" w:w="4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Código de Ética Profissional do/a Assistente Social (10ª edição)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20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Tipo de documento</w:t>
            </w:r>
          </w:p>
        </w:tc>
        <w:tc>
          <w:tcPr>
            <w:tcW w:type="dxa" w:w="4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Código de Ética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20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Órgão emissor</w:t>
            </w:r>
          </w:p>
        </w:tc>
        <w:tc>
          <w:tcPr>
            <w:tcW w:type="dxa" w:w="4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CFESS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20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</w:t>
            </w:r>
          </w:p>
        </w:tc>
        <w:tc>
          <w:tcPr>
            <w:tcW w:type="dxa" w:w="4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1993 (instituído pela Resolução CFESS nº 273/1993)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20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4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Alterações já incorporadas no texto</w:t>
            </w:r>
          </w:p>
        </w:tc>
        <w:tc>
          <w:tcPr>
            <w:tcW w:type="dxa" w:w="4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Resoluções CFESS nº 290/1994, 293/1994, 333/1996 e 594/2011 (conforme a página oficial)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20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Questão 3 — Divisão do livreto em partes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livreto reúne vários textos. O sistema separou-os assim (páginas do PDF). Textos editoriais podem ter direitos autorais e por isso não entram no acervo público; as normas, sim.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00"/>
        <w:gridCol w:w="2938"/>
        <w:gridCol w:w="1100"/>
        <w:gridCol w:w="1200"/>
      </w:tblGrid>
      <w:tr>
        <w:trPr>
          <w:tblHeader/>
        </w:trPr>
        <w:tc>
          <w:tcPr>
            <w:tcW w:type="dxa" w:w="3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Parte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Páginas</w:t>
            </w:r>
          </w:p>
        </w:tc>
        <w:tc>
          <w:tcPr>
            <w:tcW w:type="dxa" w:w="29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Tratamento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Confere?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Correção</w:t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Apresentação à edição de 2011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14–15</w:t>
            </w:r>
          </w:p>
        </w:tc>
        <w:tc>
          <w:tcPr>
            <w:tcW w:type="dxa" w:w="29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Texto editorial (fica fora do acervo público)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Apresentação à edição de 1996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16</w:t>
            </w:r>
          </w:p>
        </w:tc>
        <w:tc>
          <w:tcPr>
            <w:tcW w:type="dxa" w:w="29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Texto editorial (fica fora do acervo público)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Resolução CFESS nº 273/1993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18–19</w:t>
            </w:r>
          </w:p>
        </w:tc>
        <w:tc>
          <w:tcPr>
            <w:tcW w:type="dxa" w:w="29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Norma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Introdução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20–23</w:t>
            </w:r>
          </w:p>
        </w:tc>
        <w:tc>
          <w:tcPr>
            <w:tcW w:type="dxa" w:w="29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Texto editorial (fica fora do acervo público)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Princípios Fundamentais (I a XI)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24–25</w:t>
            </w:r>
          </w:p>
        </w:tc>
        <w:tc>
          <w:tcPr>
            <w:tcW w:type="dxa" w:w="29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Norma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Código de Ética (Arts. 1º a 36)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26–43</w:t>
            </w:r>
          </w:p>
        </w:tc>
        <w:tc>
          <w:tcPr>
            <w:tcW w:type="dxa" w:w="29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Norma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Lei nº 8.662/1993 (já com o Art. 5º-A)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44–56</w:t>
            </w:r>
          </w:p>
        </w:tc>
        <w:tc>
          <w:tcPr>
            <w:tcW w:type="dxa" w:w="29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Norma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3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Lei nº 12.317/2010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58</w:t>
            </w:r>
          </w:p>
        </w:tc>
        <w:tc>
          <w:tcPr>
            <w:tcW w:type="dxa" w:w="29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Norma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Questão 4 — Trechos de amostra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Compare cada trecho com o PDF, na página indicada. A plataforma só mostra trechos copiados literalmente; diferenças de letra, acento ou pontuação devem ser apontadas.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800"/>
        <w:gridCol w:w="4338"/>
        <w:gridCol w:w="1100"/>
        <w:gridCol w:w="1200"/>
      </w:tblGrid>
      <w:tr>
        <w:trPr>
          <w:tblHeader/>
        </w:trPr>
        <w:tc>
          <w:tcPr>
            <w:tcW w:type="dxa" w:w="5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Nº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</w:t>
            </w:r>
          </w:p>
        </w:tc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Pág. PDF</w:t>
            </w:r>
          </w:p>
        </w:tc>
        <w:tc>
          <w:tcPr>
            <w:tcW w:type="dxa" w:w="43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Texto lido pelo sistema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Igual ao PDF?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Diferença</w:t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Princípio fundamental I</w:t>
            </w:r>
          </w:p>
        </w:tc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24</w:t>
            </w:r>
          </w:p>
        </w:tc>
        <w:tc>
          <w:tcPr>
            <w:tcW w:type="dxa" w:w="43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I. Reconhecimento da liberdade como valor ético central e das demandas políticas a ela inerentes - autonomia, emancipação e plena expansão dos indivíduos sociais;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Art. 4º, alínea c</w:t>
            </w:r>
          </w:p>
        </w:tc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28</w:t>
            </w:r>
          </w:p>
        </w:tc>
        <w:tc>
          <w:tcPr>
            <w:tcW w:type="dxa" w:w="43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c- acatar determinação institucional que fira os princípios e diretrizes deste Código;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Art. 17</w:t>
            </w:r>
          </w:p>
        </w:tc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36</w:t>
            </w:r>
          </w:p>
        </w:tc>
        <w:tc>
          <w:tcPr>
            <w:tcW w:type="dxa" w:w="43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Art. 17 É vedado ao/à assistente social revelar sigilo profissional.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Art. 22, alínea c</w:t>
            </w:r>
          </w:p>
        </w:tc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39</w:t>
            </w:r>
          </w:p>
        </w:tc>
        <w:tc>
          <w:tcPr>
            <w:tcW w:type="dxa" w:w="43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c- deixar de pagar, regularmente, as anuidades e contribuições devidas ao Conselho Regional de Serviço Social a que esteja obrigado/a;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Lei 8.662/93, Art. 5º-A</w:t>
            </w:r>
          </w:p>
        </w:tc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48</w:t>
            </w:r>
          </w:p>
        </w:tc>
        <w:tc>
          <w:tcPr>
            <w:tcW w:type="dxa" w:w="43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Art. 5º-A. A duração do trabalho do Assistente Social é de 30 (trinta) horas semanais. (Incluído pela Lei nº 12.317, de 2010).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17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Resolução 273/93, Art. 1º</w:t>
            </w:r>
          </w:p>
        </w:tc>
        <w:tc>
          <w:tcPr>
            <w:tcW w:type="dxa" w:w="8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19</w:t>
            </w:r>
          </w:p>
        </w:tc>
        <w:tc>
          <w:tcPr>
            <w:tcW w:type="dxa" w:w="43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Art. 1º Instituir o Código de Ética Profissional do assistente social em anexo.</w:t>
            </w:r>
          </w:p>
        </w:tc>
        <w:tc>
          <w:tcPr>
            <w:tcW w:type="dxa" w:w="11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Sim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Não</w:t>
            </w:r>
          </w:p>
        </w:tc>
        <w:tc>
          <w:tcPr>
            <w:tcW w:type="dxa" w:w="12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120"/>
      </w:pPr>
      <w:r>
        <w:rPr>
          <w:rFonts w:ascii="Calibri" w:cs="Calibri" w:eastAsia="Calibri" w:hAnsi="Calibri"/>
          <w:i/>
          <w:iCs/>
          <w:color w:val="4F5D70"/>
          <w:sz w:val="20"/>
          <w:szCs w:val="20"/>
        </w:rPr>
        <w:t xml:space="preserve">Defeito já conhecido: no Art. 16 da Lei 8.662/93 (p. 53), os §§ 1º e 2º ficaram junto ao inciso III, porque o PDF não traz o símbolo “§”. O texto está completo; só a divisão interna desse artigo ficou imperfeita.</w:t>
      </w:r>
    </w:p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Questão 5 — Situação normativa (vigência)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Resolução CFESS nº 954/2020, no Art. 1º, diz: “Extinguir, no âmbito do Conjunto CFESS/CRESS, a infração disciplinar que consiste em deixar de pagar, regularmente, as anuidades e contribuições devidas ao CRESS”. Isso afeta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Art. 22, alínea c</w:t>
      </w:r>
      <w:r>
        <w:rPr>
          <w:rFonts w:ascii="Calibri" w:cs="Calibri" w:eastAsia="Calibri" w:hAnsi="Calibri"/>
          <w:sz w:val="22"/>
          <w:szCs w:val="22"/>
        </w:rPr>
        <w:t xml:space="preserve"> do Código (amostra 4).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5a) Qual é a situação do Código de Ética hoje?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Vigente com alterações — está em vigor, mas há dispositivos alterados ou extintos por normas posteriores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Vigente (confirmada) — a edição publicada reflete integralmente o texto em vigor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Outra situação (explique abaixo)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Explicação (se necessário):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before="200"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5b) Quais dispositivos do Código foram alterados, extintos ou revogados por normas posteriores?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038"/>
      </w:tblGrid>
      <w:tr>
        <w:trPr>
          <w:tblHeader/>
        </w:trPr>
        <w:tc>
          <w:tcPr>
            <w:tcW w:type="dxa" w:w="2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Dispositivo do Código</w:t>
            </w:r>
          </w:p>
        </w:tc>
        <w:tc>
          <w:tcPr>
            <w:tcW w:type="dxa" w:w="30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Norma que alterou</w:t>
            </w:r>
          </w:p>
        </w:tc>
        <w:tc>
          <w:tcPr>
            <w:tcW w:type="dxa" w:w="4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17345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 que mudou</w:t>
            </w:r>
          </w:p>
        </w:tc>
      </w:tr>
      <w:tr>
        <w:trPr>
          <w:trHeight w:val="520" w:hRule="atLeast"/>
        </w:trPr>
        <w:tc>
          <w:tcPr>
            <w:tcW w:type="dxa" w:w="2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Art. 22, alínea c</w:t>
            </w:r>
          </w:p>
        </w:tc>
        <w:tc>
          <w:tcPr>
            <w:tcW w:type="dxa" w:w="30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Res. CFESS 954/2020</w:t>
            </w:r>
          </w:p>
        </w:tc>
        <w:tc>
          <w:tcPr>
            <w:tcW w:type="dxa" w:w="4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6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0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before="200"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5c) Texto que o sistema não conseguiu ler na Res. 954/2020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PDF da Res. 954/2020 (página 2), o Art. 3º, inciso I, saiu incompleto na leitura automática: “I - “ ” 22 ú 25 o 273/1993.” Por favor, copie abaixo o texto exato desse inciso. Link direto: </w:t>
      </w:r>
      <w:hyperlink w:history="1" r:id="rId04hkqogdzc90ed6iiv9f6">
        <w:r>
          <w:rPr>
            <w:rFonts w:ascii="Calibri" w:cs="Calibri" w:eastAsia="Calibri" w:hAnsi="Calibri"/>
            <w:color w:val="1D5590"/>
            <w:sz w:val="22"/>
            <w:szCs w:val="22"/>
            <w:u w:val="single"/>
          </w:rPr>
          <w:t xml:space="preserve">ResolucaoCfess954-2020.pdf</w:t>
        </w:r>
      </w:hyperlink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Art. 3º, inciso I, da Res. 954/2020 (texto exato):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Questão 6 — Divulgação do arquivo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Como a plataforma deve tratar o PDF?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Mostrar só o link para o PDF oficial e os trechos citados (recomendado)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Pode disponibilizar uma cópia do PDF na própria plataforma</w:t>
      </w:r>
    </w:p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Questão 7 — Observações gerais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9C4D0" w:sz="4"/>
              <w:left w:val="single" w:color="B9C4D0" w:sz="4"/>
              <w:bottom w:val="single" w:color="B9C4D0" w:sz="4"/>
              <w:right w:val="single" w:color="B9C4D0" w:sz="4"/>
            </w:tcBorders>
            <w:shd w:fill="F2F6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4F5D70"/>
                <w:sz w:val="22"/>
                <w:szCs w:val="22"/>
              </w:rPr>
              <w:t xml:space="preserve">Algo mais que você percebeu e que deva ser corrigido ou registrado: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keepLines/>
        <w:spacing w:before="320" w:after="140"/>
      </w:pPr>
      <w:r>
        <w:rPr>
          <w:rFonts w:ascii="Calibri" w:cs="Calibri" w:eastAsia="Calibri" w:hAnsi="Calibri"/>
          <w:b/>
          <w:bCs/>
          <w:color w:val="173456"/>
          <w:sz w:val="28"/>
          <w:szCs w:val="28"/>
        </w:rPr>
        <w:t xml:space="preserve">Glossário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Vigente: </w:t>
      </w:r>
      <w:r>
        <w:rPr>
          <w:rFonts w:ascii="Calibri" w:cs="Calibri" w:eastAsia="Calibri" w:hAnsi="Calibri"/>
          <w:sz w:val="22"/>
          <w:szCs w:val="22"/>
        </w:rPr>
        <w:t xml:space="preserve">norma em vigor.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Vigente com alterações: </w:t>
      </w:r>
      <w:r>
        <w:rPr>
          <w:rFonts w:ascii="Calibri" w:cs="Calibri" w:eastAsia="Calibri" w:hAnsi="Calibri"/>
          <w:sz w:val="22"/>
          <w:szCs w:val="22"/>
        </w:rPr>
        <w:t xml:space="preserve">norma em vigor que teve partes modificadas, incluídas ou retiradas por normas posteriores.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Revogada: </w:t>
      </w:r>
      <w:r>
        <w:rPr>
          <w:rFonts w:ascii="Calibri" w:cs="Calibri" w:eastAsia="Calibri" w:hAnsi="Calibri"/>
          <w:sz w:val="22"/>
          <w:szCs w:val="22"/>
        </w:rPr>
        <w:t xml:space="preserve">norma que deixou de valer; permanece no acervo como referência histórica.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Dispositivo: </w:t>
      </w:r>
      <w:r>
        <w:rPr>
          <w:rFonts w:ascii="Calibri" w:cs="Calibri" w:eastAsia="Calibri" w:hAnsi="Calibri"/>
          <w:sz w:val="22"/>
          <w:szCs w:val="22"/>
        </w:rPr>
        <w:t xml:space="preserve">cada unidade do texto normativo: artigo, parágrafo, inciso ou alínea.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Leitura automática (extração): </w:t>
      </w:r>
      <w:r>
        <w:rPr>
          <w:rFonts w:ascii="Calibri" w:cs="Calibri" w:eastAsia="Calibri" w:hAnsi="Calibri"/>
          <w:sz w:val="22"/>
          <w:szCs w:val="22"/>
        </w:rPr>
        <w:t xml:space="preserve">cópia do texto do PDF feita pelo sistema; esta atividade confere se ela saiu fiel.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785"/>
        <w:sz w:val="18"/>
        <w:szCs w:val="18"/>
      </w:rPr>
      <w:t xml:space="preserve">GPECSS · Consulta Ético-Normativa · Atividade de conferência nº 1 · página </w:t>
    </w:r>
    <w:r>
      <w:rPr>
        <w:rFonts w:ascii="Calibri" w:cs="Calibri" w:eastAsia="Calibri" w:hAnsi="Calibri"/>
        <w:color w:val="6B77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l_hraaytwaoueaeke01po" Type="http://schemas.openxmlformats.org/officeDocument/2006/relationships/hyperlink" Target="https://www.cfess.org.br/uploads/legislacao/3781/CEP_CFESS-SITE.pdf" TargetMode="External"/><Relationship Id="rIddmzjjsrr7ih-cmllulr3c" Type="http://schemas.openxmlformats.org/officeDocument/2006/relationships/hyperlink" Target="https://www.cfess.org.br/legislacao/view/207/codigo-de-etica-profissional-doa-assistente-social-10-edicao" TargetMode="External"/><Relationship Id="rId04hkqogdzc90ed6iiv9f6" Type="http://schemas.openxmlformats.org/officeDocument/2006/relationships/hyperlink" Target="https://www.cfess.org.br/uploads/legislacao/4406/ResolucaoCfess954-2020.pdf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de conferência nº 1 — Código de Ética</dc:title>
  <dc:creator>Plataforma de Consulta Ético-Normativa — GPECSS</dc:creator>
  <cp:lastModifiedBy>Un-named</cp:lastModifiedBy>
  <cp:revision>1</cp:revision>
  <dcterms:created xsi:type="dcterms:W3CDTF">2026-10-27T02:32:09.981Z</dcterms:created>
  <dcterms:modified xsi:type="dcterms:W3CDTF">2026-10-27T02:32:09.982Z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