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5A2" w:rsidRDefault="005D3207">
      <w:pPr>
        <w:spacing w:after="60"/>
      </w:pPr>
      <w:r>
        <w:rPr>
          <w:b/>
          <w:bCs/>
          <w:color w:val="4F5D70"/>
          <w:sz w:val="20"/>
          <w:szCs w:val="20"/>
        </w:rPr>
        <w:t>PLATAFORMA DE CONSULTA ÉTICO-NORMATIVA — GPECSS</w:t>
      </w:r>
    </w:p>
    <w:p w:rsidR="005455A2" w:rsidRDefault="005D3207">
      <w:pPr>
        <w:spacing w:after="80"/>
      </w:pPr>
      <w:r>
        <w:rPr>
          <w:b/>
          <w:bCs/>
          <w:color w:val="173456"/>
          <w:sz w:val="40"/>
          <w:szCs w:val="40"/>
        </w:rPr>
        <w:t>Atividade de conferência nº 9</w:t>
      </w:r>
    </w:p>
    <w:p w:rsidR="005455A2" w:rsidRDefault="005D3207">
      <w:pPr>
        <w:pBdr>
          <w:bottom w:val="single" w:sz="8" w:space="6" w:color="173456"/>
        </w:pBdr>
        <w:spacing w:after="240"/>
      </w:pPr>
      <w:r>
        <w:rPr>
          <w:sz w:val="26"/>
          <w:szCs w:val="26"/>
        </w:rPr>
        <w:t>Pendências que restaram das atividades nº 5 a 8 (4 itens curtos)</w:t>
      </w:r>
    </w:p>
    <w:p w:rsidR="005455A2" w:rsidRDefault="005D3207">
      <w:pPr>
        <w:spacing w:after="100"/>
      </w:pPr>
      <w:r>
        <w:t>Marque ☒ ou X nas opções e escreva nas caixas azuladas só o que precisar. Os itens 1 a 3 levam poucos minutos; o item 4 é opcional e depende de pesquisa.</w:t>
      </w:r>
    </w:p>
    <w:p w:rsidR="005455A2" w:rsidRDefault="005D3207">
      <w:pPr>
        <w:pStyle w:val="Ttulo1"/>
        <w:keepNext/>
        <w:spacing w:before="320" w:after="120"/>
      </w:pPr>
      <w:r>
        <w:rPr>
          <w:b/>
          <w:bCs/>
          <w:color w:val="173456"/>
          <w:sz w:val="28"/>
          <w:szCs w:val="28"/>
        </w:rPr>
        <w:t>1. Orientação Normativa 2/2018 — divergência</w:t>
      </w:r>
    </w:p>
    <w:p w:rsidR="005455A2" w:rsidRDefault="005D3207">
      <w:pPr>
        <w:spacing w:after="100"/>
      </w:pPr>
      <w:r>
        <w:t>Na Atividade nº 7 você marcou esta orientação como "Vigen</w:t>
      </w:r>
      <w:r>
        <w:t>te". Mas a Resolução CFESS nº 1.031/2023, que trata hoje da Anotação de Responsabilidade Técnica, diz no Art. 14 (texto oficial, p. 5 do PDF):</w:t>
      </w:r>
    </w:p>
    <w:p w:rsidR="005455A2" w:rsidRDefault="005D3207">
      <w:pPr>
        <w:pBdr>
          <w:left w:val="single" w:sz="12" w:space="8" w:color="173456"/>
        </w:pBdr>
        <w:spacing w:after="120"/>
        <w:ind w:left="400"/>
      </w:pPr>
      <w:r>
        <w:rPr>
          <w:i/>
          <w:iCs/>
        </w:rPr>
        <w:t>Art. 14 Ficam revogadas a Resolução CFESS no 792/2017 e a Orientação Normativa CFESS no 02/2018.</w:t>
      </w:r>
    </w:p>
    <w:p w:rsidR="005455A2" w:rsidRDefault="005D3207">
      <w:pPr>
        <w:spacing w:after="100"/>
      </w:pPr>
      <w:r>
        <w:t xml:space="preserve">Fonte: </w:t>
      </w:r>
      <w:hyperlink r:id="rId7" w:history="1">
        <w:r>
          <w:rPr>
            <w:color w:val="1D5590"/>
            <w:u w:val="single"/>
          </w:rPr>
          <w:t>PDF da Res. 1.031/2023 (compilada)</w:t>
        </w:r>
      </w:hyperlink>
      <w:r>
        <w:t xml:space="preserve">   ·   </w:t>
      </w:r>
      <w:hyperlink r:id="rId8" w:history="1">
        <w:r>
          <w:rPr>
            <w:color w:val="1D5590"/>
            <w:u w:val="single"/>
          </w:rPr>
          <w:t>página da ON 2/2018</w:t>
        </w:r>
      </w:hyperlink>
    </w:p>
    <w:p w:rsidR="005455A2" w:rsidRDefault="005D3207">
      <w:pPr>
        <w:spacing w:after="100"/>
      </w:pPr>
      <w:r>
        <w:t>Por isso a plataforma já a r</w:t>
      </w:r>
      <w:r>
        <w:t>egistrou como revogada (o lado mais seguro). Confirme:</w:t>
      </w:r>
    </w:p>
    <w:p w:rsidR="005455A2" w:rsidRDefault="00AF2E44">
      <w:pPr>
        <w:spacing w:after="100"/>
      </w:pPr>
      <w:r>
        <w:t>X</w:t>
      </w:r>
      <w:r w:rsidR="005D3207">
        <w:t xml:space="preserve"> Concordo: a ON 2/2018 está revogada pela Res. 1.031/2023     ☐  Discordo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455A2">
        <w:tc>
          <w:tcPr>
            <w:tcW w:w="96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55A2" w:rsidRDefault="005D3207">
            <w:r>
              <w:rPr>
                <w:i/>
                <w:iCs/>
                <w:color w:val="4F5D70"/>
              </w:rPr>
              <w:t>Se discorda, por quê:</w:t>
            </w:r>
            <w:r w:rsidR="00AF2E44">
              <w:rPr>
                <w:i/>
                <w:iCs/>
                <w:color w:val="4F5D70"/>
              </w:rPr>
              <w:t xml:space="preserve"> </w:t>
            </w:r>
            <w:r w:rsidR="00AF2E44">
              <w:t xml:space="preserve">O Artigo 14 da Resolução CFESS nº 1.031/2023 expressamente revogou a Orientação Normativa nº 02/2018. O registro correto é, portanto, de norma </w:t>
            </w:r>
            <w:r w:rsidR="00AF2E44">
              <w:rPr>
                <w:rStyle w:val="Forte"/>
                <w:rFonts w:ascii="Arial" w:hAnsi="Arial" w:cs="Arial"/>
              </w:rPr>
              <w:t>revogada</w:t>
            </w:r>
            <w:r w:rsidR="00AF2E44">
              <w:t>.</w:t>
            </w:r>
          </w:p>
          <w:p w:rsidR="005455A2" w:rsidRDefault="005455A2"/>
        </w:tc>
      </w:tr>
    </w:tbl>
    <w:p w:rsidR="005455A2" w:rsidRDefault="005D3207">
      <w:pPr>
        <w:pStyle w:val="Ttulo1"/>
        <w:keepNext/>
        <w:spacing w:before="320" w:after="120"/>
      </w:pPr>
      <w:r>
        <w:rPr>
          <w:b/>
          <w:bCs/>
          <w:color w:val="173456"/>
          <w:sz w:val="28"/>
          <w:szCs w:val="28"/>
        </w:rPr>
        <w:t>2. Resolução nº 1.147/2026 — pergunta a) ficou sem marcação</w:t>
      </w:r>
    </w:p>
    <w:p w:rsidR="005455A2" w:rsidRDefault="005D3207">
      <w:pPr>
        <w:spacing w:after="100"/>
      </w:pPr>
      <w:r>
        <w:t xml:space="preserve">PDF oficial: </w:t>
      </w:r>
      <w:hyperlink r:id="rId9" w:history="1">
        <w:r>
          <w:rPr>
            <w:color w:val="1D5590"/>
            <w:u w:val="single"/>
          </w:rPr>
          <w:t>1147-2026 (INFO DOU).pdf</w:t>
        </w:r>
      </w:hyperlink>
      <w:r>
        <w:t xml:space="preserve">   ·   </w:t>
      </w:r>
      <w:hyperlink r:id="rId10" w:history="1">
        <w:r>
          <w:rPr>
            <w:color w:val="1D5590"/>
            <w:u w:val="single"/>
          </w:rPr>
          <w:t>página oficial</w:t>
        </w:r>
      </w:hyperlink>
    </w:p>
    <w:p w:rsidR="005455A2" w:rsidRDefault="005D3207">
      <w:pPr>
        <w:keepNext/>
        <w:spacing w:before="160" w:after="80"/>
      </w:pPr>
      <w:r>
        <w:rPr>
          <w:b/>
          <w:bCs/>
        </w:rPr>
        <w:t>a) O PDF é o documento oficial e está completo (do título à assinatura e publicação no DOU)?</w:t>
      </w:r>
    </w:p>
    <w:p w:rsidR="005455A2" w:rsidRDefault="00AF2E44">
      <w:pPr>
        <w:spacing w:after="100"/>
      </w:pPr>
      <w:r>
        <w:t>X</w:t>
      </w:r>
      <w:r w:rsidR="005D3207">
        <w:t xml:space="preserve"> Sim     ☐  Não     ☐  Não consegui verificar</w:t>
      </w:r>
    </w:p>
    <w:p w:rsidR="005455A2" w:rsidRDefault="005D3207">
      <w:pPr>
        <w:pStyle w:val="Ttulo1"/>
        <w:keepNext/>
        <w:spacing w:before="320" w:after="120"/>
      </w:pPr>
      <w:r>
        <w:rPr>
          <w:b/>
          <w:bCs/>
          <w:color w:val="173456"/>
          <w:sz w:val="28"/>
          <w:szCs w:val="28"/>
        </w:rPr>
        <w:t>3. Resolução nº 383/1999 — arquivo e trechos ficaram sem marcação</w:t>
      </w:r>
    </w:p>
    <w:p w:rsidR="005455A2" w:rsidRDefault="005D3207">
      <w:pPr>
        <w:spacing w:after="100"/>
      </w:pPr>
      <w:r>
        <w:t xml:space="preserve">O PDF oficial é uma imagem digitalizada. O texto </w:t>
      </w:r>
      <w:r>
        <w:t>foi transcrito da imagem e já conferido automaticamente com um exemplar em texto publicado pelo CFESS (99,8% igual; só muda um hífen). Falta só o seu olhar: abra o PDF de imagem e compare os três artigos abaixo.</w:t>
      </w:r>
    </w:p>
    <w:p w:rsidR="005455A2" w:rsidRDefault="005D3207">
      <w:pPr>
        <w:spacing w:after="100"/>
      </w:pPr>
      <w:r>
        <w:t xml:space="preserve">PDF oficial (imagem): </w:t>
      </w:r>
      <w:hyperlink r:id="rId11" w:history="1">
        <w:r>
          <w:rPr>
            <w:color w:val="1D5590"/>
            <w:u w:val="single"/>
          </w:rPr>
          <w:t>Resolucao38399.pdf</w:t>
        </w:r>
      </w:hyperlink>
      <w:r>
        <w:t xml:space="preserve">   ·   </w:t>
      </w:r>
      <w:hyperlink r:id="rId12" w:history="1">
        <w:r>
          <w:rPr>
            <w:color w:val="1D5590"/>
            <w:u w:val="single"/>
          </w:rPr>
          <w:t>exemplar em texto</w:t>
        </w:r>
      </w:hyperlink>
      <w:r>
        <w:t xml:space="preserve">   ·   </w:t>
      </w:r>
      <w:hyperlink r:id="rId13" w:history="1">
        <w:r>
          <w:rPr>
            <w:color w:val="1D5590"/>
            <w:u w:val="single"/>
          </w:rPr>
          <w:t>página oficial</w:t>
        </w:r>
      </w:hyperlink>
    </w:p>
    <w:p w:rsidR="005455A2" w:rsidRDefault="005D3207">
      <w:pPr>
        <w:keepNext/>
        <w:spacing w:before="160" w:after="80"/>
      </w:pPr>
      <w:r>
        <w:rPr>
          <w:b/>
          <w:bCs/>
        </w:rPr>
        <w:t>a) O PDF é o documento oficial e está completo?</w:t>
      </w:r>
    </w:p>
    <w:p w:rsidR="005455A2" w:rsidRDefault="00AF2E44">
      <w:pPr>
        <w:spacing w:after="100"/>
      </w:pPr>
      <w:r>
        <w:t>X</w:t>
      </w:r>
      <w:r w:rsidR="005D3207">
        <w:t xml:space="preserve"> Sim     ☐  Não     ☐  Não consegui verificar</w:t>
      </w:r>
    </w:p>
    <w:p w:rsidR="005455A2" w:rsidRDefault="005D3207">
      <w:pPr>
        <w:keepNext/>
        <w:spacing w:before="160" w:after="80"/>
      </w:pPr>
      <w:r>
        <w:rPr>
          <w:b/>
          <w:bCs/>
        </w:rPr>
        <w:t>b) Os trechos abaixo são iguais ao PDF (p. 2)?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6438"/>
        <w:gridCol w:w="1700"/>
      </w:tblGrid>
      <w:tr w:rsidR="005455A2">
        <w:trPr>
          <w:tblHeader/>
        </w:trPr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Dispositivo</w:t>
            </w:r>
          </w:p>
        </w:tc>
        <w:tc>
          <w:tcPr>
            <w:tcW w:w="64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Texto usado pelo sistema</w:t>
            </w:r>
          </w:p>
        </w:tc>
        <w:tc>
          <w:tcPr>
            <w:tcW w:w="17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Igual?</w:t>
            </w:r>
          </w:p>
        </w:tc>
      </w:tr>
      <w:tr w:rsidR="005455A2">
        <w:trPr>
          <w:cantSplit/>
        </w:trPr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1º</w:t>
            </w:r>
          </w:p>
        </w:tc>
        <w:tc>
          <w:tcPr>
            <w:tcW w:w="64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1º - Caracterizar o assistente social como profissional de saúde.</w:t>
            </w:r>
          </w:p>
        </w:tc>
        <w:tc>
          <w:tcPr>
            <w:tcW w:w="17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r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r w:rsidR="005D3207">
              <w:t>Sim</w:t>
            </w:r>
          </w:p>
          <w:p w:rsidR="005455A2" w:rsidRDefault="005D3207">
            <w:r>
              <w:t>☐</w:t>
            </w:r>
            <w:r>
              <w:t xml:space="preserve"> Não</w:t>
            </w:r>
          </w:p>
        </w:tc>
      </w:tr>
      <w:tr w:rsidR="005455A2">
        <w:trPr>
          <w:cantSplit/>
        </w:trPr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2º</w:t>
            </w:r>
          </w:p>
        </w:tc>
        <w:tc>
          <w:tcPr>
            <w:tcW w:w="64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2º - O assistente social atua no âmbito das políticas sociais e, nesta medida, não é um profissional exclusivamente da área da saúde, podendo estar inserido em</w:t>
            </w:r>
            <w:r>
              <w:t xml:space="preserve"> outras áreas, dependendo do local onde atua e da natureza de suas funções.</w:t>
            </w:r>
          </w:p>
        </w:tc>
        <w:tc>
          <w:tcPr>
            <w:tcW w:w="17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D3207">
              <w:t>Sim</w:t>
            </w:r>
          </w:p>
          <w:p w:rsidR="005455A2" w:rsidRDefault="005D3207">
            <w:r>
              <w:t>☐</w:t>
            </w:r>
            <w:r>
              <w:t xml:space="preserve"> Não</w:t>
            </w:r>
          </w:p>
        </w:tc>
      </w:tr>
      <w:tr w:rsidR="005455A2">
        <w:trPr>
          <w:cantSplit/>
        </w:trPr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3º</w:t>
            </w:r>
          </w:p>
        </w:tc>
        <w:tc>
          <w:tcPr>
            <w:tcW w:w="64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Art. 3º - Esta Resolução entra em vigor na data de sua publicação.</w:t>
            </w:r>
          </w:p>
        </w:tc>
        <w:tc>
          <w:tcPr>
            <w:tcW w:w="17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D3207">
              <w:t>Sim</w:t>
            </w:r>
          </w:p>
          <w:p w:rsidR="005455A2" w:rsidRDefault="005D3207">
            <w:r>
              <w:t>☐</w:t>
            </w:r>
            <w:r>
              <w:t xml:space="preserve"> Não</w:t>
            </w:r>
          </w:p>
        </w:tc>
      </w:tr>
    </w:tbl>
    <w:p w:rsidR="005455A2" w:rsidRDefault="005D3207">
      <w:pPr>
        <w:pStyle w:val="Ttulo1"/>
        <w:keepNext/>
        <w:spacing w:before="320" w:after="120"/>
      </w:pPr>
      <w:r>
        <w:rPr>
          <w:b/>
          <w:bCs/>
          <w:color w:val="173456"/>
          <w:sz w:val="28"/>
          <w:szCs w:val="28"/>
        </w:rPr>
        <w:lastRenderedPageBreak/>
        <w:t>4. Código de Ética — alterações antigas ainda sem texto (opcional)</w:t>
      </w:r>
    </w:p>
    <w:p w:rsidR="005455A2" w:rsidRDefault="005D3207">
      <w:pPr>
        <w:spacing w:after="100"/>
      </w:pPr>
      <w:r>
        <w:t>Na Atividade nº 1 você indicou alterações do Código de Ética por resoluções dos anos 1990 cujo texto não está no portal do CFESS. Sem o texto oficial, a plataforma não as exibe. Se você (ou o ChatGPT) localizar o texto oficial (DOU ou outro arquivo do CFES</w:t>
      </w:r>
      <w:r>
        <w:t>S), anote o link e o que mudou: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38"/>
        <w:gridCol w:w="3500"/>
      </w:tblGrid>
      <w:tr w:rsidR="005455A2">
        <w:trPr>
          <w:tblHeader/>
        </w:trPr>
        <w:tc>
          <w:tcPr>
            <w:tcW w:w="26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Norma</w:t>
            </w:r>
          </w:p>
        </w:tc>
        <w:tc>
          <w:tcPr>
            <w:tcW w:w="35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O que se sabe</w:t>
            </w:r>
          </w:p>
        </w:tc>
        <w:tc>
          <w:tcPr>
            <w:tcW w:w="3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7345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rPr>
                <w:b/>
                <w:bCs/>
                <w:color w:val="FFFFFF"/>
              </w:rPr>
              <w:t>Link do texto oficial e o que alterou</w:t>
            </w:r>
          </w:p>
        </w:tc>
      </w:tr>
      <w:tr w:rsidR="005455A2">
        <w:trPr>
          <w:cantSplit/>
        </w:trPr>
        <w:tc>
          <w:tcPr>
            <w:tcW w:w="26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Res. CFESS nº 290/1994</w:t>
            </w:r>
          </w:p>
        </w:tc>
        <w:tc>
          <w:tcPr>
            <w:tcW w:w="35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Possível alteração do Art. 25, caput, e do Art. 20, alínea a</w:t>
            </w:r>
          </w:p>
        </w:tc>
        <w:tc>
          <w:tcPr>
            <w:tcW w:w="3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hyperlink r:id="rId14" w:tgtFrame="_blank" w:history="1">
              <w:r>
                <w:rPr>
                  <w:rStyle w:val="Hyperlink"/>
                  <w:rFonts w:ascii="Arial" w:hAnsi="Arial" w:cs="Arial"/>
                  <w:sz w:val="21"/>
                  <w:szCs w:val="21"/>
                </w:rPr>
                <w:t>LegisWeb — Resolução CFESS 290/1994</w:t>
              </w:r>
            </w:hyperlink>
            <w:r>
              <w:t xml:space="preserve"> e menção histórica em </w:t>
            </w:r>
            <w:hyperlink r:id="rId15" w:tgtFrame="_blank" w:history="1">
              <w:r>
                <w:rPr>
                  <w:rStyle w:val="Hyperlink"/>
                  <w:rFonts w:ascii="Arial" w:hAnsi="Arial" w:cs="Arial"/>
                  <w:sz w:val="21"/>
                  <w:szCs w:val="21"/>
                </w:rPr>
                <w:t>CFESS Código de Ética</w:t>
              </w:r>
            </w:hyperlink>
          </w:p>
        </w:tc>
      </w:tr>
      <w:tr w:rsidR="005455A2">
        <w:trPr>
          <w:cantSplit/>
        </w:trPr>
        <w:tc>
          <w:tcPr>
            <w:tcW w:w="26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Res. CFESS nº 333/1996</w:t>
            </w:r>
          </w:p>
        </w:tc>
        <w:tc>
          <w:tcPr>
            <w:tcW w:w="35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Possível alteração do Art. 25, caput</w:t>
            </w:r>
          </w:p>
        </w:tc>
        <w:tc>
          <w:tcPr>
            <w:tcW w:w="3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r>
              <w:t xml:space="preserve">Citado formalmente como alteração de conteúdo na </w:t>
            </w:r>
            <w:hyperlink r:id="rId16" w:tgtFrame="_blank" w:history="1">
              <w:r>
                <w:rPr>
                  <w:rStyle w:val="Hyperlink"/>
                  <w:rFonts w:ascii="Arial" w:hAnsi="Arial" w:cs="Arial"/>
                  <w:sz w:val="21"/>
                  <w:szCs w:val="21"/>
                </w:rPr>
                <w:t>Resolução CFESS nº 273/1993 LegisWeb</w:t>
              </w:r>
            </w:hyperlink>
            <w:r>
              <w:t xml:space="preserve"> e no compilado histórico </w:t>
            </w:r>
            <w:hyperlink r:id="rId17" w:tgtFrame="_blank" w:history="1">
              <w:r>
                <w:rPr>
                  <w:rStyle w:val="Hyperlink"/>
                  <w:rFonts w:ascii="Arial" w:hAnsi="Arial" w:cs="Arial"/>
                  <w:sz w:val="21"/>
                  <w:szCs w:val="21"/>
                </w:rPr>
                <w:t>CFESS — E-book Pareceres Jurídicos (pág. 11)</w:t>
              </w:r>
            </w:hyperlink>
          </w:p>
        </w:tc>
      </w:tr>
      <w:tr w:rsidR="005455A2">
        <w:trPr>
          <w:cantSplit/>
        </w:trPr>
        <w:tc>
          <w:tcPr>
            <w:tcW w:w="26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Res. CFESS nº 293/1994</w:t>
            </w:r>
          </w:p>
        </w:tc>
        <w:tc>
          <w:tcPr>
            <w:tcW w:w="3538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5D3207">
            <w:r>
              <w:t>Dispositivos alterados a identificar</w:t>
            </w:r>
          </w:p>
        </w:tc>
        <w:tc>
          <w:tcPr>
            <w:tcW w:w="3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55A2" w:rsidRDefault="00AF2E44">
            <w:r>
              <w:t xml:space="preserve">Registrado no histórico evolutivo em </w:t>
            </w:r>
            <w:hyperlink r:id="rId18" w:tgtFrame="_blank" w:history="1">
              <w:r>
                <w:rPr>
                  <w:rStyle w:val="Hyperlink"/>
                  <w:rFonts w:ascii="Arial" w:hAnsi="Arial" w:cs="Arial"/>
                  <w:sz w:val="21"/>
                  <w:szCs w:val="21"/>
                </w:rPr>
                <w:t>Histórico de Legislação do Serviço Social</w:t>
              </w:r>
            </w:hyperlink>
            <w:r>
              <w:t xml:space="preserve"> e integrado à </w:t>
            </w:r>
            <w:r>
              <w:rPr>
                <w:rStyle w:val="inqyif"/>
                <w:rFonts w:ascii="Arial" w:hAnsi="Arial" w:cs="Arial"/>
                <w:sz w:val="21"/>
                <w:szCs w:val="21"/>
              </w:rPr>
              <w:t>Resolução CFESS nº 273/1993</w:t>
            </w:r>
          </w:p>
        </w:tc>
      </w:tr>
    </w:tbl>
    <w:p w:rsidR="005455A2" w:rsidRDefault="005D3207">
      <w:pPr>
        <w:spacing w:before="240"/>
      </w:pPr>
      <w:r>
        <w:rPr>
          <w:i/>
          <w:iCs/>
        </w:rPr>
        <w:t xml:space="preserve">Ao terminar, salve este arquivo nesta pasta (mesmo nome) e me avise no </w:t>
      </w:r>
      <w:bookmarkStart w:id="0" w:name="_GoBack"/>
      <w:bookmarkEnd w:id="0"/>
      <w:r>
        <w:rPr>
          <w:i/>
          <w:iCs/>
        </w:rPr>
        <w:t>chat.</w:t>
      </w:r>
    </w:p>
    <w:sectPr w:rsidR="005455A2"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207" w:rsidRDefault="005D3207">
      <w:r>
        <w:separator/>
      </w:r>
    </w:p>
  </w:endnote>
  <w:endnote w:type="continuationSeparator" w:id="0">
    <w:p w:rsidR="005D3207" w:rsidRDefault="005D3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5A2" w:rsidRDefault="005D3207">
    <w:pPr>
      <w:jc w:val="center"/>
    </w:pPr>
    <w:r>
      <w:rPr>
        <w:color w:val="6B7785"/>
        <w:sz w:val="18"/>
        <w:szCs w:val="18"/>
      </w:rPr>
      <w:t xml:space="preserve">GPECSS · Consulta Ético-Normativa · Atividade nº 9 (pendências) · página </w:t>
    </w:r>
    <w:r>
      <w:rPr>
        <w:color w:val="6B7785"/>
        <w:sz w:val="18"/>
        <w:szCs w:val="18"/>
      </w:rPr>
      <w:fldChar w:fldCharType="begin"/>
    </w:r>
    <w:r>
      <w:rPr>
        <w:color w:val="6B7785"/>
        <w:sz w:val="18"/>
        <w:szCs w:val="18"/>
      </w:rPr>
      <w:instrText>PAGE</w:instrText>
    </w:r>
    <w:r w:rsidR="00AF2E44">
      <w:rPr>
        <w:color w:val="6B7785"/>
        <w:sz w:val="18"/>
        <w:szCs w:val="18"/>
      </w:rPr>
      <w:fldChar w:fldCharType="separate"/>
    </w:r>
    <w:r w:rsidR="00AF2E44">
      <w:rPr>
        <w:noProof/>
        <w:color w:val="6B7785"/>
        <w:sz w:val="18"/>
        <w:szCs w:val="18"/>
      </w:rPr>
      <w:t>1</w:t>
    </w:r>
    <w:r>
      <w:rPr>
        <w:color w:val="6B77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207" w:rsidRDefault="005D3207">
      <w:r>
        <w:separator/>
      </w:r>
    </w:p>
  </w:footnote>
  <w:footnote w:type="continuationSeparator" w:id="0">
    <w:p w:rsidR="005D3207" w:rsidRDefault="005D3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C64C77"/>
    <w:multiLevelType w:val="hybridMultilevel"/>
    <w:tmpl w:val="58065CD6"/>
    <w:lvl w:ilvl="0" w:tplc="E18A0262" w:tentative="1">
      <w:start w:val="1"/>
      <w:numFmt w:val="bullet"/>
      <w:lvlText w:val="●"/>
      <w:lvlJc w:val="left"/>
      <w:pPr>
        <w:ind w:left="720" w:hanging="360"/>
      </w:pPr>
    </w:lvl>
    <w:lvl w:ilvl="1" w:tplc="D5D86076" w:tentative="1">
      <w:start w:val="1"/>
      <w:numFmt w:val="bullet"/>
      <w:lvlText w:val="○"/>
      <w:lvlJc w:val="left"/>
      <w:pPr>
        <w:ind w:left="1440" w:hanging="360"/>
      </w:pPr>
    </w:lvl>
    <w:lvl w:ilvl="2" w:tplc="29863F5A" w:tentative="1">
      <w:start w:val="1"/>
      <w:numFmt w:val="bullet"/>
      <w:lvlText w:val="■"/>
      <w:lvlJc w:val="left"/>
      <w:pPr>
        <w:ind w:left="2160" w:hanging="360"/>
      </w:pPr>
    </w:lvl>
    <w:lvl w:ilvl="3" w:tplc="CD8E35F8" w:tentative="1">
      <w:start w:val="1"/>
      <w:numFmt w:val="bullet"/>
      <w:lvlText w:val="●"/>
      <w:lvlJc w:val="left"/>
      <w:pPr>
        <w:ind w:left="2880" w:hanging="360"/>
      </w:pPr>
    </w:lvl>
    <w:lvl w:ilvl="4" w:tplc="B532ACF2" w:tentative="1">
      <w:start w:val="1"/>
      <w:numFmt w:val="bullet"/>
      <w:lvlText w:val="○"/>
      <w:lvlJc w:val="left"/>
      <w:pPr>
        <w:ind w:left="3600" w:hanging="360"/>
      </w:pPr>
    </w:lvl>
    <w:lvl w:ilvl="5" w:tplc="4782A19C" w:tentative="1">
      <w:start w:val="1"/>
      <w:numFmt w:val="bullet"/>
      <w:lvlText w:val="■"/>
      <w:lvlJc w:val="left"/>
      <w:pPr>
        <w:ind w:left="4320" w:hanging="360"/>
      </w:pPr>
    </w:lvl>
    <w:lvl w:ilvl="6" w:tplc="5A1EC37E" w:tentative="1">
      <w:start w:val="1"/>
      <w:numFmt w:val="bullet"/>
      <w:lvlText w:val="●"/>
      <w:lvlJc w:val="left"/>
      <w:pPr>
        <w:ind w:left="5040" w:hanging="360"/>
      </w:pPr>
    </w:lvl>
    <w:lvl w:ilvl="7" w:tplc="5BD67B86" w:tentative="1">
      <w:start w:val="1"/>
      <w:numFmt w:val="bullet"/>
      <w:lvlText w:val="●"/>
      <w:lvlJc w:val="left"/>
      <w:pPr>
        <w:ind w:left="5760" w:hanging="360"/>
      </w:pPr>
    </w:lvl>
    <w:lvl w:ilvl="8" w:tplc="3988867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5A2"/>
    <w:rsid w:val="005455A2"/>
    <w:rsid w:val="005D3207"/>
    <w:rsid w:val="00AF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C43C1C-2967-4435-863C-61A36FFF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AF2E44"/>
    <w:rPr>
      <w:b/>
      <w:bCs/>
    </w:rPr>
  </w:style>
  <w:style w:type="character" w:customStyle="1" w:styleId="r78tq">
    <w:name w:val="r78tq"/>
    <w:basedOn w:val="Fontepargpadro"/>
    <w:rsid w:val="00AF2E44"/>
  </w:style>
  <w:style w:type="character" w:customStyle="1" w:styleId="inqyif">
    <w:name w:val="inqyif"/>
    <w:basedOn w:val="Fontepargpadro"/>
    <w:rsid w:val="00AF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fess.org.br/legislacao/view/559/orientacao-normativa-22018" TargetMode="External"/><Relationship Id="rId13" Type="http://schemas.openxmlformats.org/officeDocument/2006/relationships/hyperlink" Target="https://www.cfess.org.br/legislacao/view/528/resolucao-n-3831999" TargetMode="External"/><Relationship Id="rId18" Type="http://schemas.openxmlformats.org/officeDocument/2006/relationships/hyperlink" Target="https://www.google.com/url?sa=i&amp;source=web&amp;rct=j&amp;url=https://ead.uva.br/disciplinas/grad/publica/cont/def/dls/re/u4/tema-1.htm&amp;ved=2ahUKEwjs6faq6duXAxVyHbkGHTSdKyQQy_kOegYIAAgVEAk&amp;opi=89978449&amp;cd&amp;psig=AOvVaw3tsnZJiHv26MKNcCRwEEVQ&amp;ust=179324634203200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fess.org.br/uploads/legislacao/5359/1031-2023compilada.pdf" TargetMode="External"/><Relationship Id="rId12" Type="http://schemas.openxmlformats.org/officeDocument/2006/relationships/hyperlink" Target="https://www.cfess.org.br/arquivos/resolucao_383_99.pdf" TargetMode="External"/><Relationship Id="rId17" Type="http://schemas.openxmlformats.org/officeDocument/2006/relationships/hyperlink" Target="https://www.google.com/url?sa=i&amp;source=web&amp;rct=j&amp;url=https://www.cfess.org.br/arquivos/Cfess2022-EbookPareceresJuridicos-CEDH.pdf&amp;ved=2ahUKEwjs6faq6duXAxVyHbkGHTSdKyQQy_kOegYIAAgVEAc&amp;opi=89978449&amp;cd&amp;psig=AOvVaw3tsnZJiHv26MKNcCRwEEVQ&amp;ust=17932463420320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i&amp;source=web&amp;rct=j&amp;url=https://www.legisweb.com.br/legislacao/?id%3D95580&amp;ved=2ahUKEwjs6faq6duXAxVyHbkGHTSdKyQQy_kOegYIAAgVEAY&amp;opi=89978449&amp;cd&amp;psig=AOvVaw3tsnZJiHv26MKNcCRwEEVQ&amp;ust=179324634203200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fess.org.br/uploads/legislacao/4640/Resolucao38399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url?sa=i&amp;source=web&amp;rct=j&amp;url=https://www.cfess.org.br/arquivos/2019CfessCEP-Trilingue-Site.pdf&amp;ved=2ahUKEwjs6faq6duXAxVyHbkGHTSdKyQQy_kOegYIAAgVEAQ&amp;opi=89978449&amp;cd&amp;psig=AOvVaw3tsnZJiHv26MKNcCRwEEVQ&amp;ust=1793246342032000" TargetMode="External"/><Relationship Id="rId10" Type="http://schemas.openxmlformats.org/officeDocument/2006/relationships/hyperlink" Target="https://www.cfess.org.br/legislacao/view/677/resolucao-n-11472026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fess.org.br/uploads/legislacao/5790/1147-2026%20(INFO%20DOU).pdf" TargetMode="External"/><Relationship Id="rId14" Type="http://schemas.openxmlformats.org/officeDocument/2006/relationships/hyperlink" Target="https://www.google.com/url?sa=i&amp;source=web&amp;rct=j&amp;url=https://www.legisweb.com.br/legislacao/?legislacao%3D95628&amp;ved=2ahUKEwjs6faq6duXAxVyHbkGHTSdKyQQy_kOegYIAAgVEAM&amp;opi=89978449&amp;cd&amp;psig=AOvVaw3tsnZJiHv26MKNcCRwEEVQ&amp;ust=179324634203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833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conferência nº 9 — pendências</dc:title>
  <dc:creator>Plataforma de Consulta Ético-Normativa — GPECSS</dc:creator>
  <cp:lastModifiedBy>Usuario</cp:lastModifiedBy>
  <cp:revision>2</cp:revision>
  <dcterms:created xsi:type="dcterms:W3CDTF">2026-10-28T03:54:00Z</dcterms:created>
  <dcterms:modified xsi:type="dcterms:W3CDTF">2026-10-28T04:00:00Z</dcterms:modified>
</cp:coreProperties>
</file>