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color w:val="ffffff"/>
          <w:sz w:val="46"/>
          <w:szCs w:val="46"/>
        </w:rPr>
      </w:pPr>
      <w:bookmarkStart w:colFirst="0" w:colLast="0" w:name="_w7noj4616pje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46"/>
          <w:szCs w:val="46"/>
          <w:rtl w:val="0"/>
        </w:rPr>
        <w:t xml:space="preserve">Reforma Constitucional Argentina de 1994 — Versión ampliada con contexto, artículos y leyes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Documento de estudio con foco histórico-institucional, referencias a normas (leyes y artículos) y efectos prácticos.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5chekcvswb5j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1) Introducción y contexto histórico (1983–1994)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Tras la recuperación democrática en 1983, Argentina atravesó una década de consolidación institucional y fuertes tensiones socioeconómicas: los juicios a las Juntas, la hiperinflación de 1989, la estabilización con la convertibilidad de 1991, y un sistema político que, ya sin proscripciones, empezaba a dialogar en clave de “acuerdos de Estado”. En ese marco, los líderes de los dos partidos mayoritarios —Raúl Alfonsín (UCR) y Carlos Menem (PJ)— sellaron en 1993 un entendimiento político para habilitar una reforma de la Constitución que actualizara el diseño institucional y ampliara derechos.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Ese entendimiento se conoció como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Pacto de Olivos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(noviembre de 1993). Fue un acuerdo pragmático: la UCR buscaba atenuar el hiperpresidencialismo y asegurar controles; el PJ pretendía, entre otras cosas, habilitar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reelección presidencial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 El resultado político fue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Ley 24.309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(29/12/1993), que declaró la necesidad de la reforma y fijó los límites del proceso.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ymxqn7syufkg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2) La Ley 24.309: Núcleo de Coincidencias Básicas y Temas habilitados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La Ley 24.309 estructuró la reforma en dos listas: un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Núcleo de Coincidencias Básicas (NCB)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que la Convención debía aprobar en bloque (el llamado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4"/>
          <w:szCs w:val="24"/>
          <w:rtl w:val="0"/>
        </w:rPr>
        <w:t xml:space="preserve">voto conjunto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4"/>
          <w:szCs w:val="24"/>
          <w:rtl w:val="0"/>
        </w:rPr>
        <w:t xml:space="preserve">cláusula cerrojo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), y un conjunto de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temas habilitados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para libre deliberación. El procedimiento y los plazos también quedaron fijados por ley.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ffffff"/>
          <w:sz w:val="26"/>
          <w:szCs w:val="26"/>
        </w:rPr>
      </w:pPr>
      <w:bookmarkStart w:colFirst="0" w:colLast="0" w:name="_x1og3jmimzp9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6"/>
          <w:szCs w:val="26"/>
          <w:rtl w:val="0"/>
        </w:rPr>
        <w:t xml:space="preserve">2.1 Núcleo de Coincidencias Básicas (síntesis explicativa)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Presidencia – Mandato y reelección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reducción del mandato 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4 años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reelección inmediata por un solo período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Elección presidencial – Balotaje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adopción de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segunda vuelta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para Presidente y Vice.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Jefatura de Gabinete de Ministros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creación de una figura de coordinación política-administrativa con responsabilidades ante el Congreso.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Decretos de Necesidad y Urgencia (DNU)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legislación delegada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incorporación con límites y control parlamentario.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Órganos de control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fortalecimiento del control externo del sector público (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Auditoría General de la Nación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y creación de nuevas instituciones.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Consejo de la Magistratura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juicio por jurados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(este último, con implementación diferida): profesionalizar selección y disciplina judicial.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Ministerio Público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reconocimiento como órgano independiente con autonomía funcional y financiera.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Sistema bicameral y Senado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tercer senador por distrito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para la primera minoría y elección directa (con transición).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Ciudad de Buenos Aires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reconocimiento de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autonomía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elección directa de su Jefe de Gobierno.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Democracia semidirecta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iniciativa popular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consulta popular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Tratados internacionales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jerarquización de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tratados de derechos humanos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Nuevos derechos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ambiente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usuarios y consumidores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amparo y hábeas 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Federalismo contemporáneo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autonomía municipal, recursos naturales provinciales, cooperación interjurisdiccional y reglas de coparticipación.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Nota de método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los ítems anteriores condensan el NCB y sus desarrollos en el texto final; algunos se implementan en artículos específicos y otros se completan con leyes reglamentarias o cláusulas transitorias.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ffffff"/>
          <w:sz w:val="26"/>
          <w:szCs w:val="26"/>
        </w:rPr>
      </w:pPr>
      <w:bookmarkStart w:colFirst="0" w:colLast="0" w:name="_c5780n4aqrwp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6"/>
          <w:szCs w:val="26"/>
          <w:rtl w:val="0"/>
        </w:rPr>
        <w:t xml:space="preserve">2.2 Temas habilitados (principales)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Defensor del Pueblo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Auditoría General de la Nación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(diseño constitucional de control).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Ministerio Público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(persecución penal y defensa pública con autonomía).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Acción de amparo, hábeas corpus y hábeas 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(tutelas rápidas).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Derechos de consumidores/usuarios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protección ambiental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Participación ciudadana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iniciativa y consulta popular.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Actualización de atribuciones del Congreso y del Ejecutivo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(incluye DNU y delegación con límites).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Consejo de la Magistratura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régimen de remoción de magistrados inferiores.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Autonomía municipal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recursos naturales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Integración regional y jerarquía de tratados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(Mercosur/ALADI/UNASUR, DD. HH.).</w:t>
        <w:br w:type="textWrapping"/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21i9swdqu39q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3) La Convención Nacional Constituyente (1994)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Composición y pluralidad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305 convencionales de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19 bloques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partidarios.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Sedes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Santa Fe y Paraná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(gesto federal y tradición histórica).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Calendario clave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apertura en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mayo de 1994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sanción del nuevo texto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22 de agosto de 1994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jura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24 de agosto de 1994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(Palacio San José).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Campaña y pedagogía cívica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por primera vez en democracia se discutieron públicamente figuras técnico-jurídicas (balotaje, hábeas data, Consejo de la Magistratura), elevando el nivel del debate ciudadano.</w:t>
        <w:br w:type="textWrapping"/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j4nsx9ce2fqt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4) Cambios institucionales por poder (con artículos)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ffffff"/>
          <w:sz w:val="26"/>
          <w:szCs w:val="26"/>
        </w:rPr>
      </w:pPr>
      <w:bookmarkStart w:colFirst="0" w:colLast="0" w:name="_oon9tki5ymdg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6"/>
          <w:szCs w:val="26"/>
          <w:rtl w:val="0"/>
        </w:rPr>
        <w:t xml:space="preserve">4.1 Poder Ejecutivo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Mandato y reelección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90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fija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4 años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habilita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una sola reelección inmediata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 Una cláusula transitoria computó el mandato en curso como "primer período".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Elección presidencial y balotaje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los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arts. 94–98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instauran la elección directa con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balotaje atenuado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(regla de 45% o 40% + 10 puntos de diferencia) y regulan la doble vuelta.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Jefe de Gabinete de Ministros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define atribuciones (administración, ejecución del presupuesto, reglamentación de la organización de la administración, nombramientos y relaciones con el Congreso), y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101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exige informes periódicos ante ambas Cámaras. Una transitoria dispuso su entrada en vigor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8/7/1995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Decretos de Necesidad y Urgencia (DNU)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legislación delegada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99 inc. 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admite DNU en situaciones excepcionales (imposibilidad de dictar leyes, no regulan penal, tributario, electoral ni de partidos) y somete su vigencia al control de una comisión bicameral y del Congreso;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76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limita la delegación legislativa a materias determinadas, con plazo y bases.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ffffff"/>
          <w:sz w:val="26"/>
          <w:szCs w:val="26"/>
        </w:rPr>
      </w:pPr>
      <w:bookmarkStart w:colFirst="0" w:colLast="0" w:name="_12ouowavh4xa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6"/>
          <w:szCs w:val="26"/>
          <w:rtl w:val="0"/>
        </w:rPr>
        <w:t xml:space="preserve">4.2 Poder Legislativo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Senado – Representación y minoría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54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rediseña la Cámara con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tres senadores por distrito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(dos para la primera fuerza y uno para la primera minoría)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elección directa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cláusulas transitorias ordenaron la transición hasta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Órganos de control del Congreso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85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constitucionaliza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Auditoría General de la Nación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como órgano de asistencia técnica del Parlamento para el control externo;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86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crea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Defensor del Pueblo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como institución independiente con legitimación procesal.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Democracia semidirecta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39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incorpora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iniciativa popular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consulta popular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(vinculante si es convocada por el Congreso).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ffffff"/>
          <w:sz w:val="26"/>
          <w:szCs w:val="26"/>
        </w:rPr>
      </w:pPr>
      <w:bookmarkStart w:colFirst="0" w:colLast="0" w:name="_2b5llk6wmsl7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6"/>
          <w:szCs w:val="26"/>
          <w:rtl w:val="0"/>
        </w:rPr>
        <w:t xml:space="preserve">4.3 Poder Judicial y Ministerio Público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Consejo de la Magistratura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114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crea un órgano plural (jueces, abogados, académicos y representantes políticos) para seleccionar ternas y disciplinar magistrados.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Designación de jueces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se mantiene la competencia presidencial con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acuerdo del Senado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(mayoría especial para la Corte) y se precisan reglas de duración y remoción; se impulsa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juicio por jurados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(pendiente de implementación plena en el fuero federal ordinario).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Ministerio Público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120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lo reconoce como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órgano independiente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con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Procurador General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(acusación)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Defensor General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(defensa pública), autonomía funcional y autarquía financiera.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ffffff"/>
          <w:sz w:val="26"/>
          <w:szCs w:val="26"/>
        </w:rPr>
      </w:pPr>
      <w:bookmarkStart w:colFirst="0" w:colLast="0" w:name="_1ms9pern735z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6"/>
          <w:szCs w:val="26"/>
          <w:rtl w:val="0"/>
        </w:rPr>
        <w:t xml:space="preserve">4.4 Derechos y garantías de nueva generación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Ambiente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41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consagra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derecho a un ambiente sano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deberes de recomposición del daño y presupuestos mínimos de protección.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Consumidores y usuarios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42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establece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protección al consumidor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(seguridad, información, trato equitativo, asociaciones de consumidores y marco regulatorio de servicios públicos).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Amparo, hábeas corpus y hábeas 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43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constitucionaliza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acción de amparo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hábeas corpus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hábeas 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(acceso, rectificación y confidencialidad de datos personales).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Defensa del orden democrático y sistema de partidos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los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arts. 36–38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refuerzan la legitimidad democrática, la estabilidad del sufragio y el rol de los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partidos políticos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se introduce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igualdad real de oportunidades entre varones y mujeres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en el acceso a cargos (art. 37, con acciones positivas).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ffffff"/>
          <w:sz w:val="26"/>
          <w:szCs w:val="26"/>
        </w:rPr>
      </w:pPr>
      <w:bookmarkStart w:colFirst="0" w:colLast="0" w:name="_ctt5sitam79u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6"/>
          <w:szCs w:val="26"/>
          <w:rtl w:val="0"/>
        </w:rPr>
        <w:t xml:space="preserve">4.5 Federalismo y relaciones internacionales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Autonomía municipal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123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obliga a las provincias a asegurar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autonomía municipal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(institucional, política, administrativa, económica y financiera).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Ciudad Autónoma de Buenos Aires (CABA)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129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reconoce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autonomía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elección directa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del Jefe de Gobierno, con un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Estatuto Organizativo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propio.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Recursos naturales y regiones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124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reconoce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dominio originario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 los recursos naturales a las provincias y faculta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creación de regiones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Tratados internacionales de derechos humanos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75 inc. 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otorga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jerarquía constitucional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 un conjunto de tratados de DD. HH. y establece el mecanismo para elevar otros por ley agravada;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inc. 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fomenta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integración latinoamericana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supranacional con control parlamentario.</w:t>
        <w:br w:type="textWrapping"/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y06kny58igrl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5) Cronología mínima del proceso (hitos útiles)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14/11/1993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Pacto de Olivos (Menem–Alfonsín).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29/12/1993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Ley 24.309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declara la necesidad de reformar la Constitución, define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NCB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los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temas habilitados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voto conjunto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sedes y plazos.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Mayo/1994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se instala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Convención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Santa Fe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Paraná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01/08/1994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aprobación de la exigencia de mayoría absoluta para reformas de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régimen electoral y partidos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(incorporada como segunda parte del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art. 77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22/08/1994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sanción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del nuevo texto constitucional.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24/08/1994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jura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 autoridades nacionales y constituyentes (Palacio San José).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entra en vigor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Jefatura de Gabinete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(8 de julio) y comienza la transición del Senado (tercer senador y pasos hacia elección directa).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primera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elección directa simultánea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 todos los senadores bajo el nuevo régimen.</w:t>
        <w:br w:type="textWrapping"/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f9knsjr0tc6l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6) Controversias y debates doctrinarios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“Voto conjunto” / “cláusula cerrojo”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al exigir votar el NCB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en bloque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la ley acotó el margen deliberativo de la Convención. Críticos señalaron un exceso del Congreso sobre un poder constituyente derivado. Defensores respondieron que el Congreso puede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delimitar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el alcance de la convocatoria y que los convencionales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aceptaron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esas reglas al jurar.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Presidencialismo atenuado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la creación del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Jefe de Gabinete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el control parlamentario de DNU fueron vistos como avances hacia un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equilibrio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 poderes; otros remarcan que la práctica política no siempre consolidó esa atenuación.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Judicialización y Consejo de la Magistratura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la composición del Consejo fue objeto de reformas legales posteriores y de controversias sobre su equilibrio corporativo-político.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Derechos de incidencia colectiva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 el desarrollo de acciones colectivas, tutela del ambiente y de consumidores tuvo avances dispares según legislación y jurisprudencia, pero instaló una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cultura de derechos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más intensa.</w:t>
        <w:br w:type="textWrapping"/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yaaj52zdvka2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7) Impactos prácticos que hoy damos por “naturales”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Elegimos directamente a senadoras y senadores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con representación garantizada a la primera minoría.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CABA tiene Jefe de Gobierno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elegido por voto popular y un estatuto propio.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Existen el Jefe de Gabinete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Defensor del Pueblo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Auditoría General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el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Ministerio Público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con autonomía constitucional.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Podemos accionar amparo y hábeas 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asociaciones de consumidores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litigan por derechos colectivos.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Tratados de DD. HH.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tienen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rango constitucional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lo que cambió el estándar de control de constitucionalidad y convencionalidad.</w:t>
        <w:br w:type="textWrapping"/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n3s0upyp4v3a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8) Mapa rápido “¿Qué cambió y dónde está?”</w:t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310"/>
        <w:gridCol w:w="2645"/>
        <w:tblGridChange w:id="0">
          <w:tblGrid>
            <w:gridCol w:w="2465"/>
            <w:gridCol w:w="4310"/>
            <w:gridCol w:w="2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4"/>
                <w:szCs w:val="24"/>
                <w:rtl w:val="0"/>
              </w:rPr>
              <w:t xml:space="preserve">¿Qué cambió?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ffff"/>
                <w:sz w:val="24"/>
                <w:szCs w:val="24"/>
                <w:rtl w:val="0"/>
              </w:rPr>
              <w:t xml:space="preserve">Artículo/s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Mandato presidencial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4 años + 1 reelección inmediata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90 (y transitoria 9ª)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Elección presidencial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Balotaje (45% o 40% + 10)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arts. 94–98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Jefe de Gabinete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Atribuciones y control parlamentario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arts. 100–101 (transitoria 12ª)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DNU / Delegación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Límites y control parlamentario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99 inc. 3 / art. 76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Senado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3 por distrito; 2 mayoría, 1 minoría; elección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54 (transitorias 4ª–5ª)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Control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Auditoría General de la 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85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Defensor del Pueblo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Defensoría con legitimación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86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Consejo de la Magistratura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Selección y disciplina judicial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114 (transitoria 13ª–14ª)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Ministerio 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Órgano independiente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120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Democracia semidirecta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Iniciativa y consulta popular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arts. 39–40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Derechos “nuevos”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Ambiente, consumidores, amparo y hábeas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arts. 41–43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Autonomías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Municipal y CABA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arts. 123 y 129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Tratados DD. HH.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Jerarquía constitucional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75 inc. 22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Integración regional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Aprobación y control de tratados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rtl w:val="0"/>
              </w:rPr>
              <w:t xml:space="preserve">art. 75 inc. 24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color w:val="ffffff"/>
          <w:sz w:val="34"/>
          <w:szCs w:val="34"/>
        </w:rPr>
      </w:pPr>
      <w:bookmarkStart w:colFirst="0" w:colLast="0" w:name="_9n6q683xgvar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34"/>
          <w:szCs w:val="34"/>
          <w:rtl w:val="0"/>
        </w:rPr>
        <w:t xml:space="preserve">9) Cierre: el legado de 1994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La reforma de 1994 consolidó la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democracia constitucional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argentina con un paquete de innovaciones que combinó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actualización institucional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control del poder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expansión de derechos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. Su mayor enseñanza práctica: una Constitución 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4"/>
          <w:szCs w:val="24"/>
          <w:rtl w:val="0"/>
        </w:rPr>
        <w:t xml:space="preserve">vive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en el uso que la ciudadanía y las instituciones hacen de sus herramientas —amparos, controles, audiencias públicas, deliberación legislativa— para encauzar conflictos y ampliar libertades.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Como todo texto constitucional, su eficacia depende de la cultura política que la implemente: la reforma dio las llaves; nuestra tarea cívica es usarlas bien.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color w:val="00ff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sz w:val="2"/>
          <w:szCs w:val="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"/>
          <w:szCs w:val="2"/>
          <w:u w:val="single"/>
          <w:rtl w:val="0"/>
        </w:rPr>
        <w:t xml:space="preserve">hola,aqui esta pulpo incógnito, pagale a víctor lo que le debes</w:t>
      </w:r>
    </w:p>
    <w:sectPr>
      <w:head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