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spacing w:line="264" w:lineRule="auto"/>
        <w:ind w:left="720" w:firstLine="0"/>
        <w:jc w:val="center"/>
        <w:rPr>
          <w:rFonts w:ascii="Courier New" w:cs="Courier New" w:eastAsia="Courier New" w:hAnsi="Courier New"/>
          <w:sz w:val="40"/>
          <w:szCs w:val="40"/>
        </w:rPr>
      </w:pPr>
      <w:r w:rsidDel="00000000" w:rsidR="00000000" w:rsidRPr="00000000">
        <w:rPr>
          <w:rFonts w:ascii="Courier New" w:cs="Courier New" w:eastAsia="Courier New" w:hAnsi="Courier New"/>
          <w:sz w:val="40"/>
          <w:szCs w:val="40"/>
          <w:rtl w:val="0"/>
        </w:rPr>
        <w:t xml:space="preserve">Programación IV </w:t>
      </w:r>
    </w:p>
    <w:p w:rsidR="00000000" w:rsidDel="00000000" w:rsidP="00000000" w:rsidRDefault="00000000" w:rsidRPr="00000000" w14:paraId="00000002">
      <w:pPr>
        <w:spacing w:line="264" w:lineRule="auto"/>
        <w:ind w:left="720" w:firstLine="0"/>
        <w:jc w:val="center"/>
        <w:rPr>
          <w:rFonts w:ascii="Courier New" w:cs="Courier New" w:eastAsia="Courier New" w:hAnsi="Courier New"/>
          <w:sz w:val="40"/>
          <w:szCs w:val="40"/>
        </w:rPr>
      </w:pPr>
      <w:r w:rsidDel="00000000" w:rsidR="00000000" w:rsidRPr="00000000">
        <w:rPr>
          <w:rFonts w:ascii="Courier New" w:cs="Courier New" w:eastAsia="Courier New" w:hAnsi="Courier New"/>
          <w:sz w:val="40"/>
          <w:szCs w:val="40"/>
          <w:rtl w:val="0"/>
        </w:rPr>
        <w:t xml:space="preserve">Profesora Cynthia Estrada</w:t>
      </w:r>
    </w:p>
    <w:p w:rsidR="00000000" w:rsidDel="00000000" w:rsidP="00000000" w:rsidRDefault="00000000" w:rsidRPr="00000000" w14:paraId="00000003">
      <w:pPr>
        <w:spacing w:line="264" w:lineRule="auto"/>
        <w:ind w:left="720" w:firstLine="0"/>
        <w:jc w:val="center"/>
        <w:rPr>
          <w:rFonts w:ascii="Courier New" w:cs="Courier New" w:eastAsia="Courier New" w:hAnsi="Courier New"/>
          <w:sz w:val="28"/>
          <w:szCs w:val="28"/>
        </w:rPr>
      </w:pPr>
      <w:r w:rsidDel="00000000" w:rsidR="00000000" w:rsidRPr="00000000">
        <w:rPr>
          <w:rFonts w:ascii="Courier New" w:cs="Courier New" w:eastAsia="Courier New" w:hAnsi="Courier New"/>
          <w:sz w:val="28"/>
          <w:szCs w:val="28"/>
          <w:rtl w:val="0"/>
        </w:rPr>
        <w:t xml:space="preserve">Fecha: 02/09 </w:t>
      </w:r>
    </w:p>
    <w:p w:rsidR="00000000" w:rsidDel="00000000" w:rsidP="00000000" w:rsidRDefault="00000000" w:rsidRPr="00000000" w14:paraId="00000004">
      <w:pPr>
        <w:spacing w:line="264" w:lineRule="auto"/>
        <w:ind w:left="720" w:firstLine="0"/>
        <w:jc w:val="center"/>
        <w:rPr>
          <w:rFonts w:ascii="Courier New" w:cs="Courier New" w:eastAsia="Courier New" w:hAnsi="Courier New"/>
          <w:b w:val="1"/>
          <w:sz w:val="60"/>
          <w:szCs w:val="60"/>
        </w:rPr>
      </w:pPr>
      <w:r w:rsidDel="00000000" w:rsidR="00000000" w:rsidRPr="00000000">
        <w:rPr>
          <w:rFonts w:ascii="Courier New" w:cs="Courier New" w:eastAsia="Courier New" w:hAnsi="Courier New"/>
          <w:b w:val="1"/>
          <w:sz w:val="60"/>
          <w:szCs w:val="60"/>
          <w:rtl w:val="0"/>
        </w:rPr>
        <w:t xml:space="preserve">“Elementos de Solicitud HTTP”</w:t>
      </w:r>
    </w:p>
    <w:p w:rsidR="00000000" w:rsidDel="00000000" w:rsidP="00000000" w:rsidRDefault="00000000" w:rsidRPr="00000000" w14:paraId="00000005">
      <w:pPr>
        <w:spacing w:line="264" w:lineRule="auto"/>
        <w:rPr>
          <w:rFonts w:ascii="Courier New" w:cs="Courier New" w:eastAsia="Courier New" w:hAnsi="Courier New"/>
          <w:b w:val="1"/>
          <w:sz w:val="24"/>
          <w:szCs w:val="24"/>
        </w:rPr>
      </w:pPr>
      <w:r w:rsidDel="00000000" w:rsidR="00000000" w:rsidRPr="00000000">
        <w:rPr>
          <w:rFonts w:ascii="Courier New" w:cs="Courier New" w:eastAsia="Courier New" w:hAnsi="Courier New"/>
          <w:b w:val="1"/>
          <w:sz w:val="24"/>
          <w:szCs w:val="24"/>
          <w:rtl w:val="0"/>
        </w:rPr>
        <w:t xml:space="preserve">Integrantes: </w:t>
      </w:r>
    </w:p>
    <w:p w:rsidR="00000000" w:rsidDel="00000000" w:rsidP="00000000" w:rsidRDefault="00000000" w:rsidRPr="00000000" w14:paraId="00000006">
      <w:pPr>
        <w:numPr>
          <w:ilvl w:val="0"/>
          <w:numId w:val="3"/>
        </w:numPr>
        <w:spacing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“Díaz Rossini Juan José”,</w:t>
        <w:tab/>
      </w:r>
    </w:p>
    <w:p w:rsidR="00000000" w:rsidDel="00000000" w:rsidP="00000000" w:rsidRDefault="00000000" w:rsidRPr="00000000" w14:paraId="00000007">
      <w:pPr>
        <w:numPr>
          <w:ilvl w:val="0"/>
          <w:numId w:val="1"/>
        </w:numPr>
        <w:spacing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“Gallo Genaro”</w:t>
      </w:r>
    </w:p>
    <w:p w:rsidR="00000000" w:rsidDel="00000000" w:rsidP="00000000" w:rsidRDefault="00000000" w:rsidRPr="00000000" w14:paraId="00000008">
      <w:pPr>
        <w:numPr>
          <w:ilvl w:val="0"/>
          <w:numId w:val="1"/>
        </w:numPr>
        <w:spacing w:line="264" w:lineRule="auto"/>
        <w:ind w:left="720" w:hanging="36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“Navarro Victor Leandro”</w:t>
      </w:r>
    </w:p>
    <w:p w:rsidR="00000000" w:rsidDel="00000000" w:rsidP="00000000" w:rsidRDefault="00000000" w:rsidRPr="00000000" w14:paraId="00000009">
      <w:pPr>
        <w:spacing w:line="264" w:lineRule="auto"/>
        <w:ind w:left="4320" w:firstLine="0"/>
        <w:rPr>
          <w:rFonts w:ascii="Courier New" w:cs="Courier New" w:eastAsia="Courier New" w:hAnsi="Courier New"/>
          <w:b w:val="1"/>
          <w:sz w:val="24"/>
          <w:szCs w:val="24"/>
        </w:rPr>
      </w:pPr>
      <w:r w:rsidDel="00000000" w:rsidR="00000000" w:rsidRPr="00000000">
        <w:rPr>
          <w:rtl w:val="0"/>
        </w:rPr>
      </w:r>
    </w:p>
    <w:p w:rsidR="00000000" w:rsidDel="00000000" w:rsidP="00000000" w:rsidRDefault="00000000" w:rsidRPr="00000000" w14:paraId="0000000A">
      <w:pPr>
        <w:spacing w:line="264"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0B">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Métodos HTTP</w:t>
      </w:r>
    </w:p>
    <w:p w:rsidR="00000000" w:rsidDel="00000000" w:rsidP="00000000" w:rsidRDefault="00000000" w:rsidRPr="00000000" w14:paraId="0000000C">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Camino (Path)</w:t>
      </w:r>
    </w:p>
    <w:p w:rsidR="00000000" w:rsidDel="00000000" w:rsidP="00000000" w:rsidRDefault="00000000" w:rsidRPr="00000000" w14:paraId="0000000D">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Versión de HTTP</w:t>
      </w:r>
    </w:p>
    <w:p w:rsidR="00000000" w:rsidDel="00000000" w:rsidP="00000000" w:rsidRDefault="00000000" w:rsidRPr="00000000" w14:paraId="0000000E">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Cabeceras (headers)</w:t>
      </w:r>
    </w:p>
    <w:p w:rsidR="00000000" w:rsidDel="00000000" w:rsidP="00000000" w:rsidRDefault="00000000" w:rsidRPr="00000000" w14:paraId="0000000F">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Cuerpo (body)</w:t>
      </w:r>
    </w:p>
    <w:p w:rsidR="00000000" w:rsidDel="00000000" w:rsidP="00000000" w:rsidRDefault="00000000" w:rsidRPr="00000000" w14:paraId="00000010">
      <w:pPr>
        <w:spacing w:line="264"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11">
      <w:pPr>
        <w:jc w:val="center"/>
        <w:rPr>
          <w:rFonts w:ascii="Courier New" w:cs="Courier New" w:eastAsia="Courier New" w:hAnsi="Courier New"/>
          <w:b w:val="1"/>
          <w:color w:val="9900ff"/>
        </w:rPr>
      </w:pPr>
      <w:r w:rsidDel="00000000" w:rsidR="00000000" w:rsidRPr="00000000">
        <w:rPr>
          <w:rFonts w:ascii="Courier New" w:cs="Courier New" w:eastAsia="Courier New" w:hAnsi="Courier New"/>
          <w:b w:val="1"/>
          <w:color w:val="9900ff"/>
          <w:rtl w:val="0"/>
        </w:rPr>
        <w:t xml:space="preserve">Elementos de una solicitud HTTP</w:t>
      </w:r>
    </w:p>
    <w:p w:rsidR="00000000" w:rsidDel="00000000" w:rsidP="00000000" w:rsidRDefault="00000000" w:rsidRPr="00000000" w14:paraId="00000012">
      <w:pPr>
        <w:jc w:val="center"/>
        <w:rPr>
          <w:rFonts w:ascii="Courier New" w:cs="Courier New" w:eastAsia="Courier New" w:hAnsi="Courier New"/>
          <w:b w:val="1"/>
          <w:color w:val="9900ff"/>
        </w:rPr>
      </w:pPr>
      <w:r w:rsidDel="00000000" w:rsidR="00000000" w:rsidRPr="00000000">
        <w:rPr>
          <w:rFonts w:ascii="Courier New" w:cs="Courier New" w:eastAsia="Courier New" w:hAnsi="Courier New"/>
          <w:b w:val="1"/>
          <w:color w:val="9900ff"/>
          <w:rtl w:val="0"/>
        </w:rPr>
        <w:t xml:space="preserve">1. Métodos HTTP</w:t>
      </w:r>
    </w:p>
    <w:p w:rsidR="00000000" w:rsidDel="00000000" w:rsidP="00000000" w:rsidRDefault="00000000" w:rsidRPr="00000000" w14:paraId="000000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rPr>
      </w:pPr>
      <w:r w:rsidDel="00000000" w:rsidR="00000000" w:rsidRPr="00000000">
        <w:rPr>
          <w:rFonts w:ascii="Courier New" w:cs="Courier New" w:eastAsia="Courier New" w:hAnsi="Courier New"/>
          <w:rtl w:val="0"/>
        </w:rPr>
        <w:t xml:space="preserve">Los métodos HTTP indican la acción que el cliente quiere realizar sobre un recurso en el servidor. Cada método tiene un propósito específico y define cómo se manipulan los datos.</w:t>
      </w:r>
    </w:p>
    <w:p w:rsidR="00000000" w:rsidDel="00000000" w:rsidP="00000000" w:rsidRDefault="00000000" w:rsidRPr="00000000" w14:paraId="00000015">
      <w:pPr>
        <w:rPr>
          <w:rFonts w:ascii="Courier New" w:cs="Courier New" w:eastAsia="Courier New" w:hAnsi="Courier New"/>
        </w:rPr>
      </w:pPr>
      <w:r w:rsidDel="00000000" w:rsidR="00000000" w:rsidRPr="00000000">
        <w:rPr>
          <w:rFonts w:ascii="Courier New" w:cs="Courier New" w:eastAsia="Courier New" w:hAnsi="Courier New"/>
          <w:rtl w:val="0"/>
        </w:rPr>
        <w:t xml:space="preserve">Ejemplos comunes:</w:t>
      </w:r>
    </w:p>
    <w:p w:rsidR="00000000" w:rsidDel="00000000" w:rsidP="00000000" w:rsidRDefault="00000000" w:rsidRPr="00000000" w14:paraId="0000001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GET:</w:t>
      </w:r>
      <w:r w:rsidDel="00000000" w:rsidR="00000000" w:rsidRPr="00000000">
        <w:rPr>
          <w:rFonts w:ascii="Courier New" w:cs="Courier New" w:eastAsia="Courier New" w:hAnsi="Courier New"/>
          <w:rtl w:val="0"/>
        </w:rPr>
        <w:t xml:space="preserve"> obtener información (por ejemplo, consultar una lista de productos).</w:t>
      </w:r>
    </w:p>
    <w:p w:rsidR="00000000" w:rsidDel="00000000" w:rsidP="00000000" w:rsidRDefault="00000000" w:rsidRPr="00000000" w14:paraId="00000018">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9">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POST:</w:t>
      </w:r>
      <w:r w:rsidDel="00000000" w:rsidR="00000000" w:rsidRPr="00000000">
        <w:rPr>
          <w:rFonts w:ascii="Courier New" w:cs="Courier New" w:eastAsia="Courier New" w:hAnsi="Courier New"/>
          <w:rtl w:val="0"/>
        </w:rPr>
        <w:t xml:space="preserve"> enviar datos al servidor para crear un recurso nuevo (registrar un usuario).</w:t>
      </w:r>
    </w:p>
    <w:p w:rsidR="00000000" w:rsidDel="00000000" w:rsidP="00000000" w:rsidRDefault="00000000" w:rsidRPr="00000000" w14:paraId="0000001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B">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PUT:</w:t>
      </w:r>
      <w:r w:rsidDel="00000000" w:rsidR="00000000" w:rsidRPr="00000000">
        <w:rPr>
          <w:rFonts w:ascii="Courier New" w:cs="Courier New" w:eastAsia="Courier New" w:hAnsi="Courier New"/>
          <w:rtl w:val="0"/>
        </w:rPr>
        <w:t xml:space="preserve"> actualizar un recurso existente (editar datos de perfil).</w:t>
      </w:r>
    </w:p>
    <w:p w:rsidR="00000000" w:rsidDel="00000000" w:rsidP="00000000" w:rsidRDefault="00000000" w:rsidRPr="00000000" w14:paraId="0000001C">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numPr>
          <w:ilvl w:val="0"/>
          <w:numId w:val="7"/>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DELETE:</w:t>
      </w:r>
      <w:r w:rsidDel="00000000" w:rsidR="00000000" w:rsidRPr="00000000">
        <w:rPr>
          <w:rFonts w:ascii="Courier New" w:cs="Courier New" w:eastAsia="Courier New" w:hAnsi="Courier New"/>
          <w:rtl w:val="0"/>
        </w:rPr>
        <w:t xml:space="preserve"> eliminar un recurso (borrar un producto de un catálogo).</w:t>
      </w:r>
    </w:p>
    <w:p w:rsidR="00000000" w:rsidDel="00000000" w:rsidP="00000000" w:rsidRDefault="00000000" w:rsidRPr="00000000" w14:paraId="0000001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0">
      <w:pPr>
        <w:rPr>
          <w:rFonts w:ascii="Courier New" w:cs="Courier New" w:eastAsia="Courier New" w:hAnsi="Courier New"/>
        </w:rPr>
      </w:pPr>
      <w:r w:rsidDel="00000000" w:rsidR="00000000" w:rsidRPr="00000000">
        <w:rPr>
          <w:rFonts w:ascii="Courier New" w:cs="Courier New" w:eastAsia="Courier New" w:hAnsi="Courier New"/>
          <w:rtl w:val="0"/>
        </w:rPr>
        <w:t xml:space="preserve">En JavaScript, librerías como Axios o la API nativa fetch() permiten enviar solicitudes usando estos métodos.</w:t>
      </w:r>
    </w:p>
    <w:p w:rsidR="00000000" w:rsidDel="00000000" w:rsidP="00000000" w:rsidRDefault="00000000" w:rsidRPr="00000000" w14:paraId="00000021">
      <w:pPr>
        <w:spacing w:line="264"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22">
      <w:pPr>
        <w:jc w:val="center"/>
        <w:rPr>
          <w:rFonts w:ascii="Courier New" w:cs="Courier New" w:eastAsia="Courier New" w:hAnsi="Courier New"/>
          <w:b w:val="1"/>
          <w:color w:val="9900ff"/>
        </w:rPr>
      </w:pPr>
      <w:r w:rsidDel="00000000" w:rsidR="00000000" w:rsidRPr="00000000">
        <w:rPr>
          <w:rFonts w:ascii="Courier New" w:cs="Courier New" w:eastAsia="Courier New" w:hAnsi="Courier New"/>
          <w:b w:val="1"/>
          <w:color w:val="9900ff"/>
          <w:rtl w:val="0"/>
        </w:rPr>
        <w:t xml:space="preserve">2. Camino (Path)</w:t>
      </w:r>
    </w:p>
    <w:p w:rsidR="00000000" w:rsidDel="00000000" w:rsidP="00000000" w:rsidRDefault="00000000" w:rsidRPr="00000000" w14:paraId="0000002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El path es la ruta específica de un recurso dentro del servidor y se coloca en los endpoints de la petición. Permite acceder a información puntual.</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Ejemplo: En la URL https://ejemplo.com/productos/10, el path es /productos/10, lo que generalmente apunta al producto con ID 10.</w:t>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En las APIs modernas, los </w:t>
      </w:r>
      <w:r w:rsidDel="00000000" w:rsidR="00000000" w:rsidRPr="00000000">
        <w:rPr>
          <w:rFonts w:ascii="Courier New" w:cs="Courier New" w:eastAsia="Courier New" w:hAnsi="Courier New"/>
          <w:rtl w:val="0"/>
        </w:rPr>
        <w:t xml:space="preserve">paths</w:t>
      </w:r>
      <w:r w:rsidDel="00000000" w:rsidR="00000000" w:rsidRPr="00000000">
        <w:rPr>
          <w:rFonts w:ascii="Courier New" w:cs="Courier New" w:eastAsia="Courier New" w:hAnsi="Courier New"/>
          <w:rtl w:val="0"/>
        </w:rPr>
        <w:t xml:space="preserve"> se diseñan de forma clara y semántica para facilitar su uso por los desarrolladores.</w:t>
      </w:r>
    </w:p>
    <w:p w:rsidR="00000000" w:rsidDel="00000000" w:rsidP="00000000" w:rsidRDefault="00000000" w:rsidRPr="00000000" w14:paraId="00000028">
      <w:pPr>
        <w:spacing w:line="264"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29">
      <w:pPr>
        <w:jc w:val="center"/>
        <w:rPr>
          <w:rFonts w:ascii="Courier New" w:cs="Courier New" w:eastAsia="Courier New" w:hAnsi="Courier New"/>
          <w:b w:val="1"/>
          <w:color w:val="9900ff"/>
        </w:rPr>
      </w:pPr>
      <w:r w:rsidDel="00000000" w:rsidR="00000000" w:rsidRPr="00000000">
        <w:rPr>
          <w:rFonts w:ascii="Courier New" w:cs="Courier New" w:eastAsia="Courier New" w:hAnsi="Courier New"/>
          <w:b w:val="1"/>
          <w:color w:val="9900ff"/>
          <w:rtl w:val="0"/>
        </w:rPr>
        <w:t xml:space="preserve">3. Versión de HTTP</w:t>
      </w:r>
    </w:p>
    <w:p w:rsidR="00000000" w:rsidDel="00000000" w:rsidP="00000000" w:rsidRDefault="00000000" w:rsidRPr="00000000" w14:paraId="0000002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rPr>
      </w:pPr>
      <w:r w:rsidDel="00000000" w:rsidR="00000000" w:rsidRPr="00000000">
        <w:rPr>
          <w:rFonts w:ascii="Courier New" w:cs="Courier New" w:eastAsia="Courier New" w:hAnsi="Courier New"/>
          <w:rtl w:val="0"/>
        </w:rPr>
        <w:t xml:space="preserve">La versión de HTTP indica qué estándar del protocolo se está utilizando en la comunicación. Define la manera en que se transmiten los datos entre cliente y servidor.</w:t>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Ejemplos:</w:t>
      </w:r>
    </w:p>
    <w:p w:rsidR="00000000" w:rsidDel="00000000" w:rsidP="00000000" w:rsidRDefault="00000000" w:rsidRPr="00000000" w14:paraId="0000002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numPr>
          <w:ilvl w:val="0"/>
          <w:numId w:val="8"/>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HTTP/1.1:</w:t>
      </w:r>
      <w:r w:rsidDel="00000000" w:rsidR="00000000" w:rsidRPr="00000000">
        <w:rPr>
          <w:rFonts w:ascii="Courier New" w:cs="Courier New" w:eastAsia="Courier New" w:hAnsi="Courier New"/>
          <w:rtl w:val="0"/>
        </w:rPr>
        <w:t xml:space="preserve"> ampliamente usado, soporta múltiples cabeceras y conexiones persistentes.</w:t>
      </w:r>
    </w:p>
    <w:p w:rsidR="00000000" w:rsidDel="00000000" w:rsidP="00000000" w:rsidRDefault="00000000" w:rsidRPr="00000000" w14:paraId="0000002F">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numPr>
          <w:ilvl w:val="0"/>
          <w:numId w:val="8"/>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HTTP/2:</w:t>
      </w:r>
      <w:r w:rsidDel="00000000" w:rsidR="00000000" w:rsidRPr="00000000">
        <w:rPr>
          <w:rFonts w:ascii="Courier New" w:cs="Courier New" w:eastAsia="Courier New" w:hAnsi="Courier New"/>
          <w:rtl w:val="0"/>
        </w:rPr>
        <w:t xml:space="preserve"> más eficiente, permite multiplexar varias solicitudes en una sola conexión.</w:t>
      </w:r>
    </w:p>
    <w:p w:rsidR="00000000" w:rsidDel="00000000" w:rsidP="00000000" w:rsidRDefault="00000000" w:rsidRPr="00000000" w14:paraId="00000031">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2">
      <w:pPr>
        <w:numPr>
          <w:ilvl w:val="0"/>
          <w:numId w:val="8"/>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HTTP/3:</w:t>
      </w:r>
      <w:r w:rsidDel="00000000" w:rsidR="00000000" w:rsidRPr="00000000">
        <w:rPr>
          <w:rFonts w:ascii="Courier New" w:cs="Courier New" w:eastAsia="Courier New" w:hAnsi="Courier New"/>
          <w:rtl w:val="0"/>
        </w:rPr>
        <w:t xml:space="preserve"> basado en QUIC, mejora la seguridad y la velocidad de respuesta.</w:t>
      </w:r>
    </w:p>
    <w:p w:rsidR="00000000" w:rsidDel="00000000" w:rsidP="00000000" w:rsidRDefault="00000000" w:rsidRPr="00000000" w14:paraId="00000033">
      <w:pPr>
        <w:spacing w:line="264"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34">
      <w:pPr>
        <w:jc w:val="center"/>
        <w:rPr>
          <w:rFonts w:ascii="Courier New" w:cs="Courier New" w:eastAsia="Courier New" w:hAnsi="Courier New"/>
          <w:b w:val="1"/>
          <w:color w:val="9900ff"/>
        </w:rPr>
      </w:pPr>
      <w:r w:rsidDel="00000000" w:rsidR="00000000" w:rsidRPr="00000000">
        <w:rPr>
          <w:rFonts w:ascii="Courier New" w:cs="Courier New" w:eastAsia="Courier New" w:hAnsi="Courier New"/>
          <w:b w:val="1"/>
          <w:color w:val="9900ff"/>
          <w:rtl w:val="0"/>
        </w:rPr>
        <w:t xml:space="preserve">4. Cabeceras (Headers)</w:t>
      </w:r>
    </w:p>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rPr>
      </w:pPr>
      <w:r w:rsidDel="00000000" w:rsidR="00000000" w:rsidRPr="00000000">
        <w:rPr>
          <w:rFonts w:ascii="Courier New" w:cs="Courier New" w:eastAsia="Courier New" w:hAnsi="Courier New"/>
          <w:rtl w:val="0"/>
        </w:rPr>
        <w:t xml:space="preserve">Las cabeceras son pares clave: valor que aportan información adicional sobre la solicitud. Pueden incluir datos de autenticación, tipo de contenido o configuración de idioma.</w:t>
      </w:r>
    </w:p>
    <w:p w:rsidR="00000000" w:rsidDel="00000000" w:rsidP="00000000" w:rsidRDefault="00000000" w:rsidRPr="00000000" w14:paraId="00000037">
      <w:pPr>
        <w:rPr>
          <w:rFonts w:ascii="Courier New" w:cs="Courier New" w:eastAsia="Courier New" w:hAnsi="Courier New"/>
        </w:rPr>
      </w:pPr>
      <w:r w:rsidDel="00000000" w:rsidR="00000000" w:rsidRPr="00000000">
        <w:rPr>
          <w:rFonts w:ascii="Courier New" w:cs="Courier New" w:eastAsia="Courier New" w:hAnsi="Courier New"/>
          <w:rtl w:val="0"/>
        </w:rPr>
        <w:t xml:space="preserve">Ejemplos:</w:t>
      </w:r>
    </w:p>
    <w:p w:rsidR="00000000" w:rsidDel="00000000" w:rsidP="00000000" w:rsidRDefault="00000000" w:rsidRPr="00000000" w14:paraId="00000038">
      <w:pPr>
        <w:numPr>
          <w:ilvl w:val="0"/>
          <w:numId w:val="2"/>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Content-Type:</w:t>
      </w:r>
      <w:r w:rsidDel="00000000" w:rsidR="00000000" w:rsidRPr="00000000">
        <w:rPr>
          <w:rFonts w:ascii="Fira Mono" w:cs="Fira Mono" w:eastAsia="Fira Mono" w:hAnsi="Fira Mono"/>
          <w:rtl w:val="0"/>
        </w:rPr>
        <w:t xml:space="preserve"> application/json → indica que el cuerpo de la solicitud está en formato JSON.</w:t>
      </w:r>
    </w:p>
    <w:p w:rsidR="00000000" w:rsidDel="00000000" w:rsidP="00000000" w:rsidRDefault="00000000" w:rsidRPr="00000000" w14:paraId="00000039">
      <w:pPr>
        <w:numPr>
          <w:ilvl w:val="0"/>
          <w:numId w:val="6"/>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Authorization:</w:t>
      </w:r>
      <w:r w:rsidDel="00000000" w:rsidR="00000000" w:rsidRPr="00000000">
        <w:rPr>
          <w:rFonts w:ascii="Fira Mono" w:cs="Fira Mono" w:eastAsia="Fira Mono" w:hAnsi="Fira Mono"/>
          <w:rtl w:val="0"/>
        </w:rPr>
        <w:t xml:space="preserve"> Bearer &lt;token&gt; → se utiliza para autenticar al usuario.</w:t>
      </w:r>
    </w:p>
    <w:p w:rsidR="00000000" w:rsidDel="00000000" w:rsidP="00000000" w:rsidRDefault="00000000" w:rsidRPr="00000000" w14:paraId="0000003A">
      <w:pPr>
        <w:numPr>
          <w:ilvl w:val="0"/>
          <w:numId w:val="5"/>
        </w:numPr>
        <w:ind w:left="720" w:hanging="360"/>
        <w:rPr>
          <w:rFonts w:ascii="Courier New" w:cs="Courier New" w:eastAsia="Courier New" w:hAnsi="Courier New"/>
          <w:u w:val="none"/>
        </w:rPr>
      </w:pPr>
      <w:r w:rsidDel="00000000" w:rsidR="00000000" w:rsidRPr="00000000">
        <w:rPr>
          <w:rFonts w:ascii="Courier New" w:cs="Courier New" w:eastAsia="Courier New" w:hAnsi="Courier New"/>
          <w:b w:val="1"/>
          <w:color w:val="ff0000"/>
          <w:rtl w:val="0"/>
        </w:rPr>
        <w:t xml:space="preserve">Accept-Language:</w:t>
      </w:r>
      <w:r w:rsidDel="00000000" w:rsidR="00000000" w:rsidRPr="00000000">
        <w:rPr>
          <w:rFonts w:ascii="Fira Mono" w:cs="Fira Mono" w:eastAsia="Fira Mono" w:hAnsi="Fira Mono"/>
          <w:rtl w:val="0"/>
        </w:rPr>
        <w:t xml:space="preserve"> es-AR → especifica el idioma preferido de la respuesta.</w:t>
      </w:r>
    </w:p>
    <w:p w:rsidR="00000000" w:rsidDel="00000000" w:rsidP="00000000" w:rsidRDefault="00000000" w:rsidRPr="00000000" w14:paraId="0000003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rPr>
      </w:pPr>
      <w:r w:rsidDel="00000000" w:rsidR="00000000" w:rsidRPr="00000000">
        <w:rPr>
          <w:rFonts w:ascii="Courier New" w:cs="Courier New" w:eastAsia="Courier New" w:hAnsi="Courier New"/>
          <w:rtl w:val="0"/>
        </w:rPr>
        <w:t xml:space="preserve">Gracias a las cabeceras, el servidor entiende mejor el contexto de la petición.</w:t>
      </w:r>
    </w:p>
    <w:p w:rsidR="00000000" w:rsidDel="00000000" w:rsidP="00000000" w:rsidRDefault="00000000" w:rsidRPr="00000000" w14:paraId="0000003D">
      <w:pPr>
        <w:spacing w:line="264" w:lineRule="auto"/>
        <w:ind w:left="720" w:firstLine="0"/>
        <w:jc w:val="center"/>
        <w:rPr>
          <w:rFonts w:ascii="Courier New" w:cs="Courier New" w:eastAsia="Courier New" w:hAnsi="Courier New"/>
        </w:rPr>
      </w:pPr>
      <w:r w:rsidDel="00000000" w:rsidR="00000000" w:rsidRPr="00000000">
        <w:rPr>
          <w:rFonts w:ascii="Courier New" w:cs="Courier New" w:eastAsia="Courier New" w:hAnsi="Courier New"/>
          <w:b w:val="1"/>
          <w:sz w:val="24"/>
          <w:szCs w:val="24"/>
          <w:rtl w:val="0"/>
        </w:rPr>
        <w:t xml:space="preserve">—-------------------------------------------------------------</w:t>
      </w:r>
      <w:r w:rsidDel="00000000" w:rsidR="00000000" w:rsidRPr="00000000">
        <w:rPr>
          <w:rtl w:val="0"/>
        </w:rPr>
      </w:r>
    </w:p>
    <w:p w:rsidR="00000000" w:rsidDel="00000000" w:rsidP="00000000" w:rsidRDefault="00000000" w:rsidRPr="00000000" w14:paraId="0000003E">
      <w:pPr>
        <w:jc w:val="center"/>
        <w:rPr>
          <w:rFonts w:ascii="Courier New" w:cs="Courier New" w:eastAsia="Courier New" w:hAnsi="Courier New"/>
          <w:b w:val="1"/>
          <w:color w:val="9900ff"/>
        </w:rPr>
      </w:pPr>
      <w:r w:rsidDel="00000000" w:rsidR="00000000" w:rsidRPr="00000000">
        <w:rPr>
          <w:rFonts w:ascii="Courier New" w:cs="Courier New" w:eastAsia="Courier New" w:hAnsi="Courier New"/>
          <w:b w:val="1"/>
          <w:color w:val="9900ff"/>
          <w:rtl w:val="0"/>
        </w:rPr>
        <w:t xml:space="preserve">5. Cuerpo (Body)</w:t>
      </w:r>
    </w:p>
    <w:p w:rsidR="00000000" w:rsidDel="00000000" w:rsidP="00000000" w:rsidRDefault="00000000" w:rsidRPr="00000000" w14:paraId="0000003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rPr>
      </w:pPr>
      <w:r w:rsidDel="00000000" w:rsidR="00000000" w:rsidRPr="00000000">
        <w:rPr>
          <w:rFonts w:ascii="Courier New" w:cs="Courier New" w:eastAsia="Courier New" w:hAnsi="Courier New"/>
          <w:rtl w:val="0"/>
        </w:rPr>
        <w:t xml:space="preserve">El cuerpo de la solicitud contiene los datos que el cliente envía al servidor. No siempre está presente (por ejemplo, en GET suele estar vacío), pero es esencial en métodos como POST o PUT.</w:t>
      </w:r>
    </w:p>
    <w:p w:rsidR="00000000" w:rsidDel="00000000" w:rsidP="00000000" w:rsidRDefault="00000000" w:rsidRPr="00000000" w14:paraId="00000041">
      <w:pPr>
        <w:rPr>
          <w:rFonts w:ascii="Courier New" w:cs="Courier New" w:eastAsia="Courier New" w:hAnsi="Courier New"/>
        </w:rPr>
      </w:pPr>
      <w:r w:rsidDel="00000000" w:rsidR="00000000" w:rsidRPr="00000000">
        <w:rPr>
          <w:rFonts w:ascii="Courier New" w:cs="Courier New" w:eastAsia="Courier New" w:hAnsi="Courier New"/>
          <w:rtl w:val="0"/>
        </w:rPr>
        <w:t xml:space="preserve">Ejemplo de cuerpo en formato JSON para registrar un usuario:</w:t>
      </w:r>
    </w:p>
    <w:p w:rsidR="00000000" w:rsidDel="00000000" w:rsidP="00000000" w:rsidRDefault="00000000" w:rsidRPr="00000000" w14:paraId="0000004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4">
      <w:pPr>
        <w:rPr>
          <w:rFonts w:ascii="Courier New" w:cs="Courier New" w:eastAsia="Courier New" w:hAnsi="Courier New"/>
        </w:rPr>
      </w:pPr>
      <w:r w:rsidDel="00000000" w:rsidR="00000000" w:rsidRPr="00000000">
        <w:rPr>
          <w:rFonts w:ascii="Courier New" w:cs="Courier New" w:eastAsia="Courier New" w:hAnsi="Courier New"/>
          <w:rtl w:val="0"/>
        </w:rPr>
        <w:t xml:space="preserve">  "nombre": "fulano",</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rtl w:val="0"/>
        </w:rPr>
        <w:t xml:space="preserve">  "edad": 20,</w:t>
      </w:r>
    </w:p>
    <w:p w:rsidR="00000000" w:rsidDel="00000000" w:rsidP="00000000" w:rsidRDefault="00000000" w:rsidRPr="00000000" w14:paraId="00000046">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"fulanito@mail.com"</w:t>
      </w:r>
    </w:p>
    <w:p w:rsidR="00000000" w:rsidDel="00000000" w:rsidP="00000000" w:rsidRDefault="00000000" w:rsidRPr="00000000" w14:paraId="0000004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rtl w:val="0"/>
        </w:rPr>
        <w:t xml:space="preserve">En JavaScript, se envía un body con fetch() o Axios incluyendo un objeto JSON en la configuración de la petición.</w:t>
      </w:r>
    </w:p>
    <w:p w:rsidR="00000000" w:rsidDel="00000000" w:rsidP="00000000" w:rsidRDefault="00000000" w:rsidRPr="00000000" w14:paraId="0000004A">
      <w:pPr>
        <w:rPr>
          <w:rFonts w:ascii="Courier New" w:cs="Courier New" w:eastAsia="Courier New" w:hAnsi="Courier New"/>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040" w:hanging="360"/>
      </w:pPr>
      <w:rPr>
        <w:u w:val="none"/>
      </w:rPr>
    </w:lvl>
    <w:lvl w:ilvl="1">
      <w:start w:val="1"/>
      <w:numFmt w:val="bullet"/>
      <w:lvlText w:val="-"/>
      <w:lvlJc w:val="left"/>
      <w:pPr>
        <w:ind w:left="5760" w:hanging="360"/>
      </w:pPr>
      <w:rPr>
        <w:u w:val="none"/>
      </w:rPr>
    </w:lvl>
    <w:lvl w:ilvl="2">
      <w:start w:val="1"/>
      <w:numFmt w:val="bullet"/>
      <w:lvlText w:val="-"/>
      <w:lvlJc w:val="left"/>
      <w:pPr>
        <w:ind w:left="6480" w:hanging="360"/>
      </w:pPr>
      <w:rPr>
        <w:u w:val="none"/>
      </w:rPr>
    </w:lvl>
    <w:lvl w:ilvl="3">
      <w:start w:val="1"/>
      <w:numFmt w:val="bullet"/>
      <w:lvlText w:val="-"/>
      <w:lvlJc w:val="left"/>
      <w:pPr>
        <w:ind w:left="7200" w:hanging="360"/>
      </w:pPr>
      <w:rPr>
        <w:u w:val="none"/>
      </w:rPr>
    </w:lvl>
    <w:lvl w:ilvl="4">
      <w:start w:val="1"/>
      <w:numFmt w:val="bullet"/>
      <w:lvlText w:val="-"/>
      <w:lvlJc w:val="left"/>
      <w:pPr>
        <w:ind w:left="7920" w:hanging="360"/>
      </w:pPr>
      <w:rPr>
        <w:u w:val="none"/>
      </w:rPr>
    </w:lvl>
    <w:lvl w:ilvl="5">
      <w:start w:val="1"/>
      <w:numFmt w:val="bullet"/>
      <w:lvlText w:val="-"/>
      <w:lvlJc w:val="left"/>
      <w:pPr>
        <w:ind w:left="8640" w:hanging="360"/>
      </w:pPr>
      <w:rPr>
        <w:u w:val="none"/>
      </w:rPr>
    </w:lvl>
    <w:lvl w:ilvl="6">
      <w:start w:val="1"/>
      <w:numFmt w:val="bullet"/>
      <w:lvlText w:val="-"/>
      <w:lvlJc w:val="left"/>
      <w:pPr>
        <w:ind w:left="9360" w:hanging="360"/>
      </w:pPr>
      <w:rPr>
        <w:u w:val="none"/>
      </w:rPr>
    </w:lvl>
    <w:lvl w:ilvl="7">
      <w:start w:val="1"/>
      <w:numFmt w:val="bullet"/>
      <w:lvlText w:val="-"/>
      <w:lvlJc w:val="left"/>
      <w:pPr>
        <w:ind w:left="10080" w:hanging="360"/>
      </w:pPr>
      <w:rPr>
        <w:u w:val="none"/>
      </w:rPr>
    </w:lvl>
    <w:lvl w:ilvl="8">
      <w:start w:val="1"/>
      <w:numFmt w:val="bullet"/>
      <w:lvlText w:val="-"/>
      <w:lvlJc w:val="left"/>
      <w:pPr>
        <w:ind w:left="108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