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EE4" w:rsidRDefault="003F0EE4" w:rsidP="00426A15">
      <w:pPr>
        <w:pStyle w:val="a3"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 w:firstLine="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3F0EE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Мистер Смит отец двоих детей. Мы встретили его, прогуливающегося по улице с маленьким мальчиком, которого он с гордостью представил нам, как своего сына. Какова вероятность того, что другой ребёнок мистера Смита тоже мальчик?</w:t>
      </w:r>
    </w:p>
    <w:p w:rsidR="00426A15" w:rsidRPr="00426A15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77" type="#_x0000_t75" style="width:18.3pt;height:15.5pt" o:ole="">
            <v:imagedata r:id="rId6" o:title=""/>
          </v:shape>
          <w:control r:id="rId7" w:name="DefaultOcxName141" w:shapeid="_x0000_i1077"/>
        </w:object>
      </w:r>
      <w:r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eastAsia="ru-RU"/>
        </w:rPr>
        <w:t>1</w:t>
      </w:r>
      <w:r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val="en-US" w:eastAsia="ru-RU"/>
        </w:rPr>
        <w:t>/3</w:t>
      </w:r>
    </w:p>
    <w:p w:rsidR="00426A15" w:rsidRPr="00426A15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80" type="#_x0000_t75" style="width:18.3pt;height:15.5pt" o:ole="">
            <v:imagedata r:id="rId8" o:title=""/>
          </v:shape>
          <w:control r:id="rId9" w:name="DefaultOcxName131" w:shapeid="_x0000_i1080"/>
        </w:object>
      </w:r>
      <w:r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val="en-US" w:eastAsia="ru-RU"/>
        </w:rPr>
        <w:t>2/3</w:t>
      </w:r>
    </w:p>
    <w:p w:rsidR="00426A15" w:rsidRPr="00426A15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83" type="#_x0000_t75" style="width:18.3pt;height:15.5pt" o:ole="">
            <v:imagedata r:id="rId6" o:title=""/>
          </v:shape>
          <w:control r:id="rId10" w:name="DefaultOcxName231" w:shapeid="_x0000_i1083"/>
        </w:object>
      </w:r>
      <w:r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val="en-US" w:eastAsia="ru-RU"/>
        </w:rPr>
        <w:t>1/2</w:t>
      </w:r>
    </w:p>
    <w:p w:rsidR="00426A15" w:rsidRPr="00426A15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86" type="#_x0000_t75" style="width:18.3pt;height:15.5pt" o:ole="">
            <v:imagedata r:id="rId6" o:title=""/>
          </v:shape>
          <w:control r:id="rId11" w:name="DefaultOcxName322" w:shapeid="_x0000_i1086"/>
        </w:object>
      </w:r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4/3</w:t>
      </w:r>
    </w:p>
    <w:p w:rsidR="00426A15" w:rsidRPr="00426A15" w:rsidRDefault="00426A15" w:rsidP="00426A15">
      <w:pPr>
        <w:pStyle w:val="a3"/>
        <w:shd w:val="clear" w:color="auto" w:fill="FFFFFF"/>
        <w:spacing w:after="100" w:afterAutospacing="1" w:line="300" w:lineRule="atLeast"/>
        <w:ind w:left="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:rsidR="003F0EE4" w:rsidRDefault="003F0EE4" w:rsidP="003F0EE4">
      <w:pPr>
        <w:pStyle w:val="a3"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 w:firstLine="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Журнал "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COSMOPOLITAN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" читает 6.4% целевой аудитории вашего продукта, а журнал "Караван историй" — 3.7%. Если вы </w:t>
      </w:r>
      <w:proofErr w:type="gramStart"/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разместите рекламу</w:t>
      </w:r>
      <w:proofErr w:type="gramEnd"/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 обоих журналах, что можно сказать о доле </w:t>
      </w:r>
      <w:r w:rsidRPr="00A05430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p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целевой аудитории, которая увидит рекламу хотя бы один раз?</w:t>
      </w:r>
    </w:p>
    <w:p w:rsidR="00426A15" w:rsidRPr="00A05430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89" type="#_x0000_t75" style="width:18.3pt;height:15.5pt" o:ole="">
            <v:imagedata r:id="rId6" o:title=""/>
          </v:shape>
          <w:control r:id="rId12" w:name="DefaultOcxName14" w:shapeid="_x0000_i1089"/>
        </w:object>
      </w:r>
      <w:r w:rsidRPr="00A05430"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eastAsia="ru-RU"/>
        </w:rPr>
        <w:t>p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≤0.037</w:t>
      </w:r>
    </w:p>
    <w:p w:rsidR="00426A15" w:rsidRPr="00A05430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92" type="#_x0000_t75" style="width:18.3pt;height:15.5pt" o:ole="">
            <v:imagedata r:id="rId8" o:title=""/>
          </v:shape>
          <w:control r:id="rId13" w:name="DefaultOcxName13" w:shapeid="_x0000_i1092"/>
        </w:object>
      </w:r>
      <w:r w:rsidRPr="00A05430"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eastAsia="ru-RU"/>
        </w:rPr>
        <w:t>0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.037≤</w:t>
      </w:r>
      <w:r w:rsidRPr="00A05430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p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≤0.064</w:t>
      </w:r>
    </w:p>
    <w:p w:rsidR="00426A15" w:rsidRPr="00A05430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95" type="#_x0000_t75" style="width:18.3pt;height:15.5pt" o:ole="">
            <v:imagedata r:id="rId6" o:title=""/>
          </v:shape>
          <w:control r:id="rId14" w:name="DefaultOcxName23" w:shapeid="_x0000_i1095"/>
        </w:object>
      </w:r>
      <w:r w:rsidRPr="00A05430">
        <w:rPr>
          <w:rFonts w:ascii="Times New Roman" w:eastAsia="Times New Roman" w:hAnsi="Times New Roman"/>
          <w:color w:val="333333"/>
          <w:sz w:val="24"/>
          <w:szCs w:val="24"/>
          <w:bdr w:val="none" w:sz="0" w:space="0" w:color="auto" w:frame="1"/>
          <w:lang w:eastAsia="ru-RU"/>
        </w:rPr>
        <w:t>0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.037≤</w:t>
      </w:r>
      <w:r w:rsidRPr="00A05430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p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≤0.101</w:t>
      </w:r>
    </w:p>
    <w:p w:rsidR="00426A15" w:rsidRPr="00A05430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A05430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098" type="#_x0000_t75" style="width:18.3pt;height:15.5pt" o:ole="">
            <v:imagedata r:id="rId6" o:title=""/>
          </v:shape>
          <w:control r:id="rId15" w:name="DefaultOcxName32" w:shapeid="_x0000_i1098"/>
        </w:objec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0.064≤</w:t>
      </w:r>
      <w:r w:rsidRPr="00A05430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p</w:t>
      </w:r>
      <w:r w:rsidRPr="00A0543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≤0.101</w:t>
      </w:r>
    </w:p>
    <w:p w:rsidR="003F0EE4" w:rsidRPr="00426A15" w:rsidRDefault="003F0EE4" w:rsidP="003F0EE4">
      <w:pPr>
        <w:pStyle w:val="a3"/>
        <w:shd w:val="clear" w:color="auto" w:fill="FFFFFF"/>
        <w:spacing w:after="100" w:afterAutospacing="1" w:line="300" w:lineRule="atLeast"/>
        <w:ind w:left="0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</w:p>
    <w:p w:rsidR="003F0EE4" w:rsidRPr="003F0EE4" w:rsidRDefault="003F0EE4" w:rsidP="003F0EE4">
      <w:pPr>
        <w:pStyle w:val="a3"/>
        <w:numPr>
          <w:ilvl w:val="0"/>
          <w:numId w:val="2"/>
        </w:numPr>
        <w:shd w:val="clear" w:color="auto" w:fill="FFFFFF"/>
        <w:spacing w:after="300" w:line="300" w:lineRule="atLeast"/>
        <w:ind w:left="0" w:firstLine="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3F0EE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Пусть график плотности распределения случайной величины </w:t>
      </w:r>
      <w:r w:rsidRPr="003F0EE4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3F0EE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выглядит следующим образом:</w:t>
      </w:r>
    </w:p>
    <w:p w:rsidR="003F0EE4" w:rsidRPr="00C64E88" w:rsidRDefault="003F0EE4" w:rsidP="003F0EE4">
      <w:pPr>
        <w:shd w:val="clear" w:color="auto" w:fill="FFFFFF"/>
        <w:jc w:val="center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41D83174" wp14:editId="1DEE10B3">
            <wp:extent cx="1865703" cy="1283677"/>
            <wp:effectExtent l="0" t="0" r="1270" b="0"/>
            <wp:docPr id="1" name="Рисунок 1" descr="https://d3c33hcgiwev3.cloudfront.net/imageAssetProxy.v1/sVT4mMptEeWZJwoBclRhvQ_e5eb31618802efc48d3b822da6dd0587___________.png?expiry=1535587200000&amp;hmac=Rd2KWVsBZTJAwvWHOPHtbnm5u3gxnFITcAhfyMln9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d3c33hcgiwev3.cloudfront.net/imageAssetProxy.v1/sVT4mMptEeWZJwoBclRhvQ_e5eb31618802efc48d3b822da6dd0587___________.png?expiry=1535587200000&amp;hmac=Rd2KWVsBZTJAwvWHOPHtbnm5u3gxnFITcAhfyMln9kQ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"/>
                    <a:stretch/>
                  </pic:blipFill>
                  <pic:spPr bwMode="auto">
                    <a:xfrm>
                      <a:off x="0" y="0"/>
                      <a:ext cx="1873322" cy="128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EE4" w:rsidRPr="00C64E88" w:rsidRDefault="003F0EE4" w:rsidP="003F0EE4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Выберите верные утверждения о </w:t>
      </w:r>
      <w:proofErr w:type="gram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средних</w:t>
      </w:r>
      <w:proofErr w:type="gram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такой случайной величины.</w:t>
      </w:r>
    </w:p>
    <w:p w:rsidR="003F0EE4" w:rsidRPr="00C64E88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01" type="#_x0000_t75" style="width:18.3pt;height:15.5pt" o:ole="">
            <v:imagedata r:id="rId17" o:title=""/>
          </v:shape>
          <w:control r:id="rId18" w:name="DefaultOcxName18" w:shapeid="_x0000_i1101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Медиана 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меньше её математического ожидания</w:t>
      </w:r>
    </w:p>
    <w:p w:rsidR="003F0EE4" w:rsidRPr="00C64E88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04" type="#_x0000_t75" style="width:18.3pt;height:15.5pt" o:ole="">
            <v:imagedata r:id="rId17" o:title=""/>
          </v:shape>
          <w:control r:id="rId19" w:name="DefaultOcxName17" w:shapeid="_x0000_i1104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Мода 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больше её медианы.</w:t>
      </w:r>
    </w:p>
    <w:p w:rsidR="003F0EE4" w:rsidRPr="00C64E88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07" type="#_x0000_t75" style="width:18.3pt;height:15.5pt" o:ole="">
            <v:imagedata r:id="rId17" o:title=""/>
          </v:shape>
          <w:control r:id="rId20" w:name="DefaultOcxName25" w:shapeid="_x0000_i1107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Математическое ожидание и медиана 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совпадают, а мода не определена.</w:t>
      </w:r>
    </w:p>
    <w:p w:rsidR="003F0EE4" w:rsidRPr="00AE215C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10" type="#_x0000_t75" style="width:18.3pt;height:15.5pt" o:ole="">
            <v:imagedata r:id="rId17" o:title=""/>
          </v:shape>
          <w:control r:id="rId21" w:name="DefaultOcxName34" w:shapeid="_x0000_i1110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Мода 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X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больше её математического ожидания.</w:t>
      </w:r>
    </w:p>
    <w:p w:rsidR="003F0EE4" w:rsidRPr="00AE215C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:rsidR="003F0EE4" w:rsidRPr="003F0EE4" w:rsidRDefault="003F0EE4" w:rsidP="003F0EE4">
      <w:pPr>
        <w:pStyle w:val="a3"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 w:firstLine="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3F0EE4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Объём выборки, необходимый для построения доверительного интервала заданной ширины:</w:t>
      </w:r>
    </w:p>
    <w:p w:rsidR="003F0EE4" w:rsidRPr="00C64E88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13" type="#_x0000_t75" style="width:18.3pt;height:15.5pt" o:ole="">
            <v:imagedata r:id="rId17" o:title=""/>
          </v:shape>
          <w:control r:id="rId22" w:name="DefaultOcxName73" w:shapeid="_x0000_i1113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увеличивается с уменьшением требуемой ширины</w:t>
      </w:r>
    </w:p>
    <w:p w:rsidR="003F0EE4" w:rsidRPr="00C64E88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16" type="#_x0000_t75" style="width:18.3pt;height:15.5pt" o:ole="">
            <v:imagedata r:id="rId17" o:title=""/>
          </v:shape>
          <w:control r:id="rId23" w:name="DefaultOcxName139" w:shapeid="_x0000_i1116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увеличивается с увеличением требуемой ширины</w:t>
      </w:r>
    </w:p>
    <w:p w:rsidR="003F0EE4" w:rsidRPr="00C64E88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19" type="#_x0000_t75" style="width:18.3pt;height:15.5pt" o:ole="">
            <v:imagedata r:id="rId17" o:title=""/>
          </v:shape>
          <w:control r:id="rId24" w:name="DefaultOcxName237" w:shapeid="_x0000_i1119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увеличивается с ростом дисперсии выборки</w:t>
      </w:r>
    </w:p>
    <w:p w:rsidR="003F0EE4" w:rsidRPr="00426A15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22" type="#_x0000_t75" style="width:18.3pt;height:15.5pt" o:ole="">
            <v:imagedata r:id="rId17" o:title=""/>
          </v:shape>
          <w:control r:id="rId25" w:name="DefaultOcxName321" w:shapeid="_x0000_i1122"/>
        </w:object>
      </w:r>
      <w:r w:rsidRPr="00426A1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увеличивается с ростом </w:t>
      </w:r>
      <w:r w:rsidRP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 xml:space="preserve">α </w:t>
      </w:r>
      <w:r w:rsid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уров</w:t>
      </w:r>
      <w:r w:rsidRP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 xml:space="preserve">ня значимости (допустимая вероятность ошибки </w:t>
      </w:r>
      <w:r w:rsidR="00426A15">
        <w:rPr>
          <w:rFonts w:ascii="Times New Roman" w:eastAsia="Times New Roman" w:hAnsi="Times New Roman"/>
          <w:iCs/>
          <w:color w:val="333333"/>
          <w:sz w:val="24"/>
          <w:szCs w:val="24"/>
          <w:lang w:val="en-US" w:eastAsia="ru-RU"/>
        </w:rPr>
        <w:t>I</w:t>
      </w:r>
      <w:r w:rsidR="00426A15" w:rsidRP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 xml:space="preserve"> </w:t>
      </w:r>
      <w:r w:rsid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рода</w:t>
      </w:r>
      <w:r w:rsidRP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)</w:t>
      </w:r>
    </w:p>
    <w:p w:rsidR="003F0EE4" w:rsidRPr="00426A15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426A15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25" type="#_x0000_t75" style="width:18.3pt;height:15.5pt" o:ole="">
            <v:imagedata r:id="rId17" o:title=""/>
          </v:shape>
          <w:control r:id="rId26" w:name="DefaultOcxName413" w:shapeid="_x0000_i1125"/>
        </w:object>
      </w:r>
      <w:r w:rsidRPr="00426A1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уменьшается с ростом </w:t>
      </w:r>
      <w:r w:rsidRP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 xml:space="preserve">α </w:t>
      </w:r>
      <w:r w:rsid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уров</w:t>
      </w:r>
      <w:r w:rsidRPr="00426A15">
        <w:rPr>
          <w:rFonts w:ascii="Times New Roman" w:eastAsia="Times New Roman" w:hAnsi="Times New Roman"/>
          <w:iCs/>
          <w:color w:val="333333"/>
          <w:sz w:val="24"/>
          <w:szCs w:val="24"/>
          <w:lang w:eastAsia="ru-RU"/>
        </w:rPr>
        <w:t>ня значимости</w:t>
      </w:r>
    </w:p>
    <w:p w:rsidR="003F0EE4" w:rsidRDefault="003F0EE4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28" type="#_x0000_t75" style="width:18.3pt;height:15.5pt" o:ole="">
            <v:imagedata r:id="rId17" o:title=""/>
          </v:shape>
          <w:control r:id="rId27" w:name="DefaultOcxName510" w:shapeid="_x0000_i1128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уменьшается с ростом дисперсии выборки</w:t>
      </w:r>
    </w:p>
    <w:p w:rsidR="00426A15" w:rsidRPr="00C64E88" w:rsidRDefault="00426A15" w:rsidP="003F0EE4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:rsidR="00426A15" w:rsidRPr="00426A15" w:rsidRDefault="00426A15" w:rsidP="00426A15">
      <w:pPr>
        <w:pStyle w:val="a3"/>
        <w:numPr>
          <w:ilvl w:val="0"/>
          <w:numId w:val="2"/>
        </w:numPr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26A15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Какой из статистических тестов используется для проверки на нормальность? </w:t>
      </w:r>
    </w:p>
    <w:p w:rsidR="00426A15" w:rsidRPr="00C64E88" w:rsidRDefault="00426A15" w:rsidP="00426A15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26A15" w:rsidRPr="00C64E8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31" type="#_x0000_t75" style="width:18.3pt;height:15.5pt" o:ole="">
            <v:imagedata r:id="rId8" o:title=""/>
          </v:shape>
          <w:control r:id="rId28" w:name="DefaultOcxName801" w:shapeid="_x0000_i1131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Манна-Уитни</w:t>
      </w:r>
    </w:p>
    <w:p w:rsidR="00426A15" w:rsidRPr="00AF32F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34" type="#_x0000_t75" style="width:18.3pt;height:15.5pt" o:ole="">
            <v:imagedata r:id="rId6" o:title=""/>
          </v:shape>
          <w:control r:id="rId29" w:name="DefaultOcxName1461" w:shapeid="_x0000_i1134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Шапиро-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Уилка</w:t>
      </w:r>
      <w:proofErr w:type="spellEnd"/>
    </w:p>
    <w:p w:rsidR="00426A15" w:rsidRPr="00C64E8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37" type="#_x0000_t75" style="width:18.3pt;height:15.5pt" o:ole="">
            <v:imagedata r:id="rId6" o:title=""/>
          </v:shape>
          <w:control r:id="rId30" w:name="DefaultOcxName2431" w:shapeid="_x0000_i1137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Стьюдента</w:t>
      </w:r>
    </w:p>
    <w:p w:rsidR="00426A15" w:rsidRPr="00C64E8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40" type="#_x0000_t75" style="width:18.3pt;height:15.5pt" o:ole="">
            <v:imagedata r:id="rId6" o:title=""/>
          </v:shape>
          <w:control r:id="rId31" w:name="DefaultOcxName14611" w:shapeid="_x0000_i1140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Вавилова-Черенкова</w:t>
      </w:r>
    </w:p>
    <w:p w:rsidR="003F0EE4" w:rsidRDefault="003F0EE4" w:rsidP="003F0EE4">
      <w:pPr>
        <w:rPr>
          <w:rFonts w:ascii="Arial" w:hAnsi="Arial" w:cs="Arial"/>
          <w:color w:val="333333"/>
        </w:rPr>
      </w:pPr>
    </w:p>
    <w:p w:rsidR="00426A15" w:rsidRPr="00426A15" w:rsidRDefault="00426A15" w:rsidP="00426A15">
      <w:pPr>
        <w:pStyle w:val="a3"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 w:firstLine="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proofErr w:type="gramStart"/>
      <w:r w:rsidRPr="00426A1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Градиент</w:t>
      </w:r>
      <w:proofErr w:type="gramEnd"/>
      <w:r w:rsidRPr="00426A1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какой функции/функционала и по какому аргументу используется в градиентном спуске при обучении линейной регрессии?</w:t>
      </w:r>
    </w:p>
    <w:p w:rsidR="00426A15" w:rsidRPr="00C64E8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43" type="#_x0000_t75" style="width:18.3pt;height:15.5pt" o:ole="">
            <v:imagedata r:id="rId6" o:title=""/>
          </v:shape>
          <w:control r:id="rId32" w:name="DefaultOcxName39" w:shapeid="_x0000_i1143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Алгоритма — то есть скалярного произведение вектора признаков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вектора весов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—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 вектору весов.</w:t>
      </w:r>
    </w:p>
    <w:p w:rsidR="00426A15" w:rsidRPr="00C64E8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46" type="#_x0000_t75" style="width:18.3pt;height:15.5pt" o:ole="">
            <v:imagedata r:id="rId6" o:title=""/>
          </v:shape>
          <w:control r:id="rId33" w:name="DefaultOcxName114" w:shapeid="_x0000_i1146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Функционала ошибки — например, среднеквадратичной ошибки — по вектору весов.</w:t>
      </w:r>
    </w:p>
    <w:p w:rsidR="00426A15" w:rsidRPr="00C64E88" w:rsidRDefault="00426A15" w:rsidP="00426A15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1440" w:dyaOrig="1440">
          <v:shape id="_x0000_i1149" type="#_x0000_t75" style="width:18.3pt;height:15.5pt" o:ole="">
            <v:imagedata r:id="rId6" o:title=""/>
          </v:shape>
          <w:control r:id="rId34" w:name="DefaultOcxName212" w:shapeid="_x0000_i1149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Функционала ошибки — например, среднеквадратичной ошибки — по прогнозам алгоритма.</w:t>
      </w:r>
    </w:p>
    <w:p w:rsidR="003F0EE4" w:rsidRDefault="003F0EE4"/>
    <w:p w:rsidR="00AE215C" w:rsidRPr="00C64E88" w:rsidRDefault="00AE215C" w:rsidP="00AE215C">
      <w:pPr>
        <w:pStyle w:val="a3"/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Какой из перечисленных ниже функционалов качества используются в задачах </w:t>
      </w:r>
      <w:proofErr w:type="gram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классификации</w:t>
      </w:r>
      <w:proofErr w:type="gram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является дифференцируемым?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62" type="#_x0000_t75" style="width:18.3pt;height:15.5pt" o:ole="">
            <v:imagedata r:id="rId8" o:title=""/>
          </v:shape>
          <w:control r:id="rId35" w:name="DefaultOcxName63" w:shapeid="_x0000_i1162"/>
        </w:object>
      </w:r>
      <m:oMath>
        <m:r>
          <w:rPr>
            <w:rFonts w:ascii="Cambria Math" w:eastAsia="Times New Roman" w:hAnsi="Cambria Math"/>
            <w:color w:val="333333"/>
            <w:sz w:val="24"/>
            <w:szCs w:val="24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l</m:t>
            </m:r>
          </m:sup>
          <m:e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∣a(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333333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​,w)-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333333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​∣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 xml:space="preserve">       ​</m:t>
            </m:r>
          </m:e>
        </m:nary>
      </m:oMath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61" type="#_x0000_t75" style="width:18.3pt;height:15.5pt" o:ole="">
            <v:imagedata r:id="rId6" o:title=""/>
          </v:shape>
          <w:control r:id="rId36" w:name="DefaultOcxName130" w:shapeid="_x0000_i1161"/>
        </w:object>
      </w:r>
      <m:oMath>
        <m:r>
          <w:rPr>
            <w:rFonts w:ascii="Cambria Math" w:eastAsia="Times New Roman" w:hAnsi="Cambria Math"/>
            <w:color w:val="333333"/>
            <w:sz w:val="24"/>
            <w:szCs w:val="24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l</m:t>
            </m:r>
          </m:sup>
          <m:e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∣sign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333333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a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333333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color w:val="333333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333333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333333"/>
                            <w:sz w:val="24"/>
                            <w:szCs w:val="24"/>
                            <w:lang w:val="en-US"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333333"/>
                        <w:sz w:val="24"/>
                        <w:szCs w:val="24"/>
                        <w:lang w:eastAsia="ru-RU"/>
                      </w:rPr>
                      <m:t>​,w</m:t>
                    </m:r>
                  </m:e>
                </m:d>
              </m:e>
            </m:d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 xml:space="preserve">=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333333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​∣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 xml:space="preserve">    ​</m:t>
            </m:r>
          </m:e>
        </m:nary>
      </m:oMath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60" type="#_x0000_t75" style="width:18.3pt;height:15.5pt" o:ole="">
            <v:imagedata r:id="rId6" o:title=""/>
          </v:shape>
          <w:control r:id="rId37" w:name="DefaultOcxName228" w:shapeid="_x0000_i1160"/>
        </w:object>
      </w:r>
      <m:oMath>
        <m:r>
          <w:rPr>
            <w:rFonts w:ascii="Cambria Math" w:eastAsia="Times New Roman" w:hAnsi="Cambria Math"/>
            <w:color w:val="333333"/>
            <w:sz w:val="24"/>
            <w:szCs w:val="24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333333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(a(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333333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333333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333333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​,w)-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color w:val="333333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333333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333333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​)</m:t>
                </m:r>
              </m:e>
              <m:sup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 xml:space="preserve">       ​</m:t>
            </m:r>
          </m:e>
        </m:nary>
      </m:oMath>
    </w:p>
    <w:p w:rsidR="00AE215C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59" type="#_x0000_t75" style="width:18.3pt;height:15.5pt" o:ole="">
            <v:imagedata r:id="rId6" o:title=""/>
          </v:shape>
          <w:control r:id="rId38" w:name="DefaultOcxName316" w:shapeid="_x0000_i1159"/>
        </w:object>
      </w:r>
      <m:oMath>
        <m:r>
          <w:rPr>
            <w:rFonts w:ascii="Cambria Math" w:eastAsia="Times New Roman" w:hAnsi="Cambria Math"/>
            <w:color w:val="333333"/>
            <w:sz w:val="24"/>
            <w:szCs w:val="24"/>
            <w:lang w:eastAsia="ru-RU"/>
          </w:rPr>
          <m:t xml:space="preserve"> Q(w)=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333333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ln</m:t>
                </m:r>
                <m:ctrlPr>
                  <w:rPr>
                    <w:rFonts w:ascii="Cambria Math" w:eastAsia="Times New Roman" w:hAnsi="Cambria Math"/>
                    <w:i/>
                    <w:color w:val="333333"/>
                    <w:sz w:val="24"/>
                    <w:szCs w:val="24"/>
                    <w:lang w:eastAsia="ru-RU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333333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333333"/>
                        <w:sz w:val="24"/>
                        <w:szCs w:val="24"/>
                        <w:lang w:eastAsia="ru-RU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333333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iCs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333333"/>
                                <w:sz w:val="24"/>
                                <w:szCs w:val="24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333333"/>
                                <w:sz w:val="24"/>
                                <w:szCs w:val="24"/>
                                <w:lang w:val="en-US"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333333"/>
                            <w:sz w:val="24"/>
                            <w:szCs w:val="24"/>
                            <w:lang w:eastAsia="ru-RU"/>
                          </w:rPr>
                          <m:t>​,w</m:t>
                        </m:r>
                      </m:e>
                    </m:d>
                  </m:e>
                </m:d>
              </m:e>
            </m:func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+(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333333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1-y</m:t>
                </m:r>
              </m:e>
              <m: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)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ln⁡</m:t>
            </m:r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(1-a(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333333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333333"/>
                    <w:sz w:val="24"/>
                    <w:szCs w:val="24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333333"/>
                <w:sz w:val="24"/>
                <w:szCs w:val="24"/>
                <w:lang w:eastAsia="ru-RU"/>
              </w:rPr>
              <m:t>​,w))</m:t>
            </m:r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 xml:space="preserve">       ​</m:t>
            </m:r>
          </m:e>
        </m:nary>
      </m:oMath>
    </w:p>
    <w:p w:rsidR="00AE215C" w:rsidRDefault="00AE215C"/>
    <w:p w:rsidR="00AE215C" w:rsidRDefault="00AE215C"/>
    <w:p w:rsidR="00AE215C" w:rsidRPr="00C64E88" w:rsidRDefault="00AE215C" w:rsidP="00AE215C">
      <w:pPr>
        <w:pStyle w:val="a3"/>
        <w:numPr>
          <w:ilvl w:val="0"/>
          <w:numId w:val="4"/>
        </w:numPr>
        <w:shd w:val="clear" w:color="auto" w:fill="FFFFFF"/>
        <w:spacing w:after="100" w:afterAutospacing="1" w:line="300" w:lineRule="atLeast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Метод опорных векторов (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SVM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) — это 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линейныи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̆ классификатор, 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использующии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̆: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82" type="#_x0000_t75" style="width:18.3pt;height:15.5pt" o:ole="">
            <v:imagedata r:id="rId6" o:title=""/>
          </v:shape>
          <w:control r:id="rId39" w:name="DefaultOcxName65" w:shapeid="_x0000_i1182"/>
        </w:objec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Кусочно-линейную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функцию потерь (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hinge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loss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) и 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L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2​ 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регуляризатор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81" type="#_x0000_t75" style="width:18.3pt;height:15.5pt" o:ole="">
            <v:imagedata r:id="rId6" o:title=""/>
          </v:shape>
          <w:control r:id="rId40" w:name="DefaultOcxName133" w:shapeid="_x0000_i1181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Логистическую функцию потерь и 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L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1​ 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регуляризатор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80" type="#_x0000_t75" style="width:18.3pt;height:15.5pt" o:ole="">
            <v:imagedata r:id="rId6" o:title=""/>
          </v:shape>
          <w:control r:id="rId41" w:name="DefaultOcxName230" w:shapeid="_x0000_i1180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Экспоненциальную функцию потерь и 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L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2​ 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регуляризатор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79" type="#_x0000_t75" style="width:18.3pt;height:15.5pt" o:ole="">
            <v:imagedata r:id="rId6" o:title=""/>
          </v:shape>
          <w:control r:id="rId42" w:name="DefaultOcxName318" w:shapeid="_x0000_i1179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Квадратичную функцию потерь и 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L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1​ 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регуляризатор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:rsidR="00AE215C" w:rsidRPr="00AF32F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78" type="#_x0000_t75" style="width:18.3pt;height:15.5pt" o:ole="">
            <v:imagedata r:id="rId6" o:title=""/>
          </v:shape>
          <w:control r:id="rId43" w:name="DefaultOcxName411" w:shapeid="_x0000_i1178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Логистическую функцию потерь и </w:t>
      </w:r>
      <w:r w:rsidRPr="00C64E88">
        <w:rPr>
          <w:rFonts w:ascii="Times New Roman" w:eastAsia="Times New Roman" w:hAnsi="Times New Roman"/>
          <w:i/>
          <w:iCs/>
          <w:color w:val="333333"/>
          <w:sz w:val="24"/>
          <w:szCs w:val="24"/>
          <w:lang w:eastAsia="ru-RU"/>
        </w:rPr>
        <w:t>L</w: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2​ </w:t>
      </w:r>
      <w:proofErr w:type="spellStart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регуляризатор</w:t>
      </w:r>
      <w:proofErr w:type="spellEnd"/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:rsidR="00AE215C" w:rsidRDefault="00AE215C"/>
    <w:p w:rsidR="00AE215C" w:rsidRPr="00C64E88" w:rsidRDefault="00AE215C" w:rsidP="00AE215C">
      <w:pPr>
        <w:pStyle w:val="a3"/>
        <w:numPr>
          <w:ilvl w:val="0"/>
          <w:numId w:val="5"/>
        </w:numPr>
        <w:shd w:val="clear" w:color="auto" w:fill="FFFFFF"/>
        <w:spacing w:after="100" w:afterAutospacing="1" w:line="300" w:lineRule="atLeast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 какому из указанных чисел будет ближе значение метрики AUC-ROC для алгоритма, возвращающего случайный ответ для любого объекта?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02" type="#_x0000_t75" style="width:18.3pt;height:15.5pt" o:ole="">
            <v:imagedata r:id="rId6" o:title=""/>
          </v:shape>
          <w:control r:id="rId44" w:name="DefaultOcxName48" w:shapeid="_x0000_i1202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Невозможно указать точное значение без информации о выборке.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01" type="#_x0000_t75" style="width:18.3pt;height:15.5pt" o:ole="">
            <v:imagedata r:id="rId6" o:title=""/>
          </v:shape>
          <w:control r:id="rId45" w:name="DefaultOcxName217" w:shapeid="_x0000_i1201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0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00" type="#_x0000_t75" style="width:18.3pt;height:15.5pt" o:ole="">
            <v:imagedata r:id="rId6" o:title=""/>
          </v:shape>
          <w:control r:id="rId46" w:name="DefaultOcxName1191" w:shapeid="_x0000_i1200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0.33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99" type="#_x0000_t75" style="width:18.3pt;height:15.5pt" o:ole="">
            <v:imagedata r:id="rId8" o:title=""/>
          </v:shape>
          <w:control r:id="rId47" w:name="DefaultOcxName312" w:shapeid="_x0000_i1199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0.5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198" type="#_x0000_t75" style="width:18.3pt;height:15.5pt" o:ole="">
            <v:imagedata r:id="rId6" o:title=""/>
          </v:shape>
          <w:control r:id="rId48" w:name="DefaultOcxName119" w:shapeid="_x0000_i1198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1</w:t>
      </w:r>
    </w:p>
    <w:p w:rsidR="00AE215C" w:rsidRDefault="00AE215C"/>
    <w:p w:rsidR="00AE215C" w:rsidRDefault="00AE215C"/>
    <w:p w:rsidR="00AE215C" w:rsidRPr="00C64E88" w:rsidRDefault="00AE215C" w:rsidP="00AE215C">
      <w:pPr>
        <w:pStyle w:val="a3"/>
        <w:numPr>
          <w:ilvl w:val="0"/>
          <w:numId w:val="6"/>
        </w:numPr>
        <w:shd w:val="clear" w:color="auto" w:fill="FFFFFF"/>
        <w:spacing w:after="100" w:afterAutospacing="1" w:line="300" w:lineRule="atLeast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Можно ли решать задачу регрессии с помощью решающих деревьев?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lastRenderedPageBreak/>
        <w:object w:dxaOrig="24826" w:dyaOrig="12983">
          <v:shape id="_x0000_i1214" type="#_x0000_t75" style="width:18.3pt;height:15.5pt" o:ole="">
            <v:imagedata r:id="rId8" o:title=""/>
          </v:shape>
          <w:control r:id="rId49" w:name="DefaultOcxName56" w:shapeid="_x0000_i1214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Да, можно — достаточно лишь выбрать критерий информативности, оценивающий разброс вещественных ответов.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13" type="#_x0000_t75" style="width:18.3pt;height:15.5pt" o:ole="">
            <v:imagedata r:id="rId6" o:title=""/>
          </v:shape>
          <w:control r:id="rId50" w:name="DefaultOcxName125" w:shapeid="_x0000_i1213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Нет, нельзя — деревья могут выдавать столько различных ответов, сколько в дереве листьев, то есть конечное число. А в задаче регрессии бесконечно много возможных ответов.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12" type="#_x0000_t75" style="width:18.3pt;height:15.5pt" o:ole="">
            <v:imagedata r:id="rId6" o:title=""/>
          </v:shape>
          <w:control r:id="rId51" w:name="DefaultOcxName223" w:shapeid="_x0000_i1212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Нет, нельзя — критерии информативности зависят от распределения объектов по классам, такие распределения нельзя построить в задачах регрессии.</w:t>
      </w:r>
    </w:p>
    <w:p w:rsidR="00AE215C" w:rsidRDefault="00AE215C"/>
    <w:p w:rsidR="00AE215C" w:rsidRDefault="00AE215C"/>
    <w:p w:rsidR="00AE215C" w:rsidRPr="00C64E88" w:rsidRDefault="00AE215C" w:rsidP="00AE215C">
      <w:pPr>
        <w:pStyle w:val="a6"/>
        <w:numPr>
          <w:ilvl w:val="0"/>
          <w:numId w:val="7"/>
        </w:numPr>
        <w:shd w:val="clear" w:color="auto" w:fill="FFFFFF"/>
        <w:spacing w:before="0" w:beforeAutospacing="0" w:line="300" w:lineRule="atLeast"/>
        <w:rPr>
          <w:color w:val="333333"/>
        </w:rPr>
      </w:pPr>
      <w:r w:rsidRPr="00C64E88">
        <w:rPr>
          <w:color w:val="333333"/>
        </w:rPr>
        <w:t>Ошибка первого рода — это: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22" type="#_x0000_t75" style="width:18.3pt;height:15.5pt" o:ole="">
            <v:imagedata r:id="rId6" o:title=""/>
          </v:shape>
          <w:control r:id="rId52" w:name="DefaultOcxName76" w:shapeid="_x0000_i1222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отвержение верной нулевой гипотезы</w:t>
      </w:r>
    </w:p>
    <w:p w:rsidR="00AE215C" w:rsidRPr="00C64E88" w:rsidRDefault="00AE215C" w:rsidP="00AE215C">
      <w:pPr>
        <w:shd w:val="clear" w:color="auto" w:fill="FFFFFF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C64E88">
        <w:rPr>
          <w:rFonts w:ascii="Times New Roman" w:eastAsia="Times New Roman" w:hAnsi="Times New Roman"/>
          <w:color w:val="333333"/>
          <w:sz w:val="24"/>
          <w:szCs w:val="24"/>
        </w:rPr>
        <w:object w:dxaOrig="24826" w:dyaOrig="12983">
          <v:shape id="_x0000_i1221" type="#_x0000_t75" style="width:18.3pt;height:15.5pt" o:ole="">
            <v:imagedata r:id="rId6" o:title=""/>
          </v:shape>
          <w:control r:id="rId53" w:name="DefaultOcxName143" w:shapeid="_x0000_i1221"/>
        </w:object>
      </w:r>
      <w:r w:rsidRPr="00C64E8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принятие неверной нулевой гипотезы</w:t>
      </w:r>
    </w:p>
    <w:p w:rsidR="00AE215C" w:rsidRDefault="00AE215C">
      <w:bookmarkStart w:id="0" w:name="_GoBack"/>
      <w:bookmarkEnd w:id="0"/>
    </w:p>
    <w:sectPr w:rsidR="00AE2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" o:spid="_x0000_i1040" type="#_x0000_t75" style="width:18.3pt;height:15.5pt;visibility:visible;mso-wrap-style:square" o:bullet="t">
        <v:imagedata r:id="rId1" o:title=""/>
      </v:shape>
    </w:pict>
  </w:numPicBullet>
  <w:abstractNum w:abstractNumId="0">
    <w:nsid w:val="179D175C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38A3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2663E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006AC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7500B"/>
    <w:multiLevelType w:val="hybridMultilevel"/>
    <w:tmpl w:val="B29A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F5FAC"/>
    <w:multiLevelType w:val="hybridMultilevel"/>
    <w:tmpl w:val="CFF22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72CE4"/>
    <w:multiLevelType w:val="hybridMultilevel"/>
    <w:tmpl w:val="D6E48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85"/>
    <w:rsid w:val="00195C78"/>
    <w:rsid w:val="003F0EE4"/>
    <w:rsid w:val="00426A15"/>
    <w:rsid w:val="00726B85"/>
    <w:rsid w:val="00AE215C"/>
    <w:rsid w:val="00CA5A69"/>
    <w:rsid w:val="00DE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A1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E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E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EE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E215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A1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E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0EE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EE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AE215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8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4.wmf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image" Target="media/image2.wmf"/><Relationship Id="rId51" Type="http://schemas.openxmlformats.org/officeDocument/2006/relationships/control" Target="activeX/activeX42.xml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ROSBANK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Мамаев</dc:creator>
  <cp:lastModifiedBy>Мамаев</cp:lastModifiedBy>
  <cp:revision>4</cp:revision>
  <dcterms:created xsi:type="dcterms:W3CDTF">2018-09-10T07:36:00Z</dcterms:created>
  <dcterms:modified xsi:type="dcterms:W3CDTF">2018-09-10T09:59:00Z</dcterms:modified>
</cp:coreProperties>
</file>