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81A3" w14:textId="77777777" w:rsidR="00CA74B5" w:rsidRPr="001872B1" w:rsidRDefault="00CA74B5" w:rsidP="00CA74B5">
      <w:pPr>
        <w:pStyle w:val="a7"/>
        <w:rPr>
          <w:rFonts w:ascii="Arial" w:hAnsi="Arial" w:cs="Arial"/>
          <w:sz w:val="22"/>
          <w:szCs w:val="22"/>
        </w:rPr>
      </w:pPr>
      <w:r w:rsidRPr="001872B1">
        <w:rPr>
          <w:rStyle w:val="a8"/>
          <w:rFonts w:ascii="Arial" w:hAnsi="Arial" w:cs="Arial"/>
          <w:sz w:val="22"/>
          <w:szCs w:val="22"/>
        </w:rPr>
        <w:t>Задание 1</w:t>
      </w:r>
    </w:p>
    <w:p w14:paraId="76353A7C" w14:textId="59E103C0" w:rsidR="00AF0976" w:rsidRDefault="00CA74B5" w:rsidP="00CA74B5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872B1">
        <w:rPr>
          <w:rFonts w:ascii="Arial" w:hAnsi="Arial" w:cs="Arial"/>
        </w:rPr>
        <w:t xml:space="preserve">Тема ВКР – </w:t>
      </w:r>
      <w:r w:rsidR="007257E2" w:rsidRPr="007257E2">
        <w:rPr>
          <w:rFonts w:ascii="Arial" w:hAnsi="Arial" w:cs="Arial"/>
        </w:rPr>
        <w:t>Платформа бенчмаркинга эффективности магазинов торговой сети на основе DEA-анализа</w:t>
      </w:r>
    </w:p>
    <w:p w14:paraId="0ACCE934" w14:textId="77777777" w:rsidR="001872B1" w:rsidRPr="001872B1" w:rsidRDefault="001872B1" w:rsidP="001872B1">
      <w:pPr>
        <w:pStyle w:val="a9"/>
        <w:ind w:left="360"/>
        <w:rPr>
          <w:rFonts w:ascii="Arial" w:hAnsi="Arial" w:cs="Arial"/>
        </w:rPr>
      </w:pPr>
    </w:p>
    <w:p w14:paraId="4008EB47" w14:textId="478C284A" w:rsidR="00CA74B5" w:rsidRPr="001872B1" w:rsidRDefault="00CA74B5" w:rsidP="00CA74B5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872B1">
        <w:rPr>
          <w:rFonts w:ascii="Arial" w:hAnsi="Arial" w:cs="Arial"/>
        </w:rPr>
        <w:t>Прямые конкуренты:</w:t>
      </w:r>
    </w:p>
    <w:p w14:paraId="66F2793F" w14:textId="42793960" w:rsidR="00CA74B5" w:rsidRPr="001872B1" w:rsidRDefault="007257E2" w:rsidP="00CA74B5">
      <w:pPr>
        <w:pStyle w:val="a9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7257E2">
        <w:rPr>
          <w:rFonts w:ascii="Arial" w:hAnsi="Arial" w:cs="Arial"/>
        </w:rPr>
        <w:t>Datalens</w:t>
      </w:r>
      <w:proofErr w:type="spellEnd"/>
      <w:r w:rsidRPr="007257E2">
        <w:rPr>
          <w:rFonts w:ascii="Arial" w:hAnsi="Arial" w:cs="Arial"/>
        </w:rPr>
        <w:t xml:space="preserve"> (Яндекс)</w:t>
      </w:r>
      <w:r w:rsidR="00CA74B5" w:rsidRPr="001872B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="00CA74B5" w:rsidRPr="001872B1">
        <w:rPr>
          <w:rFonts w:ascii="Arial" w:hAnsi="Arial" w:cs="Arial"/>
        </w:rPr>
        <w:t xml:space="preserve"> </w:t>
      </w:r>
      <w:r w:rsidRPr="007257E2">
        <w:rPr>
          <w:rFonts w:ascii="Arial" w:hAnsi="Arial" w:cs="Arial"/>
        </w:rPr>
        <w:t>BI-платформа для визуализации данных и построения аналитических отчетов</w:t>
      </w:r>
    </w:p>
    <w:p w14:paraId="681C6404" w14:textId="12017E52" w:rsidR="00CA74B5" w:rsidRPr="001872B1" w:rsidRDefault="007257E2" w:rsidP="00CA74B5">
      <w:pPr>
        <w:pStyle w:val="a9"/>
        <w:numPr>
          <w:ilvl w:val="1"/>
          <w:numId w:val="3"/>
        </w:numPr>
        <w:rPr>
          <w:rFonts w:ascii="Arial" w:hAnsi="Arial" w:cs="Arial"/>
        </w:rPr>
      </w:pPr>
      <w:r w:rsidRPr="007257E2">
        <w:rPr>
          <w:rFonts w:ascii="Arial" w:hAnsi="Arial" w:cs="Arial"/>
        </w:rPr>
        <w:t xml:space="preserve">Power BI (с </w:t>
      </w:r>
      <w:proofErr w:type="spellStart"/>
      <w:r w:rsidRPr="007257E2">
        <w:rPr>
          <w:rFonts w:ascii="Arial" w:hAnsi="Arial" w:cs="Arial"/>
        </w:rPr>
        <w:t>кастомными</w:t>
      </w:r>
      <w:proofErr w:type="spellEnd"/>
      <w:r w:rsidRPr="007257E2">
        <w:rPr>
          <w:rFonts w:ascii="Arial" w:hAnsi="Arial" w:cs="Arial"/>
        </w:rPr>
        <w:t xml:space="preserve"> моделями)</w:t>
      </w:r>
      <w:r>
        <w:rPr>
          <w:rFonts w:ascii="Arial" w:hAnsi="Arial" w:cs="Arial"/>
        </w:rPr>
        <w:t xml:space="preserve"> – и</w:t>
      </w:r>
      <w:r w:rsidRPr="007257E2">
        <w:rPr>
          <w:rFonts w:ascii="Arial" w:hAnsi="Arial" w:cs="Arial"/>
        </w:rPr>
        <w:t>нструмент аналитики с возможностью построения пользовательских моделей эффективности</w:t>
      </w:r>
    </w:p>
    <w:p w14:paraId="2D190149" w14:textId="1924D5FF" w:rsidR="00CA74B5" w:rsidRPr="008341A2" w:rsidRDefault="008341A2" w:rsidP="00CA74B5">
      <w:pPr>
        <w:pStyle w:val="a9"/>
        <w:numPr>
          <w:ilvl w:val="1"/>
          <w:numId w:val="3"/>
        </w:numPr>
        <w:rPr>
          <w:rFonts w:ascii="Arial" w:hAnsi="Arial" w:cs="Arial"/>
        </w:rPr>
      </w:pPr>
      <w:r w:rsidRPr="008341A2">
        <w:rPr>
          <w:rFonts w:ascii="Arial" w:hAnsi="Arial" w:cs="Arial"/>
          <w:lang w:val="en-US"/>
        </w:rPr>
        <w:t>Tableau</w:t>
      </w:r>
      <w:r>
        <w:rPr>
          <w:rFonts w:ascii="Arial" w:hAnsi="Arial" w:cs="Arial"/>
        </w:rPr>
        <w:t xml:space="preserve"> – п</w:t>
      </w:r>
      <w:r w:rsidRPr="008341A2">
        <w:rPr>
          <w:rFonts w:ascii="Arial" w:hAnsi="Arial" w:cs="Arial"/>
        </w:rPr>
        <w:t>латформа визуальной аналитики с расширенными возможностями анализа данных</w:t>
      </w:r>
    </w:p>
    <w:p w14:paraId="1C347174" w14:textId="246500ED" w:rsidR="00CA74B5" w:rsidRPr="008341A2" w:rsidRDefault="008341A2" w:rsidP="00CA74B5">
      <w:pPr>
        <w:pStyle w:val="a9"/>
        <w:numPr>
          <w:ilvl w:val="1"/>
          <w:numId w:val="3"/>
        </w:numPr>
        <w:rPr>
          <w:rFonts w:ascii="Arial" w:hAnsi="Arial" w:cs="Arial"/>
        </w:rPr>
      </w:pPr>
      <w:r w:rsidRPr="008341A2">
        <w:rPr>
          <w:rFonts w:ascii="Arial" w:hAnsi="Arial" w:cs="Arial"/>
        </w:rPr>
        <w:t>Внутренние аналитические системы</w:t>
      </w:r>
      <w:r>
        <w:rPr>
          <w:rFonts w:ascii="Arial" w:hAnsi="Arial" w:cs="Arial"/>
        </w:rPr>
        <w:t xml:space="preserve"> </w:t>
      </w:r>
      <w:r w:rsidRPr="008341A2">
        <w:rPr>
          <w:rFonts w:ascii="Arial" w:hAnsi="Arial" w:cs="Arial"/>
        </w:rPr>
        <w:t>(</w:t>
      </w:r>
      <w:r>
        <w:rPr>
          <w:rFonts w:ascii="Arial" w:hAnsi="Arial" w:cs="Arial"/>
          <w:lang w:val="en-US"/>
        </w:rPr>
        <w:t>X</w:t>
      </w:r>
      <w:r w:rsidRPr="008341A2">
        <w:rPr>
          <w:rFonts w:ascii="Arial" w:hAnsi="Arial" w:cs="Arial"/>
        </w:rPr>
        <w:t>5)</w:t>
      </w:r>
      <w:r w:rsidR="00CA74B5" w:rsidRPr="001872B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="00CA74B5" w:rsidRPr="001872B1"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c</w:t>
      </w:r>
      <w:proofErr w:type="spellStart"/>
      <w:r w:rsidRPr="008341A2">
        <w:rPr>
          <w:rFonts w:ascii="Arial" w:hAnsi="Arial" w:cs="Arial"/>
        </w:rPr>
        <w:t>обственные</w:t>
      </w:r>
      <w:proofErr w:type="spellEnd"/>
      <w:r w:rsidRPr="008341A2">
        <w:rPr>
          <w:rFonts w:ascii="Arial" w:hAnsi="Arial" w:cs="Arial"/>
        </w:rPr>
        <w:t xml:space="preserve"> системы сетевых ритейлеров для анализа эффективности магазинов</w:t>
      </w:r>
    </w:p>
    <w:p w14:paraId="59E038FF" w14:textId="20C4267E" w:rsidR="00CA74B5" w:rsidRPr="008341A2" w:rsidRDefault="008341A2" w:rsidP="00CA74B5">
      <w:pPr>
        <w:pStyle w:val="a9"/>
        <w:numPr>
          <w:ilvl w:val="1"/>
          <w:numId w:val="3"/>
        </w:numPr>
        <w:rPr>
          <w:rFonts w:ascii="Arial" w:hAnsi="Arial" w:cs="Arial"/>
        </w:rPr>
      </w:pPr>
      <w:r w:rsidRPr="008341A2">
        <w:rPr>
          <w:rFonts w:ascii="Arial" w:hAnsi="Arial" w:cs="Arial"/>
        </w:rPr>
        <w:t>SAP Retail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="00CA74B5" w:rsidRPr="001872B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к</w:t>
      </w:r>
      <w:r w:rsidRPr="008341A2">
        <w:rPr>
          <w:rFonts w:ascii="Arial" w:hAnsi="Arial" w:cs="Arial"/>
        </w:rPr>
        <w:t>омплексное ERP-решение для управления и анализа розничной сети</w:t>
      </w:r>
    </w:p>
    <w:p w14:paraId="59511E24" w14:textId="77777777" w:rsidR="001872B1" w:rsidRPr="008341A2" w:rsidRDefault="001872B1" w:rsidP="001872B1">
      <w:pPr>
        <w:pStyle w:val="a9"/>
        <w:ind w:left="792"/>
        <w:rPr>
          <w:rFonts w:ascii="Arial" w:hAnsi="Arial" w:cs="Arial"/>
        </w:rPr>
      </w:pPr>
    </w:p>
    <w:p w14:paraId="0700877C" w14:textId="6E6A30AD" w:rsidR="00CA74B5" w:rsidRPr="001872B1" w:rsidRDefault="00CA74B5" w:rsidP="00CA74B5">
      <w:pPr>
        <w:pStyle w:val="a9"/>
        <w:numPr>
          <w:ilvl w:val="0"/>
          <w:numId w:val="3"/>
        </w:numPr>
        <w:rPr>
          <w:rFonts w:ascii="Arial" w:hAnsi="Arial" w:cs="Arial"/>
          <w:lang w:val="en-US"/>
        </w:rPr>
      </w:pPr>
      <w:r w:rsidRPr="001872B1">
        <w:rPr>
          <w:rFonts w:ascii="Arial" w:hAnsi="Arial" w:cs="Arial"/>
          <w:lang w:val="en-US"/>
        </w:rPr>
        <w:t xml:space="preserve">SWOT </w:t>
      </w:r>
      <w:proofErr w:type="spellStart"/>
      <w:r w:rsidRPr="001872B1">
        <w:rPr>
          <w:rFonts w:ascii="Arial" w:hAnsi="Arial" w:cs="Arial"/>
          <w:lang w:val="en-US"/>
        </w:rPr>
        <w:t>анализ</w:t>
      </w:r>
      <w:proofErr w:type="spellEnd"/>
      <w:r w:rsidRPr="001872B1">
        <w:rPr>
          <w:rFonts w:ascii="Arial" w:hAnsi="Arial" w:cs="Arial"/>
          <w:lang w:val="en-US"/>
        </w:rPr>
        <w:t xml:space="preserve"> </w:t>
      </w:r>
      <w:proofErr w:type="spellStart"/>
      <w:r w:rsidRPr="001872B1">
        <w:rPr>
          <w:rFonts w:ascii="Arial" w:hAnsi="Arial" w:cs="Arial"/>
          <w:lang w:val="en-US"/>
        </w:rPr>
        <w:t>каждого</w:t>
      </w:r>
      <w:proofErr w:type="spellEnd"/>
      <w:r w:rsidRPr="001872B1">
        <w:rPr>
          <w:rFonts w:ascii="Arial" w:hAnsi="Arial" w:cs="Arial"/>
          <w:lang w:val="en-US"/>
        </w:rPr>
        <w:t xml:space="preserve"> </w:t>
      </w:r>
      <w:proofErr w:type="spellStart"/>
      <w:r w:rsidRPr="001872B1">
        <w:rPr>
          <w:rFonts w:ascii="Arial" w:hAnsi="Arial" w:cs="Arial"/>
          <w:lang w:val="en-US"/>
        </w:rPr>
        <w:t>конкурента</w:t>
      </w:r>
      <w:proofErr w:type="spellEnd"/>
    </w:p>
    <w:tbl>
      <w:tblPr>
        <w:tblStyle w:val="aa"/>
        <w:tblW w:w="11204" w:type="dxa"/>
        <w:tblInd w:w="-1286" w:type="dxa"/>
        <w:tblLook w:val="04A0" w:firstRow="1" w:lastRow="0" w:firstColumn="1" w:lastColumn="0" w:noHBand="0" w:noVBand="1"/>
      </w:tblPr>
      <w:tblGrid>
        <w:gridCol w:w="1428"/>
        <w:gridCol w:w="2560"/>
        <w:gridCol w:w="2319"/>
        <w:gridCol w:w="2324"/>
        <w:gridCol w:w="2573"/>
      </w:tblGrid>
      <w:tr w:rsidR="008341A2" w:rsidRPr="001872B1" w14:paraId="721AB83B" w14:textId="77777777" w:rsidTr="008341A2">
        <w:trPr>
          <w:trHeight w:val="22"/>
        </w:trPr>
        <w:tc>
          <w:tcPr>
            <w:tcW w:w="1386" w:type="dxa"/>
          </w:tcPr>
          <w:p w14:paraId="20A5F0F6" w14:textId="7C13C0D5" w:rsidR="00CA74B5" w:rsidRPr="00152CB8" w:rsidRDefault="00152CB8" w:rsidP="00BD0862">
            <w:pPr>
              <w:pStyle w:val="a9"/>
              <w:ind w:left="0"/>
              <w:jc w:val="center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Конкуренты</w:t>
            </w:r>
          </w:p>
        </w:tc>
        <w:tc>
          <w:tcPr>
            <w:tcW w:w="2708" w:type="dxa"/>
          </w:tcPr>
          <w:p w14:paraId="1919D2C1" w14:textId="237C9D8C" w:rsidR="00CA74B5" w:rsidRPr="00152CB8" w:rsidRDefault="00CA74B5" w:rsidP="00BD0862">
            <w:pPr>
              <w:pStyle w:val="a9"/>
              <w:ind w:left="0"/>
              <w:jc w:val="center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  <w:lang w:val="en-US"/>
              </w:rPr>
              <w:t>S</w:t>
            </w:r>
            <w:r w:rsidR="00BD0862" w:rsidRPr="00152CB8">
              <w:rPr>
                <w:rFonts w:ascii="Arial" w:hAnsi="Arial" w:cs="Arial"/>
              </w:rPr>
              <w:t>-</w:t>
            </w:r>
            <w:proofErr w:type="spellStart"/>
            <w:r w:rsidR="00BD0862" w:rsidRPr="00152CB8">
              <w:rPr>
                <w:rFonts w:ascii="Arial" w:hAnsi="Arial" w:cs="Arial"/>
              </w:rPr>
              <w:t>Strengths</w:t>
            </w:r>
            <w:proofErr w:type="spellEnd"/>
          </w:p>
        </w:tc>
        <w:tc>
          <w:tcPr>
            <w:tcW w:w="2489" w:type="dxa"/>
          </w:tcPr>
          <w:p w14:paraId="0EB6F13C" w14:textId="4270FFEC" w:rsidR="00CA74B5" w:rsidRPr="00152CB8" w:rsidRDefault="00CA74B5" w:rsidP="00BD0862">
            <w:pPr>
              <w:pStyle w:val="a9"/>
              <w:ind w:left="0"/>
              <w:jc w:val="center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  <w:lang w:val="en-US"/>
              </w:rPr>
              <w:t>W</w:t>
            </w:r>
            <w:r w:rsidR="00BD0862" w:rsidRPr="00152CB8">
              <w:rPr>
                <w:rFonts w:ascii="Arial" w:hAnsi="Arial" w:cs="Arial"/>
              </w:rPr>
              <w:t>-</w:t>
            </w:r>
            <w:proofErr w:type="spellStart"/>
            <w:r w:rsidR="00BD0862" w:rsidRPr="00152CB8">
              <w:rPr>
                <w:rFonts w:ascii="Arial" w:hAnsi="Arial" w:cs="Arial"/>
              </w:rPr>
              <w:t>Weaknesses</w:t>
            </w:r>
            <w:proofErr w:type="spellEnd"/>
          </w:p>
        </w:tc>
        <w:tc>
          <w:tcPr>
            <w:tcW w:w="2459" w:type="dxa"/>
          </w:tcPr>
          <w:p w14:paraId="1B514A57" w14:textId="643A9386" w:rsidR="00CA74B5" w:rsidRPr="00152CB8" w:rsidRDefault="00CA74B5" w:rsidP="00BD0862">
            <w:pPr>
              <w:pStyle w:val="a9"/>
              <w:ind w:left="0"/>
              <w:jc w:val="center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  <w:lang w:val="en-US"/>
              </w:rPr>
              <w:t>O</w:t>
            </w:r>
            <w:r w:rsidR="00BD0862" w:rsidRPr="00152CB8">
              <w:rPr>
                <w:rFonts w:ascii="Arial" w:hAnsi="Arial" w:cs="Arial"/>
              </w:rPr>
              <w:t>-</w:t>
            </w:r>
            <w:proofErr w:type="spellStart"/>
            <w:r w:rsidR="00BD0862" w:rsidRPr="00152CB8">
              <w:rPr>
                <w:rFonts w:ascii="Arial" w:hAnsi="Arial" w:cs="Arial"/>
              </w:rPr>
              <w:t>Opportunities</w:t>
            </w:r>
            <w:proofErr w:type="spellEnd"/>
          </w:p>
        </w:tc>
        <w:tc>
          <w:tcPr>
            <w:tcW w:w="2162" w:type="dxa"/>
          </w:tcPr>
          <w:p w14:paraId="189DA048" w14:textId="0996C488" w:rsidR="00CA74B5" w:rsidRPr="00152CB8" w:rsidRDefault="00CA74B5" w:rsidP="00BD0862">
            <w:pPr>
              <w:pStyle w:val="a9"/>
              <w:ind w:left="0"/>
              <w:jc w:val="center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  <w:lang w:val="en-US"/>
              </w:rPr>
              <w:t>T</w:t>
            </w:r>
            <w:r w:rsidR="00BD0862" w:rsidRPr="00152CB8">
              <w:rPr>
                <w:rFonts w:ascii="Arial" w:hAnsi="Arial" w:cs="Arial"/>
              </w:rPr>
              <w:t>-</w:t>
            </w:r>
            <w:proofErr w:type="spellStart"/>
            <w:r w:rsidR="00BD0862" w:rsidRPr="00152CB8">
              <w:rPr>
                <w:rFonts w:ascii="Arial" w:hAnsi="Arial" w:cs="Arial"/>
              </w:rPr>
              <w:t>Threats</w:t>
            </w:r>
            <w:proofErr w:type="spellEnd"/>
          </w:p>
        </w:tc>
      </w:tr>
      <w:tr w:rsidR="008341A2" w:rsidRPr="001872B1" w14:paraId="22143B24" w14:textId="77777777" w:rsidTr="008341A2">
        <w:trPr>
          <w:trHeight w:val="2009"/>
        </w:trPr>
        <w:tc>
          <w:tcPr>
            <w:tcW w:w="1386" w:type="dxa"/>
          </w:tcPr>
          <w:p w14:paraId="061A939E" w14:textId="60ECD50E" w:rsidR="00CA74B5" w:rsidRPr="00152CB8" w:rsidRDefault="008341A2" w:rsidP="00CA74B5">
            <w:pPr>
              <w:pStyle w:val="a9"/>
              <w:ind w:left="0"/>
              <w:rPr>
                <w:rFonts w:ascii="Arial" w:hAnsi="Arial" w:cs="Arial"/>
                <w:lang w:val="en-US"/>
              </w:rPr>
            </w:pPr>
            <w:r w:rsidRPr="00152CB8">
              <w:rPr>
                <w:rFonts w:ascii="Arial" w:hAnsi="Arial" w:cs="Arial"/>
                <w:lang w:val="en-US"/>
              </w:rPr>
              <w:t>DEA-</w:t>
            </w:r>
            <w:proofErr w:type="spellStart"/>
            <w:r w:rsidRPr="00152CB8">
              <w:rPr>
                <w:rFonts w:ascii="Arial" w:hAnsi="Arial" w:cs="Arial"/>
                <w:lang w:val="en-US"/>
              </w:rPr>
              <w:t>платформа</w:t>
            </w:r>
            <w:proofErr w:type="spellEnd"/>
          </w:p>
        </w:tc>
        <w:tc>
          <w:tcPr>
            <w:tcW w:w="2708" w:type="dxa"/>
          </w:tcPr>
          <w:p w14:paraId="38C10378" w14:textId="77777777" w:rsidR="00152CB8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1. Анализирует несколько входов и выходов одновременно</w:t>
            </w:r>
          </w:p>
          <w:p w14:paraId="5FAED4FB" w14:textId="77777777" w:rsidR="00152CB8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2. Не требует задания производственной функции</w:t>
            </w:r>
          </w:p>
          <w:p w14:paraId="512D7879" w14:textId="77777777" w:rsidR="00152CB8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3. Выявляет эталонные магазины</w:t>
            </w:r>
          </w:p>
          <w:p w14:paraId="5873AB3F" w14:textId="77777777" w:rsidR="00152CB8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4. Формирует конкретные рекомендации</w:t>
            </w:r>
          </w:p>
          <w:p w14:paraId="449DC254" w14:textId="687D824D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5. Высокая интерпретируемость для бизнеса</w:t>
            </w:r>
          </w:p>
        </w:tc>
        <w:tc>
          <w:tcPr>
            <w:tcW w:w="2489" w:type="dxa"/>
          </w:tcPr>
          <w:p w14:paraId="244012D0" w14:textId="77777777" w:rsidR="00152CB8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1. Чувствительность к качеству данных</w:t>
            </w:r>
          </w:p>
          <w:p w14:paraId="491E8C2E" w14:textId="77777777" w:rsidR="00152CB8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2. Не учитывает статистический шум</w:t>
            </w:r>
          </w:p>
          <w:p w14:paraId="33F499A7" w14:textId="77777777" w:rsidR="00152CB8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3. Требует достаточного объема данных</w:t>
            </w:r>
          </w:p>
          <w:p w14:paraId="7334F79D" w14:textId="49B76672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4. Относительная сложность внедрения</w:t>
            </w:r>
          </w:p>
        </w:tc>
        <w:tc>
          <w:tcPr>
            <w:tcW w:w="2459" w:type="dxa"/>
          </w:tcPr>
          <w:p w14:paraId="520C3FD7" w14:textId="136B8E4D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Интеграция с BI-системами </w:t>
            </w:r>
            <w:r w:rsidRPr="00152CB8">
              <w:rPr>
                <w:rFonts w:ascii="Arial" w:hAnsi="Arial" w:cs="Arial"/>
              </w:rPr>
              <w:br/>
              <w:t xml:space="preserve">2. Активное применение в </w:t>
            </w:r>
            <w:proofErr w:type="spellStart"/>
            <w:r w:rsidRPr="00152CB8">
              <w:rPr>
                <w:rFonts w:ascii="Arial" w:hAnsi="Arial" w:cs="Arial"/>
              </w:rPr>
              <w:t>retail</w:t>
            </w:r>
            <w:proofErr w:type="spellEnd"/>
            <w:r w:rsidRPr="00152CB8">
              <w:rPr>
                <w:rFonts w:ascii="Arial" w:hAnsi="Arial" w:cs="Arial"/>
              </w:rPr>
              <w:t xml:space="preserve"> </w:t>
            </w:r>
            <w:proofErr w:type="spellStart"/>
            <w:r w:rsidRPr="00152CB8">
              <w:rPr>
                <w:rFonts w:ascii="Arial" w:hAnsi="Arial" w:cs="Arial"/>
              </w:rPr>
              <w:t>analytics</w:t>
            </w:r>
            <w:proofErr w:type="spellEnd"/>
            <w:r w:rsidRPr="00152CB8">
              <w:rPr>
                <w:rFonts w:ascii="Arial" w:hAnsi="Arial" w:cs="Arial"/>
              </w:rPr>
              <w:t xml:space="preserve"> </w:t>
            </w:r>
            <w:r w:rsidRPr="00152CB8">
              <w:rPr>
                <w:rFonts w:ascii="Arial" w:hAnsi="Arial" w:cs="Arial"/>
              </w:rPr>
              <w:br/>
              <w:t xml:space="preserve">3. Масштабирование на всю сеть </w:t>
            </w:r>
            <w:r w:rsidRPr="00152CB8">
              <w:rPr>
                <w:rFonts w:ascii="Arial" w:hAnsi="Arial" w:cs="Arial"/>
              </w:rPr>
              <w:br/>
              <w:t>4. Автоматизация управленческих решений</w:t>
            </w:r>
          </w:p>
        </w:tc>
        <w:tc>
          <w:tcPr>
            <w:tcW w:w="2162" w:type="dxa"/>
          </w:tcPr>
          <w:p w14:paraId="3AF9F40C" w14:textId="3ECE1E8A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Конкуренция со стороны BI-инструментов </w:t>
            </w:r>
            <w:r w:rsidRPr="00152CB8">
              <w:rPr>
                <w:rFonts w:ascii="Arial" w:hAnsi="Arial" w:cs="Arial"/>
              </w:rPr>
              <w:br/>
              <w:t xml:space="preserve">2. Недоверие бизнеса к математическим моделям </w:t>
            </w:r>
            <w:r w:rsidRPr="00152CB8">
              <w:rPr>
                <w:rFonts w:ascii="Arial" w:hAnsi="Arial" w:cs="Arial"/>
              </w:rPr>
              <w:br/>
              <w:t xml:space="preserve">3. Ошибки в исходных данных </w:t>
            </w:r>
            <w:r w:rsidRPr="00152CB8">
              <w:rPr>
                <w:rFonts w:ascii="Arial" w:hAnsi="Arial" w:cs="Arial"/>
              </w:rPr>
              <w:br/>
              <w:t>4. Сложность интерпретации для неподготовленных пользователей</w:t>
            </w:r>
          </w:p>
        </w:tc>
      </w:tr>
      <w:tr w:rsidR="008341A2" w:rsidRPr="001872B1" w14:paraId="094BD82F" w14:textId="77777777" w:rsidTr="008341A2">
        <w:trPr>
          <w:trHeight w:val="21"/>
        </w:trPr>
        <w:tc>
          <w:tcPr>
            <w:tcW w:w="1386" w:type="dxa"/>
          </w:tcPr>
          <w:p w14:paraId="7D2D9231" w14:textId="0E1B0113" w:rsidR="00CA74B5" w:rsidRPr="00152CB8" w:rsidRDefault="008341A2" w:rsidP="00CA74B5">
            <w:pPr>
              <w:pStyle w:val="a9"/>
              <w:ind w:left="0"/>
              <w:rPr>
                <w:rFonts w:ascii="Arial" w:hAnsi="Arial" w:cs="Arial"/>
              </w:rPr>
            </w:pPr>
            <w:proofErr w:type="spellStart"/>
            <w:r w:rsidRPr="00152CB8">
              <w:rPr>
                <w:rFonts w:ascii="Arial" w:hAnsi="Arial" w:cs="Arial"/>
              </w:rPr>
              <w:t>Datalens</w:t>
            </w:r>
            <w:proofErr w:type="spellEnd"/>
          </w:p>
        </w:tc>
        <w:tc>
          <w:tcPr>
            <w:tcW w:w="2708" w:type="dxa"/>
          </w:tcPr>
          <w:p w14:paraId="584E51E4" w14:textId="331D0BE3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Удобная визуализация </w:t>
            </w:r>
            <w:r w:rsidRPr="00152CB8">
              <w:rPr>
                <w:rFonts w:ascii="Arial" w:hAnsi="Arial" w:cs="Arial"/>
              </w:rPr>
              <w:br/>
              <w:t xml:space="preserve">2. Интеграция с экосистемой Яндекс </w:t>
            </w:r>
            <w:r w:rsidRPr="00152CB8">
              <w:rPr>
                <w:rFonts w:ascii="Arial" w:hAnsi="Arial" w:cs="Arial"/>
              </w:rPr>
              <w:br/>
              <w:t>3. Простота использования</w:t>
            </w:r>
          </w:p>
        </w:tc>
        <w:tc>
          <w:tcPr>
            <w:tcW w:w="2489" w:type="dxa"/>
          </w:tcPr>
          <w:p w14:paraId="57D38596" w14:textId="39382117" w:rsidR="008341A2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</w:t>
            </w:r>
            <w:r w:rsidR="008341A2" w:rsidRPr="00152CB8">
              <w:rPr>
                <w:rFonts w:ascii="Arial" w:hAnsi="Arial" w:cs="Arial"/>
              </w:rPr>
              <w:t>Нет встроенного инструмента DEA</w:t>
            </w:r>
          </w:p>
          <w:p w14:paraId="4FA88DD7" w14:textId="1F778482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2. Ограниченные аналитические возможности</w:t>
            </w:r>
          </w:p>
        </w:tc>
        <w:tc>
          <w:tcPr>
            <w:tcW w:w="2459" w:type="dxa"/>
          </w:tcPr>
          <w:p w14:paraId="10564E2B" w14:textId="15612565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Быстрый запуск отчетности </w:t>
            </w:r>
            <w:r w:rsidRPr="00152CB8">
              <w:rPr>
                <w:rFonts w:ascii="Arial" w:hAnsi="Arial" w:cs="Arial"/>
              </w:rPr>
              <w:br/>
              <w:t>2. Использование как слой визуализации DEA</w:t>
            </w:r>
          </w:p>
        </w:tc>
        <w:tc>
          <w:tcPr>
            <w:tcW w:w="2162" w:type="dxa"/>
          </w:tcPr>
          <w:p w14:paraId="5A019206" w14:textId="709A1B0E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Зависимость от качества данных </w:t>
            </w:r>
            <w:r w:rsidRPr="00152CB8">
              <w:rPr>
                <w:rFonts w:ascii="Arial" w:hAnsi="Arial" w:cs="Arial"/>
              </w:rPr>
              <w:br/>
              <w:t xml:space="preserve">2. </w:t>
            </w:r>
            <w:r w:rsidR="003E5FDB" w:rsidRPr="003E5FDB">
              <w:rPr>
                <w:rFonts w:ascii="Arial" w:hAnsi="Arial" w:cs="Arial"/>
              </w:rPr>
              <w:t>Ограниченность аналитических возможностей по сравнению со специализированными решениями</w:t>
            </w:r>
          </w:p>
        </w:tc>
      </w:tr>
      <w:tr w:rsidR="008341A2" w:rsidRPr="001872B1" w14:paraId="7748AFEC" w14:textId="77777777" w:rsidTr="008341A2">
        <w:trPr>
          <w:trHeight w:val="22"/>
        </w:trPr>
        <w:tc>
          <w:tcPr>
            <w:tcW w:w="1386" w:type="dxa"/>
          </w:tcPr>
          <w:p w14:paraId="3DB13B0C" w14:textId="7518F5A9" w:rsidR="00CA74B5" w:rsidRPr="00152CB8" w:rsidRDefault="008341A2" w:rsidP="00CA74B5">
            <w:pPr>
              <w:pStyle w:val="a9"/>
              <w:ind w:left="0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Power BI</w:t>
            </w:r>
          </w:p>
        </w:tc>
        <w:tc>
          <w:tcPr>
            <w:tcW w:w="2708" w:type="dxa"/>
          </w:tcPr>
          <w:p w14:paraId="53330922" w14:textId="160AE2F0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Высокая гибкость </w:t>
            </w:r>
            <w:r w:rsidRPr="00152CB8">
              <w:rPr>
                <w:rFonts w:ascii="Arial" w:hAnsi="Arial" w:cs="Arial"/>
              </w:rPr>
              <w:br/>
              <w:t xml:space="preserve">2. Возможность создания </w:t>
            </w:r>
            <w:proofErr w:type="spellStart"/>
            <w:r w:rsidRPr="00152CB8">
              <w:rPr>
                <w:rFonts w:ascii="Arial" w:hAnsi="Arial" w:cs="Arial"/>
              </w:rPr>
              <w:t>кастомных</w:t>
            </w:r>
            <w:proofErr w:type="spellEnd"/>
            <w:r w:rsidRPr="00152CB8">
              <w:rPr>
                <w:rFonts w:ascii="Arial" w:hAnsi="Arial" w:cs="Arial"/>
              </w:rPr>
              <w:t xml:space="preserve"> моделей </w:t>
            </w:r>
            <w:r w:rsidRPr="00152CB8">
              <w:rPr>
                <w:rFonts w:ascii="Arial" w:hAnsi="Arial" w:cs="Arial"/>
              </w:rPr>
              <w:br/>
              <w:t>3. Интеграция с корпоративными системами</w:t>
            </w:r>
          </w:p>
        </w:tc>
        <w:tc>
          <w:tcPr>
            <w:tcW w:w="2489" w:type="dxa"/>
          </w:tcPr>
          <w:p w14:paraId="67F24C05" w14:textId="4B2C384B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Отсутствие встроенного DEA </w:t>
            </w:r>
            <w:r w:rsidRPr="00152CB8">
              <w:rPr>
                <w:rFonts w:ascii="Arial" w:hAnsi="Arial" w:cs="Arial"/>
              </w:rPr>
              <w:br/>
              <w:t>2. Требуется разработка и поддержка моделей</w:t>
            </w:r>
          </w:p>
        </w:tc>
        <w:tc>
          <w:tcPr>
            <w:tcW w:w="2459" w:type="dxa"/>
          </w:tcPr>
          <w:p w14:paraId="555B4085" w14:textId="4388532F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Масштабирование аналитики </w:t>
            </w:r>
            <w:r w:rsidRPr="00152CB8">
              <w:rPr>
                <w:rFonts w:ascii="Arial" w:hAnsi="Arial" w:cs="Arial"/>
              </w:rPr>
              <w:br/>
              <w:t xml:space="preserve">2. Использование в </w:t>
            </w:r>
            <w:proofErr w:type="spellStart"/>
            <w:r w:rsidRPr="00152CB8">
              <w:rPr>
                <w:rFonts w:ascii="Arial" w:hAnsi="Arial" w:cs="Arial"/>
              </w:rPr>
              <w:t>enterprise</w:t>
            </w:r>
            <w:proofErr w:type="spellEnd"/>
            <w:r w:rsidRPr="00152CB8">
              <w:rPr>
                <w:rFonts w:ascii="Arial" w:hAnsi="Arial" w:cs="Arial"/>
              </w:rPr>
              <w:t>-среде</w:t>
            </w:r>
          </w:p>
        </w:tc>
        <w:tc>
          <w:tcPr>
            <w:tcW w:w="2162" w:type="dxa"/>
          </w:tcPr>
          <w:p w14:paraId="28C70CF4" w14:textId="6D2D6C72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Высокая сложность поддержки решений </w:t>
            </w:r>
            <w:r w:rsidRPr="00152CB8">
              <w:rPr>
                <w:rFonts w:ascii="Arial" w:hAnsi="Arial" w:cs="Arial"/>
              </w:rPr>
              <w:br/>
              <w:t>2. Зависимость от разработчиков</w:t>
            </w:r>
          </w:p>
        </w:tc>
      </w:tr>
      <w:tr w:rsidR="008341A2" w:rsidRPr="001872B1" w14:paraId="64545182" w14:textId="77777777" w:rsidTr="008341A2">
        <w:trPr>
          <w:trHeight w:val="21"/>
        </w:trPr>
        <w:tc>
          <w:tcPr>
            <w:tcW w:w="1386" w:type="dxa"/>
          </w:tcPr>
          <w:p w14:paraId="3A91F548" w14:textId="056CD34C" w:rsidR="00CA74B5" w:rsidRPr="00152CB8" w:rsidRDefault="008341A2" w:rsidP="00CA74B5">
            <w:pPr>
              <w:pStyle w:val="a9"/>
              <w:ind w:left="0"/>
              <w:rPr>
                <w:rFonts w:ascii="Arial" w:hAnsi="Arial" w:cs="Arial"/>
              </w:rPr>
            </w:pPr>
            <w:proofErr w:type="spellStart"/>
            <w:r w:rsidRPr="00152CB8">
              <w:rPr>
                <w:rFonts w:ascii="Arial" w:hAnsi="Arial" w:cs="Arial"/>
              </w:rPr>
              <w:t>Tableau</w:t>
            </w:r>
            <w:proofErr w:type="spellEnd"/>
          </w:p>
        </w:tc>
        <w:tc>
          <w:tcPr>
            <w:tcW w:w="2708" w:type="dxa"/>
          </w:tcPr>
          <w:p w14:paraId="32C14D11" w14:textId="77777777" w:rsidR="00152CB8" w:rsidRPr="00152CB8" w:rsidRDefault="00152CB8" w:rsidP="00152CB8">
            <w:pPr>
              <w:rPr>
                <w:rFonts w:ascii="Arial" w:eastAsia="Times New Roman" w:hAnsi="Arial" w:cs="Arial"/>
                <w:vanish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4"/>
            </w:tblGrid>
            <w:tr w:rsidR="00152CB8" w:rsidRPr="00152CB8" w14:paraId="38AD6D8D" w14:textId="77777777" w:rsidTr="00152C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B64CCF" w14:textId="77777777" w:rsidR="00152CB8" w:rsidRPr="00152CB8" w:rsidRDefault="00152CB8" w:rsidP="00152CB8">
                  <w:pPr>
                    <w:spacing w:after="0" w:line="240" w:lineRule="auto"/>
                    <w:rPr>
                      <w:rFonts w:ascii="Arial" w:eastAsia="Times New Roman" w:hAnsi="Arial" w:cs="Arial"/>
                      <w:lang w:eastAsia="ru-RU"/>
                    </w:rPr>
                  </w:pPr>
                  <w:r w:rsidRPr="00152CB8">
                    <w:rPr>
                      <w:rFonts w:ascii="Arial" w:eastAsia="Times New Roman" w:hAnsi="Arial" w:cs="Arial"/>
                      <w:lang w:eastAsia="ru-RU"/>
                    </w:rPr>
                    <w:t xml:space="preserve">1. Мощная визуализация </w:t>
                  </w:r>
                  <w:r w:rsidRPr="00152CB8">
                    <w:rPr>
                      <w:rFonts w:ascii="Arial" w:eastAsia="Times New Roman" w:hAnsi="Arial" w:cs="Arial"/>
                      <w:lang w:eastAsia="ru-RU"/>
                    </w:rPr>
                    <w:br/>
                    <w:t>2. Продвинутая аналитика данных</w:t>
                  </w:r>
                </w:p>
              </w:tc>
            </w:tr>
          </w:tbl>
          <w:p w14:paraId="0C7BB170" w14:textId="24FF07A7" w:rsidR="00CA74B5" w:rsidRPr="00152CB8" w:rsidRDefault="00CA74B5" w:rsidP="00152CB8">
            <w:pPr>
              <w:rPr>
                <w:rFonts w:ascii="Arial" w:hAnsi="Arial" w:cs="Arial"/>
              </w:rPr>
            </w:pPr>
          </w:p>
        </w:tc>
        <w:tc>
          <w:tcPr>
            <w:tcW w:w="2489" w:type="dxa"/>
          </w:tcPr>
          <w:p w14:paraId="615C603E" w14:textId="3A853152" w:rsidR="00152CB8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</w:t>
            </w:r>
            <w:r w:rsidR="008341A2" w:rsidRPr="00152CB8">
              <w:rPr>
                <w:rFonts w:ascii="Arial" w:hAnsi="Arial" w:cs="Arial"/>
              </w:rPr>
              <w:t>Высокая стоимость</w:t>
            </w:r>
          </w:p>
          <w:p w14:paraId="0052C6D8" w14:textId="7669E64E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2. </w:t>
            </w:r>
            <w:r w:rsidR="008341A2" w:rsidRPr="00152CB8">
              <w:rPr>
                <w:rFonts w:ascii="Arial" w:hAnsi="Arial" w:cs="Arial"/>
              </w:rPr>
              <w:t>Нет встроенного инструмента DEA</w:t>
            </w:r>
          </w:p>
        </w:tc>
        <w:tc>
          <w:tcPr>
            <w:tcW w:w="2459" w:type="dxa"/>
          </w:tcPr>
          <w:p w14:paraId="02A305F1" w14:textId="396AADA7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Использование в корпоративной аналитике </w:t>
            </w:r>
            <w:r w:rsidRPr="00152CB8">
              <w:rPr>
                <w:rFonts w:ascii="Arial" w:hAnsi="Arial" w:cs="Arial"/>
              </w:rPr>
              <w:br/>
              <w:t>2. Визуализация результатов DEA</w:t>
            </w:r>
          </w:p>
        </w:tc>
        <w:tc>
          <w:tcPr>
            <w:tcW w:w="2162" w:type="dxa"/>
          </w:tcPr>
          <w:p w14:paraId="4327AE3E" w14:textId="305F4B60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Высокая стоимость владения </w:t>
            </w:r>
            <w:r w:rsidRPr="00152CB8">
              <w:rPr>
                <w:rFonts w:ascii="Arial" w:hAnsi="Arial" w:cs="Arial"/>
              </w:rPr>
              <w:br/>
              <w:t>2. Конкуренция с более доступными BI</w:t>
            </w:r>
          </w:p>
        </w:tc>
      </w:tr>
      <w:tr w:rsidR="008341A2" w:rsidRPr="001872B1" w14:paraId="3710ABB7" w14:textId="77777777" w:rsidTr="008341A2">
        <w:trPr>
          <w:trHeight w:val="21"/>
        </w:trPr>
        <w:tc>
          <w:tcPr>
            <w:tcW w:w="1386" w:type="dxa"/>
          </w:tcPr>
          <w:p w14:paraId="11C7CFB5" w14:textId="5EC05D46" w:rsidR="00CA74B5" w:rsidRPr="00152CB8" w:rsidRDefault="008341A2" w:rsidP="00CA74B5">
            <w:pPr>
              <w:pStyle w:val="a9"/>
              <w:ind w:left="0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Внутренние системы</w:t>
            </w:r>
          </w:p>
        </w:tc>
        <w:tc>
          <w:tcPr>
            <w:tcW w:w="2708" w:type="dxa"/>
          </w:tcPr>
          <w:p w14:paraId="39780050" w14:textId="67BE9C96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Полная адаптация под бизнес </w:t>
            </w:r>
            <w:r w:rsidRPr="00152CB8">
              <w:rPr>
                <w:rFonts w:ascii="Arial" w:hAnsi="Arial" w:cs="Arial"/>
              </w:rPr>
              <w:br/>
            </w:r>
            <w:r w:rsidRPr="00152CB8">
              <w:rPr>
                <w:rFonts w:ascii="Arial" w:hAnsi="Arial" w:cs="Arial"/>
              </w:rPr>
              <w:lastRenderedPageBreak/>
              <w:t>2. Доступ к внутренним данным</w:t>
            </w:r>
          </w:p>
        </w:tc>
        <w:tc>
          <w:tcPr>
            <w:tcW w:w="2489" w:type="dxa"/>
          </w:tcPr>
          <w:p w14:paraId="4BB0C152" w14:textId="1DC63820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lastRenderedPageBreak/>
              <w:t xml:space="preserve">1. Высокая стоимость разработки </w:t>
            </w:r>
            <w:r w:rsidRPr="00152CB8">
              <w:rPr>
                <w:rFonts w:ascii="Arial" w:hAnsi="Arial" w:cs="Arial"/>
              </w:rPr>
              <w:br/>
            </w:r>
            <w:r w:rsidRPr="00152CB8">
              <w:rPr>
                <w:rFonts w:ascii="Arial" w:hAnsi="Arial" w:cs="Arial"/>
              </w:rPr>
              <w:lastRenderedPageBreak/>
              <w:t>2. Ограниченная гибкость</w:t>
            </w:r>
          </w:p>
        </w:tc>
        <w:tc>
          <w:tcPr>
            <w:tcW w:w="2459" w:type="dxa"/>
          </w:tcPr>
          <w:p w14:paraId="56F552D6" w14:textId="34CD8D48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lastRenderedPageBreak/>
              <w:t xml:space="preserve">1. Глубокая интеграция процессов </w:t>
            </w:r>
            <w:r w:rsidRPr="00152CB8">
              <w:rPr>
                <w:rFonts w:ascii="Arial" w:hAnsi="Arial" w:cs="Arial"/>
              </w:rPr>
              <w:br/>
            </w:r>
            <w:r w:rsidRPr="00152CB8">
              <w:rPr>
                <w:rFonts w:ascii="Arial" w:hAnsi="Arial" w:cs="Arial"/>
              </w:rPr>
              <w:lastRenderedPageBreak/>
              <w:t>2. Построение уникальной аналитики</w:t>
            </w:r>
          </w:p>
        </w:tc>
        <w:tc>
          <w:tcPr>
            <w:tcW w:w="2162" w:type="dxa"/>
          </w:tcPr>
          <w:p w14:paraId="1C77B2BD" w14:textId="3EF5D072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lastRenderedPageBreak/>
              <w:t xml:space="preserve">1. Устаревание решений </w:t>
            </w:r>
            <w:r w:rsidRPr="00152CB8">
              <w:rPr>
                <w:rFonts w:ascii="Arial" w:hAnsi="Arial" w:cs="Arial"/>
              </w:rPr>
              <w:br/>
            </w:r>
            <w:r w:rsidRPr="00152CB8">
              <w:rPr>
                <w:rFonts w:ascii="Arial" w:hAnsi="Arial" w:cs="Arial"/>
              </w:rPr>
              <w:lastRenderedPageBreak/>
              <w:t>2. Высокие затраты на поддержку</w:t>
            </w:r>
          </w:p>
        </w:tc>
      </w:tr>
      <w:tr w:rsidR="008341A2" w:rsidRPr="001872B1" w14:paraId="32183CCA" w14:textId="77777777" w:rsidTr="008341A2">
        <w:trPr>
          <w:trHeight w:val="21"/>
        </w:trPr>
        <w:tc>
          <w:tcPr>
            <w:tcW w:w="1386" w:type="dxa"/>
          </w:tcPr>
          <w:p w14:paraId="3389B3FB" w14:textId="1391E52B" w:rsidR="00CA74B5" w:rsidRPr="00152CB8" w:rsidRDefault="008341A2" w:rsidP="00CA74B5">
            <w:pPr>
              <w:pStyle w:val="a9"/>
              <w:ind w:left="0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lastRenderedPageBreak/>
              <w:t>SAP Retail</w:t>
            </w:r>
          </w:p>
        </w:tc>
        <w:tc>
          <w:tcPr>
            <w:tcW w:w="2708" w:type="dxa"/>
          </w:tcPr>
          <w:p w14:paraId="44CA6166" w14:textId="5D7949D7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Комплексное решение </w:t>
            </w:r>
            <w:r w:rsidRPr="00152CB8">
              <w:rPr>
                <w:rFonts w:ascii="Arial" w:hAnsi="Arial" w:cs="Arial"/>
              </w:rPr>
              <w:br/>
              <w:t>2. Масштабируемость</w:t>
            </w:r>
          </w:p>
        </w:tc>
        <w:tc>
          <w:tcPr>
            <w:tcW w:w="2489" w:type="dxa"/>
          </w:tcPr>
          <w:p w14:paraId="23076F42" w14:textId="46F472AC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Очень высокая стоимость </w:t>
            </w:r>
            <w:r w:rsidRPr="00152CB8">
              <w:rPr>
                <w:rFonts w:ascii="Arial" w:hAnsi="Arial" w:cs="Arial"/>
              </w:rPr>
              <w:br/>
              <w:t>2. Сложность внедрения</w:t>
            </w:r>
          </w:p>
        </w:tc>
        <w:tc>
          <w:tcPr>
            <w:tcW w:w="2459" w:type="dxa"/>
          </w:tcPr>
          <w:p w14:paraId="6F43EB59" w14:textId="4F6A3FFB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Интеграция всех бизнес-процессов </w:t>
            </w:r>
            <w:r w:rsidRPr="00152CB8">
              <w:rPr>
                <w:rFonts w:ascii="Arial" w:hAnsi="Arial" w:cs="Arial"/>
              </w:rPr>
              <w:br/>
              <w:t>2. Централизация управления</w:t>
            </w:r>
          </w:p>
        </w:tc>
        <w:tc>
          <w:tcPr>
            <w:tcW w:w="2162" w:type="dxa"/>
          </w:tcPr>
          <w:p w14:paraId="1BA8B443" w14:textId="6592144C" w:rsidR="00CA74B5" w:rsidRPr="00152CB8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 xml:space="preserve">1. Высокий TCO </w:t>
            </w:r>
            <w:r w:rsidRPr="00152CB8">
              <w:rPr>
                <w:rFonts w:ascii="Arial" w:hAnsi="Arial" w:cs="Arial"/>
              </w:rPr>
              <w:br/>
              <w:t xml:space="preserve">2. </w:t>
            </w:r>
            <w:r w:rsidR="003E5FDB" w:rsidRPr="003E5FDB">
              <w:rPr>
                <w:rFonts w:ascii="Arial" w:hAnsi="Arial" w:cs="Arial"/>
              </w:rPr>
              <w:t xml:space="preserve">Низкая гибкость по сравнению с </w:t>
            </w:r>
            <w:proofErr w:type="spellStart"/>
            <w:r w:rsidR="003E5FDB" w:rsidRPr="003E5FDB">
              <w:rPr>
                <w:rFonts w:ascii="Arial" w:hAnsi="Arial" w:cs="Arial"/>
              </w:rPr>
              <w:t>кастомной</w:t>
            </w:r>
            <w:proofErr w:type="spellEnd"/>
            <w:r w:rsidR="003E5FDB" w:rsidRPr="003E5FDB">
              <w:rPr>
                <w:rFonts w:ascii="Arial" w:hAnsi="Arial" w:cs="Arial"/>
              </w:rPr>
              <w:t xml:space="preserve"> аналитикой</w:t>
            </w:r>
          </w:p>
        </w:tc>
      </w:tr>
    </w:tbl>
    <w:p w14:paraId="7ADA5541" w14:textId="77777777" w:rsidR="00CA74B5" w:rsidRPr="001872B1" w:rsidRDefault="00CA74B5" w:rsidP="00CA74B5">
      <w:pPr>
        <w:pStyle w:val="a9"/>
        <w:ind w:left="360"/>
        <w:rPr>
          <w:rFonts w:ascii="Arial" w:hAnsi="Arial" w:cs="Arial"/>
        </w:rPr>
      </w:pPr>
    </w:p>
    <w:p w14:paraId="5EA07ABF" w14:textId="3A09C8C2" w:rsidR="00BD0862" w:rsidRPr="001872B1" w:rsidRDefault="00BD0862" w:rsidP="00BD0862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872B1">
        <w:rPr>
          <w:rFonts w:ascii="Arial" w:hAnsi="Arial" w:cs="Arial"/>
        </w:rPr>
        <w:t>Бенчмаркинг</w:t>
      </w:r>
    </w:p>
    <w:tbl>
      <w:tblPr>
        <w:tblStyle w:val="aa"/>
        <w:tblW w:w="10915" w:type="dxa"/>
        <w:tblInd w:w="-1281" w:type="dxa"/>
        <w:tblLook w:val="04A0" w:firstRow="1" w:lastRow="0" w:firstColumn="1" w:lastColumn="0" w:noHBand="0" w:noVBand="1"/>
      </w:tblPr>
      <w:tblGrid>
        <w:gridCol w:w="1663"/>
        <w:gridCol w:w="1804"/>
        <w:gridCol w:w="1610"/>
        <w:gridCol w:w="1426"/>
        <w:gridCol w:w="1426"/>
        <w:gridCol w:w="1559"/>
        <w:gridCol w:w="1427"/>
      </w:tblGrid>
      <w:tr w:rsidR="00BD0862" w:rsidRPr="001872B1" w14:paraId="373ADB89" w14:textId="77777777" w:rsidTr="00152CB8">
        <w:trPr>
          <w:trHeight w:val="526"/>
        </w:trPr>
        <w:tc>
          <w:tcPr>
            <w:tcW w:w="1663" w:type="dxa"/>
          </w:tcPr>
          <w:p w14:paraId="4BDBB5D3" w14:textId="77777777" w:rsidR="00BD0862" w:rsidRPr="001872B1" w:rsidRDefault="00BD0862" w:rsidP="00BD0862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Критерий сравнения</w:t>
            </w:r>
          </w:p>
        </w:tc>
        <w:tc>
          <w:tcPr>
            <w:tcW w:w="1804" w:type="dxa"/>
          </w:tcPr>
          <w:p w14:paraId="46DB34B2" w14:textId="77777777" w:rsidR="00BD0862" w:rsidRPr="001872B1" w:rsidRDefault="00BD0862" w:rsidP="00BD0862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DEA</w:t>
            </w:r>
          </w:p>
        </w:tc>
        <w:tc>
          <w:tcPr>
            <w:tcW w:w="1610" w:type="dxa"/>
          </w:tcPr>
          <w:p w14:paraId="628170B8" w14:textId="4E72FA9C" w:rsidR="00BD0862" w:rsidRPr="001872B1" w:rsidRDefault="008341A2" w:rsidP="00BD0862">
            <w:pPr>
              <w:jc w:val="center"/>
              <w:rPr>
                <w:rFonts w:ascii="Arial" w:hAnsi="Arial" w:cs="Arial"/>
              </w:rPr>
            </w:pPr>
            <w:proofErr w:type="spellStart"/>
            <w:r w:rsidRPr="008341A2">
              <w:rPr>
                <w:rFonts w:ascii="Arial" w:hAnsi="Arial" w:cs="Arial"/>
              </w:rPr>
              <w:t>Datalens</w:t>
            </w:r>
            <w:proofErr w:type="spellEnd"/>
          </w:p>
        </w:tc>
        <w:tc>
          <w:tcPr>
            <w:tcW w:w="1426" w:type="dxa"/>
          </w:tcPr>
          <w:p w14:paraId="1ACE3DCE" w14:textId="197431A9" w:rsidR="00BD0862" w:rsidRPr="001872B1" w:rsidRDefault="008341A2" w:rsidP="00BD0862">
            <w:pPr>
              <w:jc w:val="center"/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Power BI</w:t>
            </w:r>
          </w:p>
        </w:tc>
        <w:tc>
          <w:tcPr>
            <w:tcW w:w="1426" w:type="dxa"/>
          </w:tcPr>
          <w:p w14:paraId="7525BE15" w14:textId="69F2995E" w:rsidR="00BD0862" w:rsidRPr="001872B1" w:rsidRDefault="008341A2" w:rsidP="00BD0862">
            <w:pPr>
              <w:jc w:val="center"/>
              <w:rPr>
                <w:rFonts w:ascii="Arial" w:hAnsi="Arial" w:cs="Arial"/>
              </w:rPr>
            </w:pPr>
            <w:proofErr w:type="spellStart"/>
            <w:r w:rsidRPr="008341A2">
              <w:rPr>
                <w:rFonts w:ascii="Arial" w:hAnsi="Arial" w:cs="Arial"/>
              </w:rPr>
              <w:t>Tableau</w:t>
            </w:r>
            <w:proofErr w:type="spellEnd"/>
          </w:p>
        </w:tc>
        <w:tc>
          <w:tcPr>
            <w:tcW w:w="1559" w:type="dxa"/>
          </w:tcPr>
          <w:p w14:paraId="43FA18F3" w14:textId="4A1D2541" w:rsidR="00BD0862" w:rsidRPr="001872B1" w:rsidRDefault="008341A2" w:rsidP="00BD0862">
            <w:pPr>
              <w:jc w:val="center"/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Внутренние системы</w:t>
            </w:r>
          </w:p>
        </w:tc>
        <w:tc>
          <w:tcPr>
            <w:tcW w:w="1427" w:type="dxa"/>
          </w:tcPr>
          <w:p w14:paraId="6C9BFCB7" w14:textId="7A87F3C4" w:rsidR="00BD0862" w:rsidRPr="001872B1" w:rsidRDefault="008341A2" w:rsidP="00BD0862">
            <w:pPr>
              <w:jc w:val="center"/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SAP Retail</w:t>
            </w:r>
          </w:p>
        </w:tc>
      </w:tr>
      <w:tr w:rsidR="008341A2" w:rsidRPr="001872B1" w14:paraId="0A702720" w14:textId="77777777" w:rsidTr="00152CB8">
        <w:trPr>
          <w:trHeight w:val="541"/>
        </w:trPr>
        <w:tc>
          <w:tcPr>
            <w:tcW w:w="1663" w:type="dxa"/>
          </w:tcPr>
          <w:p w14:paraId="4954E419" w14:textId="241E5177" w:rsidR="008341A2" w:rsidRPr="008341A2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Тип</w:t>
            </w:r>
          </w:p>
        </w:tc>
        <w:tc>
          <w:tcPr>
            <w:tcW w:w="1804" w:type="dxa"/>
          </w:tcPr>
          <w:p w14:paraId="58BF6AE6" w14:textId="60B9CE6A" w:rsidR="008341A2" w:rsidRPr="001872B1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Аналитический</w:t>
            </w:r>
          </w:p>
        </w:tc>
        <w:tc>
          <w:tcPr>
            <w:tcW w:w="1610" w:type="dxa"/>
          </w:tcPr>
          <w:p w14:paraId="4274CEE6" w14:textId="0DF44AB7" w:rsidR="008341A2" w:rsidRPr="001872B1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BI</w:t>
            </w:r>
          </w:p>
        </w:tc>
        <w:tc>
          <w:tcPr>
            <w:tcW w:w="1426" w:type="dxa"/>
          </w:tcPr>
          <w:p w14:paraId="16322320" w14:textId="752A8A84" w:rsidR="008341A2" w:rsidRPr="001872B1" w:rsidRDefault="008341A2" w:rsidP="008341A2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BI</w:t>
            </w:r>
          </w:p>
        </w:tc>
        <w:tc>
          <w:tcPr>
            <w:tcW w:w="1426" w:type="dxa"/>
          </w:tcPr>
          <w:p w14:paraId="1C7A46BD" w14:textId="7C10D446" w:rsidR="008341A2" w:rsidRPr="001872B1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BI</w:t>
            </w:r>
          </w:p>
        </w:tc>
        <w:tc>
          <w:tcPr>
            <w:tcW w:w="1559" w:type="dxa"/>
          </w:tcPr>
          <w:p w14:paraId="19F87869" w14:textId="13ABCB19" w:rsidR="008341A2" w:rsidRPr="001872B1" w:rsidRDefault="003E5FDB" w:rsidP="00B17B47">
            <w:pPr>
              <w:rPr>
                <w:rFonts w:ascii="Arial" w:hAnsi="Arial" w:cs="Arial"/>
              </w:rPr>
            </w:pPr>
            <w:r w:rsidRPr="003E5FDB">
              <w:rPr>
                <w:rFonts w:ascii="Arial" w:hAnsi="Arial" w:cs="Arial"/>
              </w:rPr>
              <w:t>Собственная разработка</w:t>
            </w:r>
          </w:p>
        </w:tc>
        <w:tc>
          <w:tcPr>
            <w:tcW w:w="1427" w:type="dxa"/>
          </w:tcPr>
          <w:p w14:paraId="6C300D03" w14:textId="7AE05F41" w:rsidR="008341A2" w:rsidRPr="001872B1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ERP</w:t>
            </w:r>
          </w:p>
        </w:tc>
      </w:tr>
      <w:tr w:rsidR="00BD0862" w:rsidRPr="001872B1" w14:paraId="6132F968" w14:textId="77777777" w:rsidTr="00152CB8">
        <w:trPr>
          <w:trHeight w:val="541"/>
        </w:trPr>
        <w:tc>
          <w:tcPr>
            <w:tcW w:w="1663" w:type="dxa"/>
          </w:tcPr>
          <w:p w14:paraId="6804F5B4" w14:textId="6DDCD786" w:rsidR="00BD0862" w:rsidRPr="001872B1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DEA-анализ</w:t>
            </w:r>
          </w:p>
        </w:tc>
        <w:tc>
          <w:tcPr>
            <w:tcW w:w="1804" w:type="dxa"/>
          </w:tcPr>
          <w:p w14:paraId="2152D98D" w14:textId="4AEEFAF8" w:rsidR="00BD0862" w:rsidRPr="001872B1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Да</w:t>
            </w:r>
          </w:p>
        </w:tc>
        <w:tc>
          <w:tcPr>
            <w:tcW w:w="1610" w:type="dxa"/>
          </w:tcPr>
          <w:p w14:paraId="0270C3ED" w14:textId="15252995" w:rsidR="00BD0862" w:rsidRPr="001872B1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Нет</w:t>
            </w:r>
          </w:p>
        </w:tc>
        <w:tc>
          <w:tcPr>
            <w:tcW w:w="1426" w:type="dxa"/>
          </w:tcPr>
          <w:p w14:paraId="3B191C70" w14:textId="519D7A82" w:rsidR="00BD0862" w:rsidRPr="001872B1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Частично</w:t>
            </w:r>
          </w:p>
        </w:tc>
        <w:tc>
          <w:tcPr>
            <w:tcW w:w="1426" w:type="dxa"/>
          </w:tcPr>
          <w:p w14:paraId="4D64B727" w14:textId="187B98D1" w:rsidR="00BD0862" w:rsidRPr="001872B1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Нет</w:t>
            </w:r>
          </w:p>
        </w:tc>
        <w:tc>
          <w:tcPr>
            <w:tcW w:w="1559" w:type="dxa"/>
          </w:tcPr>
          <w:p w14:paraId="2BD32212" w14:textId="2A4D4CBE" w:rsidR="00BD0862" w:rsidRPr="001872B1" w:rsidRDefault="00152CB8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Частично</w:t>
            </w:r>
          </w:p>
        </w:tc>
        <w:tc>
          <w:tcPr>
            <w:tcW w:w="1427" w:type="dxa"/>
          </w:tcPr>
          <w:p w14:paraId="5DCECA47" w14:textId="6331690E" w:rsidR="00BD0862" w:rsidRPr="001872B1" w:rsidRDefault="008341A2" w:rsidP="00B17B4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Нет</w:t>
            </w:r>
          </w:p>
        </w:tc>
      </w:tr>
      <w:tr w:rsidR="00152CB8" w:rsidRPr="001872B1" w14:paraId="5E4726AA" w14:textId="77777777" w:rsidTr="00152CB8">
        <w:trPr>
          <w:trHeight w:val="525"/>
        </w:trPr>
        <w:tc>
          <w:tcPr>
            <w:tcW w:w="1663" w:type="dxa"/>
          </w:tcPr>
          <w:p w14:paraId="7B96EF08" w14:textId="67FB9B06" w:rsidR="00152CB8" w:rsidRPr="001872B1" w:rsidRDefault="00152CB8" w:rsidP="00152CB8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Визуализация</w:t>
            </w:r>
          </w:p>
        </w:tc>
        <w:tc>
          <w:tcPr>
            <w:tcW w:w="1804" w:type="dxa"/>
          </w:tcPr>
          <w:p w14:paraId="685D0775" w14:textId="37204E76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Средняя</w:t>
            </w:r>
          </w:p>
        </w:tc>
        <w:tc>
          <w:tcPr>
            <w:tcW w:w="1610" w:type="dxa"/>
          </w:tcPr>
          <w:p w14:paraId="53F3EF97" w14:textId="30DEF4F2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Высокая</w:t>
            </w:r>
          </w:p>
        </w:tc>
        <w:tc>
          <w:tcPr>
            <w:tcW w:w="1426" w:type="dxa"/>
          </w:tcPr>
          <w:p w14:paraId="503B56C3" w14:textId="4B7DFAEA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Высокая</w:t>
            </w:r>
          </w:p>
        </w:tc>
        <w:tc>
          <w:tcPr>
            <w:tcW w:w="1426" w:type="dxa"/>
          </w:tcPr>
          <w:p w14:paraId="0F7C47B1" w14:textId="43120B96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Очень высокая</w:t>
            </w:r>
          </w:p>
        </w:tc>
        <w:tc>
          <w:tcPr>
            <w:tcW w:w="1559" w:type="dxa"/>
          </w:tcPr>
          <w:p w14:paraId="2DD70467" w14:textId="3BCA99EF" w:rsidR="00152CB8" w:rsidRPr="001872B1" w:rsidRDefault="00152CB8" w:rsidP="00152CB8">
            <w:pPr>
              <w:rPr>
                <w:rFonts w:ascii="Arial" w:hAnsi="Arial" w:cs="Arial"/>
              </w:rPr>
            </w:pPr>
            <w:r w:rsidRPr="009B457D">
              <w:rPr>
                <w:rFonts w:ascii="Arial" w:hAnsi="Arial" w:cs="Arial"/>
              </w:rPr>
              <w:t>Средняя</w:t>
            </w:r>
          </w:p>
        </w:tc>
        <w:tc>
          <w:tcPr>
            <w:tcW w:w="1427" w:type="dxa"/>
          </w:tcPr>
          <w:p w14:paraId="2CD0B89D" w14:textId="5DFAF240" w:rsidR="00152CB8" w:rsidRPr="001872B1" w:rsidRDefault="00152CB8" w:rsidP="00152CB8">
            <w:pPr>
              <w:rPr>
                <w:rFonts w:ascii="Arial" w:hAnsi="Arial" w:cs="Arial"/>
              </w:rPr>
            </w:pPr>
            <w:r w:rsidRPr="009B457D">
              <w:rPr>
                <w:rFonts w:ascii="Arial" w:hAnsi="Arial" w:cs="Arial"/>
              </w:rPr>
              <w:t>Средняя</w:t>
            </w:r>
          </w:p>
        </w:tc>
      </w:tr>
      <w:tr w:rsidR="00152CB8" w:rsidRPr="001872B1" w14:paraId="19F6E0BA" w14:textId="77777777" w:rsidTr="00152CB8">
        <w:trPr>
          <w:trHeight w:val="587"/>
        </w:trPr>
        <w:tc>
          <w:tcPr>
            <w:tcW w:w="1663" w:type="dxa"/>
          </w:tcPr>
          <w:p w14:paraId="6AA33A79" w14:textId="5D464B16" w:rsidR="00152CB8" w:rsidRPr="001872B1" w:rsidRDefault="00152CB8" w:rsidP="00152CB8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Гибкость</w:t>
            </w:r>
          </w:p>
        </w:tc>
        <w:tc>
          <w:tcPr>
            <w:tcW w:w="1804" w:type="dxa"/>
          </w:tcPr>
          <w:p w14:paraId="13071152" w14:textId="2B2291CA" w:rsidR="00152CB8" w:rsidRPr="001872B1" w:rsidRDefault="00152CB8" w:rsidP="00152CB8">
            <w:pPr>
              <w:rPr>
                <w:rFonts w:ascii="Arial" w:hAnsi="Arial" w:cs="Arial"/>
              </w:rPr>
            </w:pPr>
            <w:r w:rsidRPr="00DB09C0">
              <w:rPr>
                <w:rFonts w:ascii="Arial" w:hAnsi="Arial" w:cs="Arial"/>
              </w:rPr>
              <w:t>Средняя</w:t>
            </w:r>
          </w:p>
        </w:tc>
        <w:tc>
          <w:tcPr>
            <w:tcW w:w="1610" w:type="dxa"/>
          </w:tcPr>
          <w:p w14:paraId="113036B5" w14:textId="724B3B39" w:rsidR="00152CB8" w:rsidRPr="001872B1" w:rsidRDefault="00152CB8" w:rsidP="00152CB8">
            <w:pPr>
              <w:rPr>
                <w:rFonts w:ascii="Arial" w:hAnsi="Arial" w:cs="Arial"/>
              </w:rPr>
            </w:pPr>
            <w:r w:rsidRPr="00DB09C0">
              <w:rPr>
                <w:rFonts w:ascii="Arial" w:hAnsi="Arial" w:cs="Arial"/>
              </w:rPr>
              <w:t>Средняя</w:t>
            </w:r>
          </w:p>
        </w:tc>
        <w:tc>
          <w:tcPr>
            <w:tcW w:w="1426" w:type="dxa"/>
          </w:tcPr>
          <w:p w14:paraId="01AF6EE9" w14:textId="09C3AF80" w:rsidR="00152CB8" w:rsidRPr="001872B1" w:rsidRDefault="00152CB8" w:rsidP="00152CB8">
            <w:pPr>
              <w:rPr>
                <w:rFonts w:ascii="Arial" w:hAnsi="Arial" w:cs="Arial"/>
              </w:rPr>
            </w:pPr>
            <w:r w:rsidRPr="004340C7">
              <w:rPr>
                <w:rFonts w:ascii="Arial" w:hAnsi="Arial" w:cs="Arial"/>
              </w:rPr>
              <w:t>Высокая</w:t>
            </w:r>
          </w:p>
        </w:tc>
        <w:tc>
          <w:tcPr>
            <w:tcW w:w="1426" w:type="dxa"/>
          </w:tcPr>
          <w:p w14:paraId="423E9A1D" w14:textId="33306E3C" w:rsidR="00152CB8" w:rsidRPr="001872B1" w:rsidRDefault="00152CB8" w:rsidP="00152CB8">
            <w:pPr>
              <w:rPr>
                <w:rFonts w:ascii="Arial" w:hAnsi="Arial" w:cs="Arial"/>
              </w:rPr>
            </w:pPr>
            <w:r w:rsidRPr="004340C7">
              <w:rPr>
                <w:rFonts w:ascii="Arial" w:hAnsi="Arial" w:cs="Arial"/>
              </w:rPr>
              <w:t>Высокая</w:t>
            </w:r>
          </w:p>
        </w:tc>
        <w:tc>
          <w:tcPr>
            <w:tcW w:w="1559" w:type="dxa"/>
          </w:tcPr>
          <w:p w14:paraId="76AB3096" w14:textId="2BF2B5E5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Средняя</w:t>
            </w:r>
          </w:p>
        </w:tc>
        <w:tc>
          <w:tcPr>
            <w:tcW w:w="1427" w:type="dxa"/>
          </w:tcPr>
          <w:p w14:paraId="2073EA79" w14:textId="03F94111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Низкая</w:t>
            </w:r>
          </w:p>
        </w:tc>
      </w:tr>
      <w:tr w:rsidR="00152CB8" w:rsidRPr="001872B1" w14:paraId="2BA4382A" w14:textId="77777777" w:rsidTr="00152CB8">
        <w:trPr>
          <w:trHeight w:val="553"/>
        </w:trPr>
        <w:tc>
          <w:tcPr>
            <w:tcW w:w="1663" w:type="dxa"/>
          </w:tcPr>
          <w:p w14:paraId="2F17FEF6" w14:textId="74AB7B02" w:rsidR="00152CB8" w:rsidRPr="001872B1" w:rsidRDefault="00152CB8" w:rsidP="00152CB8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Стоимость</w:t>
            </w:r>
          </w:p>
        </w:tc>
        <w:tc>
          <w:tcPr>
            <w:tcW w:w="1804" w:type="dxa"/>
          </w:tcPr>
          <w:p w14:paraId="469CF078" w14:textId="35DE1312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Низкая</w:t>
            </w:r>
          </w:p>
        </w:tc>
        <w:tc>
          <w:tcPr>
            <w:tcW w:w="1610" w:type="dxa"/>
          </w:tcPr>
          <w:p w14:paraId="0DC201EA" w14:textId="29B0F023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Низкая</w:t>
            </w:r>
          </w:p>
        </w:tc>
        <w:tc>
          <w:tcPr>
            <w:tcW w:w="1426" w:type="dxa"/>
          </w:tcPr>
          <w:p w14:paraId="66D02B13" w14:textId="664CE9C1" w:rsidR="00152CB8" w:rsidRPr="001872B1" w:rsidRDefault="00152CB8" w:rsidP="00152CB8">
            <w:pPr>
              <w:rPr>
                <w:rFonts w:ascii="Arial" w:hAnsi="Arial" w:cs="Arial"/>
              </w:rPr>
            </w:pPr>
            <w:r w:rsidRPr="00DB09C0">
              <w:rPr>
                <w:rFonts w:ascii="Arial" w:hAnsi="Arial" w:cs="Arial"/>
              </w:rPr>
              <w:t>Средняя</w:t>
            </w:r>
          </w:p>
        </w:tc>
        <w:tc>
          <w:tcPr>
            <w:tcW w:w="1426" w:type="dxa"/>
          </w:tcPr>
          <w:p w14:paraId="5B11532A" w14:textId="3EB19F19" w:rsidR="00152CB8" w:rsidRPr="001872B1" w:rsidRDefault="00152CB8" w:rsidP="00152CB8">
            <w:pPr>
              <w:rPr>
                <w:rFonts w:ascii="Arial" w:hAnsi="Arial" w:cs="Arial"/>
              </w:rPr>
            </w:pPr>
            <w:r w:rsidRPr="00BC21A8">
              <w:rPr>
                <w:rFonts w:ascii="Arial" w:hAnsi="Arial" w:cs="Arial"/>
              </w:rPr>
              <w:t>Высокая</w:t>
            </w:r>
          </w:p>
        </w:tc>
        <w:tc>
          <w:tcPr>
            <w:tcW w:w="1559" w:type="dxa"/>
          </w:tcPr>
          <w:p w14:paraId="42B0553D" w14:textId="3F315555" w:rsidR="00152CB8" w:rsidRPr="001872B1" w:rsidRDefault="00152CB8" w:rsidP="00152CB8">
            <w:pPr>
              <w:rPr>
                <w:rFonts w:ascii="Arial" w:hAnsi="Arial" w:cs="Arial"/>
              </w:rPr>
            </w:pPr>
            <w:r w:rsidRPr="00BC21A8">
              <w:rPr>
                <w:rFonts w:ascii="Arial" w:hAnsi="Arial" w:cs="Arial"/>
              </w:rPr>
              <w:t>Высокая</w:t>
            </w:r>
          </w:p>
        </w:tc>
        <w:tc>
          <w:tcPr>
            <w:tcW w:w="1427" w:type="dxa"/>
          </w:tcPr>
          <w:p w14:paraId="01C2DCFB" w14:textId="62D3B687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Очень высокая</w:t>
            </w:r>
          </w:p>
        </w:tc>
      </w:tr>
      <w:tr w:rsidR="00152CB8" w:rsidRPr="001872B1" w14:paraId="50CE9BF3" w14:textId="77777777" w:rsidTr="00152CB8">
        <w:trPr>
          <w:trHeight w:val="663"/>
        </w:trPr>
        <w:tc>
          <w:tcPr>
            <w:tcW w:w="1663" w:type="dxa"/>
          </w:tcPr>
          <w:p w14:paraId="5A58FA2C" w14:textId="043F74A7" w:rsidR="00152CB8" w:rsidRPr="001872B1" w:rsidRDefault="00152CB8" w:rsidP="00152CB8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Скорость внедрения</w:t>
            </w:r>
          </w:p>
        </w:tc>
        <w:tc>
          <w:tcPr>
            <w:tcW w:w="1804" w:type="dxa"/>
          </w:tcPr>
          <w:p w14:paraId="22825D00" w14:textId="1947B3F6" w:rsidR="00152CB8" w:rsidRPr="001872B1" w:rsidRDefault="00152CB8" w:rsidP="00152CB8">
            <w:pPr>
              <w:rPr>
                <w:rFonts w:ascii="Arial" w:hAnsi="Arial" w:cs="Arial"/>
              </w:rPr>
            </w:pPr>
            <w:r w:rsidRPr="00DB09C0">
              <w:rPr>
                <w:rFonts w:ascii="Arial" w:hAnsi="Arial" w:cs="Arial"/>
              </w:rPr>
              <w:t>Средняя</w:t>
            </w:r>
          </w:p>
        </w:tc>
        <w:tc>
          <w:tcPr>
            <w:tcW w:w="1610" w:type="dxa"/>
          </w:tcPr>
          <w:p w14:paraId="7E369BDE" w14:textId="62A360CA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Высокая</w:t>
            </w:r>
          </w:p>
        </w:tc>
        <w:tc>
          <w:tcPr>
            <w:tcW w:w="1426" w:type="dxa"/>
          </w:tcPr>
          <w:p w14:paraId="10068FCF" w14:textId="08EA167C" w:rsidR="00152CB8" w:rsidRPr="001872B1" w:rsidRDefault="00152CB8" w:rsidP="00152CB8">
            <w:pPr>
              <w:rPr>
                <w:rFonts w:ascii="Arial" w:hAnsi="Arial" w:cs="Arial"/>
              </w:rPr>
            </w:pPr>
            <w:r w:rsidRPr="00480310">
              <w:rPr>
                <w:rFonts w:ascii="Arial" w:hAnsi="Arial" w:cs="Arial"/>
              </w:rPr>
              <w:t>Средняя</w:t>
            </w:r>
          </w:p>
        </w:tc>
        <w:tc>
          <w:tcPr>
            <w:tcW w:w="1426" w:type="dxa"/>
          </w:tcPr>
          <w:p w14:paraId="66C7AAEC" w14:textId="176D5536" w:rsidR="00152CB8" w:rsidRPr="001872B1" w:rsidRDefault="00152CB8" w:rsidP="00152CB8">
            <w:pPr>
              <w:rPr>
                <w:rFonts w:ascii="Arial" w:hAnsi="Arial" w:cs="Arial"/>
              </w:rPr>
            </w:pPr>
            <w:r w:rsidRPr="00480310">
              <w:rPr>
                <w:rFonts w:ascii="Arial" w:hAnsi="Arial" w:cs="Arial"/>
              </w:rPr>
              <w:t>Средняя</w:t>
            </w:r>
          </w:p>
        </w:tc>
        <w:tc>
          <w:tcPr>
            <w:tcW w:w="1559" w:type="dxa"/>
          </w:tcPr>
          <w:p w14:paraId="14F51ED1" w14:textId="58917EBA" w:rsidR="00152CB8" w:rsidRPr="001872B1" w:rsidRDefault="00152CB8" w:rsidP="00152CB8">
            <w:pPr>
              <w:rPr>
                <w:rFonts w:ascii="Arial" w:hAnsi="Arial" w:cs="Arial"/>
              </w:rPr>
            </w:pPr>
            <w:r w:rsidRPr="00F43CF5">
              <w:rPr>
                <w:rFonts w:ascii="Arial" w:hAnsi="Arial" w:cs="Arial"/>
              </w:rPr>
              <w:t>Низкая</w:t>
            </w:r>
          </w:p>
        </w:tc>
        <w:tc>
          <w:tcPr>
            <w:tcW w:w="1427" w:type="dxa"/>
          </w:tcPr>
          <w:p w14:paraId="1AABEDCD" w14:textId="60B798F3" w:rsidR="00152CB8" w:rsidRPr="001872B1" w:rsidRDefault="00152CB8" w:rsidP="00152CB8">
            <w:pPr>
              <w:rPr>
                <w:rFonts w:ascii="Arial" w:hAnsi="Arial" w:cs="Arial"/>
              </w:rPr>
            </w:pPr>
            <w:r w:rsidRPr="00F43CF5">
              <w:rPr>
                <w:rFonts w:ascii="Arial" w:hAnsi="Arial" w:cs="Arial"/>
              </w:rPr>
              <w:t>Низкая</w:t>
            </w:r>
          </w:p>
        </w:tc>
      </w:tr>
      <w:tr w:rsidR="00152CB8" w:rsidRPr="001872B1" w14:paraId="670F4CD9" w14:textId="77777777" w:rsidTr="00152CB8">
        <w:trPr>
          <w:trHeight w:val="559"/>
        </w:trPr>
        <w:tc>
          <w:tcPr>
            <w:tcW w:w="1663" w:type="dxa"/>
          </w:tcPr>
          <w:p w14:paraId="2141A840" w14:textId="1ED0C5F4" w:rsidR="00152CB8" w:rsidRPr="001872B1" w:rsidRDefault="00152CB8" w:rsidP="00152CB8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Бизнес-ценность</w:t>
            </w:r>
          </w:p>
        </w:tc>
        <w:tc>
          <w:tcPr>
            <w:tcW w:w="1804" w:type="dxa"/>
          </w:tcPr>
          <w:p w14:paraId="6EE05319" w14:textId="30C50717" w:rsidR="00152CB8" w:rsidRPr="001872B1" w:rsidRDefault="00152CB8" w:rsidP="00152CB8">
            <w:pPr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Высокая</w:t>
            </w:r>
          </w:p>
        </w:tc>
        <w:tc>
          <w:tcPr>
            <w:tcW w:w="1610" w:type="dxa"/>
          </w:tcPr>
          <w:p w14:paraId="2EE0DA99" w14:textId="6EE8615C" w:rsidR="00152CB8" w:rsidRPr="001872B1" w:rsidRDefault="00152CB8" w:rsidP="00152CB8">
            <w:pPr>
              <w:rPr>
                <w:rFonts w:ascii="Arial" w:hAnsi="Arial" w:cs="Arial"/>
              </w:rPr>
            </w:pPr>
            <w:r w:rsidRPr="00BD4D30">
              <w:rPr>
                <w:rFonts w:ascii="Arial" w:hAnsi="Arial" w:cs="Arial"/>
              </w:rPr>
              <w:t>Средняя</w:t>
            </w:r>
          </w:p>
        </w:tc>
        <w:tc>
          <w:tcPr>
            <w:tcW w:w="1426" w:type="dxa"/>
          </w:tcPr>
          <w:p w14:paraId="032EE472" w14:textId="63EBEAC0" w:rsidR="00152CB8" w:rsidRPr="001872B1" w:rsidRDefault="00152CB8" w:rsidP="00152CB8">
            <w:pPr>
              <w:rPr>
                <w:rFonts w:ascii="Arial" w:hAnsi="Arial" w:cs="Arial"/>
              </w:rPr>
            </w:pPr>
            <w:r w:rsidRPr="00BD4D30">
              <w:rPr>
                <w:rFonts w:ascii="Arial" w:hAnsi="Arial" w:cs="Arial"/>
              </w:rPr>
              <w:t>Средняя</w:t>
            </w:r>
          </w:p>
        </w:tc>
        <w:tc>
          <w:tcPr>
            <w:tcW w:w="1426" w:type="dxa"/>
          </w:tcPr>
          <w:p w14:paraId="38FE9A1E" w14:textId="6C99A9FB" w:rsidR="00152CB8" w:rsidRPr="001872B1" w:rsidRDefault="00152CB8" w:rsidP="00152CB8">
            <w:pPr>
              <w:rPr>
                <w:rFonts w:ascii="Arial" w:hAnsi="Arial" w:cs="Arial"/>
              </w:rPr>
            </w:pPr>
            <w:r w:rsidRPr="00DB09C0">
              <w:rPr>
                <w:rFonts w:ascii="Arial" w:hAnsi="Arial" w:cs="Arial"/>
              </w:rPr>
              <w:t>Средняя</w:t>
            </w:r>
          </w:p>
        </w:tc>
        <w:tc>
          <w:tcPr>
            <w:tcW w:w="1559" w:type="dxa"/>
          </w:tcPr>
          <w:p w14:paraId="1A6B4D4A" w14:textId="2728D812" w:rsidR="00152CB8" w:rsidRPr="001872B1" w:rsidRDefault="00152CB8" w:rsidP="00152CB8">
            <w:pPr>
              <w:rPr>
                <w:rFonts w:ascii="Arial" w:hAnsi="Arial" w:cs="Arial"/>
              </w:rPr>
            </w:pPr>
            <w:r w:rsidRPr="00B24770">
              <w:rPr>
                <w:rFonts w:ascii="Arial" w:hAnsi="Arial" w:cs="Arial"/>
              </w:rPr>
              <w:t>Высокая</w:t>
            </w:r>
          </w:p>
        </w:tc>
        <w:tc>
          <w:tcPr>
            <w:tcW w:w="1427" w:type="dxa"/>
          </w:tcPr>
          <w:p w14:paraId="2180D8F1" w14:textId="64F5F949" w:rsidR="00152CB8" w:rsidRPr="001872B1" w:rsidRDefault="00152CB8" w:rsidP="00152CB8">
            <w:pPr>
              <w:rPr>
                <w:rFonts w:ascii="Arial" w:hAnsi="Arial" w:cs="Arial"/>
              </w:rPr>
            </w:pPr>
            <w:r w:rsidRPr="00B24770">
              <w:rPr>
                <w:rFonts w:ascii="Arial" w:hAnsi="Arial" w:cs="Arial"/>
              </w:rPr>
              <w:t>Высокая</w:t>
            </w:r>
          </w:p>
        </w:tc>
      </w:tr>
    </w:tbl>
    <w:p w14:paraId="246782B6" w14:textId="007AEFDD" w:rsidR="00BD0862" w:rsidRPr="001872B1" w:rsidRDefault="00BD0862" w:rsidP="00BD0862">
      <w:pPr>
        <w:pStyle w:val="a9"/>
        <w:ind w:left="360"/>
        <w:rPr>
          <w:rFonts w:ascii="Arial" w:hAnsi="Arial" w:cs="Arial"/>
        </w:rPr>
      </w:pPr>
    </w:p>
    <w:p w14:paraId="5D26F174" w14:textId="20A40567" w:rsidR="00BD0862" w:rsidRPr="001872B1" w:rsidRDefault="00BD0862" w:rsidP="00BD0862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872B1">
        <w:rPr>
          <w:rFonts w:ascii="Arial" w:hAnsi="Arial" w:cs="Arial"/>
        </w:rPr>
        <w:t>SLA</w:t>
      </w:r>
    </w:p>
    <w:tbl>
      <w:tblPr>
        <w:tblStyle w:val="aa"/>
        <w:tblW w:w="1122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329"/>
        <w:gridCol w:w="2178"/>
        <w:gridCol w:w="1880"/>
        <w:gridCol w:w="1701"/>
        <w:gridCol w:w="1559"/>
        <w:gridCol w:w="2582"/>
      </w:tblGrid>
      <w:tr w:rsidR="005213CA" w:rsidRPr="001872B1" w14:paraId="5ACCC89B" w14:textId="77777777" w:rsidTr="00DE1713">
        <w:tc>
          <w:tcPr>
            <w:tcW w:w="1329" w:type="dxa"/>
          </w:tcPr>
          <w:p w14:paraId="44F87600" w14:textId="6AE71CCE" w:rsidR="001872B1" w:rsidRPr="001872B1" w:rsidRDefault="00152CB8" w:rsidP="001872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Платформа</w:t>
            </w:r>
          </w:p>
        </w:tc>
        <w:tc>
          <w:tcPr>
            <w:tcW w:w="2178" w:type="dxa"/>
          </w:tcPr>
          <w:p w14:paraId="0AD3AA95" w14:textId="77777777" w:rsidR="001872B1" w:rsidRPr="001872B1" w:rsidRDefault="001872B1" w:rsidP="001872B1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Категория</w:t>
            </w:r>
          </w:p>
        </w:tc>
        <w:tc>
          <w:tcPr>
            <w:tcW w:w="1880" w:type="dxa"/>
          </w:tcPr>
          <w:p w14:paraId="7543BBAA" w14:textId="77777777" w:rsidR="001872B1" w:rsidRPr="001872B1" w:rsidRDefault="001872B1" w:rsidP="001872B1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SLA</w:t>
            </w:r>
          </w:p>
        </w:tc>
        <w:tc>
          <w:tcPr>
            <w:tcW w:w="1701" w:type="dxa"/>
          </w:tcPr>
          <w:p w14:paraId="42836909" w14:textId="77777777" w:rsidR="001872B1" w:rsidRPr="001872B1" w:rsidRDefault="001872B1" w:rsidP="001872B1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Метрика</w:t>
            </w:r>
          </w:p>
        </w:tc>
        <w:tc>
          <w:tcPr>
            <w:tcW w:w="1559" w:type="dxa"/>
          </w:tcPr>
          <w:p w14:paraId="466156E9" w14:textId="77777777" w:rsidR="001872B1" w:rsidRPr="001872B1" w:rsidRDefault="001872B1" w:rsidP="001872B1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Целевое значение</w:t>
            </w:r>
          </w:p>
        </w:tc>
        <w:tc>
          <w:tcPr>
            <w:tcW w:w="2582" w:type="dxa"/>
          </w:tcPr>
          <w:p w14:paraId="1F4FFDEA" w14:textId="77777777" w:rsidR="001872B1" w:rsidRPr="001872B1" w:rsidRDefault="001872B1" w:rsidP="001872B1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Обоснование</w:t>
            </w:r>
          </w:p>
        </w:tc>
      </w:tr>
      <w:tr w:rsidR="00DE1713" w:rsidRPr="001872B1" w14:paraId="179BDE0B" w14:textId="77777777" w:rsidTr="00DE1713">
        <w:tc>
          <w:tcPr>
            <w:tcW w:w="1329" w:type="dxa"/>
            <w:vMerge w:val="restart"/>
          </w:tcPr>
          <w:p w14:paraId="7209F369" w14:textId="77777777" w:rsidR="00DE1713" w:rsidRPr="001872B1" w:rsidRDefault="00DE1713" w:rsidP="00B17B47">
            <w:pPr>
              <w:rPr>
                <w:rFonts w:ascii="Arial" w:hAnsi="Arial" w:cs="Arial"/>
                <w:lang w:val="en-US"/>
              </w:rPr>
            </w:pPr>
            <w:r w:rsidRPr="001872B1">
              <w:rPr>
                <w:rFonts w:ascii="Arial" w:hAnsi="Arial" w:cs="Arial"/>
                <w:lang w:val="en-US"/>
              </w:rPr>
              <w:t>DEA</w:t>
            </w:r>
          </w:p>
          <w:p w14:paraId="7D38D0E6" w14:textId="4A8F731A" w:rsidR="00DE1713" w:rsidRPr="001872B1" w:rsidRDefault="00DE1713" w:rsidP="00B17B47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78" w:type="dxa"/>
          </w:tcPr>
          <w:p w14:paraId="07B30BA8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Функционирование IT-системы</w:t>
            </w:r>
          </w:p>
        </w:tc>
        <w:tc>
          <w:tcPr>
            <w:tcW w:w="1880" w:type="dxa"/>
          </w:tcPr>
          <w:p w14:paraId="7AD2E87F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Доступность аналитической системы</w:t>
            </w:r>
          </w:p>
        </w:tc>
        <w:tc>
          <w:tcPr>
            <w:tcW w:w="1701" w:type="dxa"/>
          </w:tcPr>
          <w:p w14:paraId="082E4062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% времени доступности</w:t>
            </w:r>
          </w:p>
        </w:tc>
        <w:tc>
          <w:tcPr>
            <w:tcW w:w="1559" w:type="dxa"/>
          </w:tcPr>
          <w:p w14:paraId="7168A6F9" w14:textId="799BD312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≥ 99</w:t>
            </w:r>
            <w:r>
              <w:rPr>
                <w:rFonts w:ascii="Arial" w:hAnsi="Arial" w:cs="Arial"/>
              </w:rPr>
              <w:t>.5</w:t>
            </w:r>
            <w:r w:rsidRPr="001872B1">
              <w:rPr>
                <w:rFonts w:ascii="Arial" w:hAnsi="Arial" w:cs="Arial"/>
              </w:rPr>
              <w:t>%</w:t>
            </w:r>
          </w:p>
        </w:tc>
        <w:tc>
          <w:tcPr>
            <w:tcW w:w="2582" w:type="dxa"/>
          </w:tcPr>
          <w:p w14:paraId="56DA8136" w14:textId="71018DAF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Платформа должна быть доступна для регулярного мониторинга эффективности магазинов сети</w:t>
            </w:r>
          </w:p>
        </w:tc>
      </w:tr>
      <w:tr w:rsidR="00DE1713" w:rsidRPr="001872B1" w14:paraId="52B077D3" w14:textId="77777777" w:rsidTr="00DE1713">
        <w:tc>
          <w:tcPr>
            <w:tcW w:w="1329" w:type="dxa"/>
            <w:vMerge/>
          </w:tcPr>
          <w:p w14:paraId="51A21546" w14:textId="7919E8EE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2178" w:type="dxa"/>
            <w:vMerge w:val="restart"/>
          </w:tcPr>
          <w:p w14:paraId="521710FF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Аналитические расчёты</w:t>
            </w:r>
          </w:p>
        </w:tc>
        <w:tc>
          <w:tcPr>
            <w:tcW w:w="1880" w:type="dxa"/>
          </w:tcPr>
          <w:p w14:paraId="59F3D60F" w14:textId="40BA2E18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Время выполнения DEA-анализа по сети</w:t>
            </w:r>
          </w:p>
        </w:tc>
        <w:tc>
          <w:tcPr>
            <w:tcW w:w="1701" w:type="dxa"/>
          </w:tcPr>
          <w:p w14:paraId="7A67EBF7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Время расчёта модели</w:t>
            </w:r>
          </w:p>
        </w:tc>
        <w:tc>
          <w:tcPr>
            <w:tcW w:w="1559" w:type="dxa"/>
          </w:tcPr>
          <w:p w14:paraId="7FD45FDB" w14:textId="18BBD43B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≤ 10 мин</w:t>
            </w:r>
            <w:r>
              <w:t xml:space="preserve"> </w:t>
            </w:r>
            <w:r w:rsidRPr="00DE1713">
              <w:rPr>
                <w:rFonts w:ascii="Arial" w:hAnsi="Arial" w:cs="Arial"/>
              </w:rPr>
              <w:t>(500 магазинов)</w:t>
            </w:r>
          </w:p>
        </w:tc>
        <w:tc>
          <w:tcPr>
            <w:tcW w:w="2582" w:type="dxa"/>
          </w:tcPr>
          <w:p w14:paraId="116E61F4" w14:textId="57653086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Быстрый расчёт позволяет оперативно выявлять неэффективные магазины и реагировать</w:t>
            </w:r>
          </w:p>
        </w:tc>
      </w:tr>
      <w:tr w:rsidR="00DE1713" w:rsidRPr="001872B1" w14:paraId="060B732E" w14:textId="77777777" w:rsidTr="00DE1713">
        <w:tc>
          <w:tcPr>
            <w:tcW w:w="1329" w:type="dxa"/>
            <w:vMerge/>
          </w:tcPr>
          <w:p w14:paraId="2B699481" w14:textId="77777777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2178" w:type="dxa"/>
            <w:vMerge/>
          </w:tcPr>
          <w:p w14:paraId="0C72E645" w14:textId="77777777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2EF88A88" w14:textId="607CC00D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Частота обновления DEA-</w:t>
            </w:r>
            <w:proofErr w:type="spellStart"/>
            <w:r w:rsidRPr="00DE1713">
              <w:rPr>
                <w:rFonts w:ascii="Arial" w:hAnsi="Arial" w:cs="Arial"/>
              </w:rPr>
              <w:t>score</w:t>
            </w:r>
            <w:proofErr w:type="spellEnd"/>
          </w:p>
        </w:tc>
        <w:tc>
          <w:tcPr>
            <w:tcW w:w="1701" w:type="dxa"/>
          </w:tcPr>
          <w:p w14:paraId="0FE7565B" w14:textId="6478D7C3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Количество обновлений</w:t>
            </w:r>
          </w:p>
        </w:tc>
        <w:tc>
          <w:tcPr>
            <w:tcW w:w="1559" w:type="dxa"/>
          </w:tcPr>
          <w:p w14:paraId="38E89775" w14:textId="6FCD9E11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≥ 1 раз в неделю</w:t>
            </w:r>
          </w:p>
        </w:tc>
        <w:tc>
          <w:tcPr>
            <w:tcW w:w="2582" w:type="dxa"/>
          </w:tcPr>
          <w:p w14:paraId="4E073866" w14:textId="2718E332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Регулярное обновление обеспечивает актуальность оценки эффективности магазинов</w:t>
            </w:r>
          </w:p>
        </w:tc>
      </w:tr>
      <w:tr w:rsidR="00DE1713" w:rsidRPr="001872B1" w14:paraId="72BEF831" w14:textId="77777777" w:rsidTr="00DE1713">
        <w:tc>
          <w:tcPr>
            <w:tcW w:w="1329" w:type="dxa"/>
            <w:vMerge/>
          </w:tcPr>
          <w:p w14:paraId="493B8131" w14:textId="77777777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2178" w:type="dxa"/>
            <w:vMerge/>
          </w:tcPr>
          <w:p w14:paraId="0AD817DC" w14:textId="77777777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1F180B58" w14:textId="10F04051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Точность модели DEA</w:t>
            </w:r>
          </w:p>
        </w:tc>
        <w:tc>
          <w:tcPr>
            <w:tcW w:w="1701" w:type="dxa"/>
          </w:tcPr>
          <w:p w14:paraId="78780030" w14:textId="20D3CFD8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% совпадения с экспертной оценкой</w:t>
            </w:r>
          </w:p>
        </w:tc>
        <w:tc>
          <w:tcPr>
            <w:tcW w:w="1559" w:type="dxa"/>
          </w:tcPr>
          <w:p w14:paraId="2EAC2DBF" w14:textId="4F9AA365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≥ 80%</w:t>
            </w:r>
          </w:p>
        </w:tc>
        <w:tc>
          <w:tcPr>
            <w:tcW w:w="2582" w:type="dxa"/>
          </w:tcPr>
          <w:p w14:paraId="1E63B90D" w14:textId="338CA801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Высокая точность повышает доверие бизнеса к аналитике</w:t>
            </w:r>
          </w:p>
        </w:tc>
      </w:tr>
      <w:tr w:rsidR="00DE1713" w:rsidRPr="001872B1" w14:paraId="1BB10425" w14:textId="77777777" w:rsidTr="00DE1713">
        <w:tc>
          <w:tcPr>
            <w:tcW w:w="1329" w:type="dxa"/>
            <w:vMerge/>
          </w:tcPr>
          <w:p w14:paraId="56F1BD9B" w14:textId="0F1D008D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2178" w:type="dxa"/>
          </w:tcPr>
          <w:p w14:paraId="1303C8FD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Качество данных</w:t>
            </w:r>
          </w:p>
        </w:tc>
        <w:tc>
          <w:tcPr>
            <w:tcW w:w="1880" w:type="dxa"/>
          </w:tcPr>
          <w:p w14:paraId="1342580C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Полнота данных для анализа</w:t>
            </w:r>
          </w:p>
        </w:tc>
        <w:tc>
          <w:tcPr>
            <w:tcW w:w="1701" w:type="dxa"/>
          </w:tcPr>
          <w:p w14:paraId="7338786F" w14:textId="45828654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 xml:space="preserve">% </w:t>
            </w:r>
            <w:r w:rsidRPr="00DE1713">
              <w:rPr>
                <w:rFonts w:ascii="Arial" w:hAnsi="Arial" w:cs="Arial"/>
              </w:rPr>
              <w:t>валидных</w:t>
            </w:r>
            <w:r w:rsidRPr="00DE1713">
              <w:rPr>
                <w:rFonts w:ascii="Arial" w:hAnsi="Arial" w:cs="Arial"/>
              </w:rPr>
              <w:t xml:space="preserve"> </w:t>
            </w:r>
            <w:r w:rsidRPr="001872B1">
              <w:rPr>
                <w:rFonts w:ascii="Arial" w:hAnsi="Arial" w:cs="Arial"/>
              </w:rPr>
              <w:t>данных</w:t>
            </w:r>
          </w:p>
        </w:tc>
        <w:tc>
          <w:tcPr>
            <w:tcW w:w="1559" w:type="dxa"/>
          </w:tcPr>
          <w:p w14:paraId="58711D61" w14:textId="1FABCB63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≥ 9</w:t>
            </w:r>
            <w:r w:rsidR="003E5FDB">
              <w:rPr>
                <w:rFonts w:ascii="Arial" w:hAnsi="Arial" w:cs="Arial"/>
              </w:rPr>
              <w:t>7</w:t>
            </w:r>
            <w:r w:rsidRPr="001872B1">
              <w:rPr>
                <w:rFonts w:ascii="Arial" w:hAnsi="Arial" w:cs="Arial"/>
              </w:rPr>
              <w:t>%</w:t>
            </w:r>
          </w:p>
        </w:tc>
        <w:tc>
          <w:tcPr>
            <w:tcW w:w="2582" w:type="dxa"/>
          </w:tcPr>
          <w:p w14:paraId="0680F12D" w14:textId="0F08B3A8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 xml:space="preserve">Ошибки в данных приводят к некорректной оценке </w:t>
            </w:r>
            <w:r w:rsidRPr="00DE1713">
              <w:rPr>
                <w:rFonts w:ascii="Arial" w:hAnsi="Arial" w:cs="Arial"/>
              </w:rPr>
              <w:lastRenderedPageBreak/>
              <w:t>эффективности магазинов</w:t>
            </w:r>
          </w:p>
        </w:tc>
      </w:tr>
      <w:tr w:rsidR="00DE1713" w:rsidRPr="001872B1" w14:paraId="207DFB0A" w14:textId="77777777" w:rsidTr="00DE1713">
        <w:tc>
          <w:tcPr>
            <w:tcW w:w="1329" w:type="dxa"/>
            <w:vMerge/>
          </w:tcPr>
          <w:p w14:paraId="70F8CD24" w14:textId="139EACED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2178" w:type="dxa"/>
            <w:vMerge w:val="restart"/>
          </w:tcPr>
          <w:p w14:paraId="13E2C5C8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Операционная деятельность</w:t>
            </w:r>
          </w:p>
        </w:tc>
        <w:tc>
          <w:tcPr>
            <w:tcW w:w="1880" w:type="dxa"/>
          </w:tcPr>
          <w:p w14:paraId="7DCA4C1D" w14:textId="3AD60949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Покрытие сети анализом</w:t>
            </w:r>
          </w:p>
        </w:tc>
        <w:tc>
          <w:tcPr>
            <w:tcW w:w="1701" w:type="dxa"/>
          </w:tcPr>
          <w:p w14:paraId="54D6F928" w14:textId="0B7E6A8C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% магазинов с DEA-</w:t>
            </w:r>
            <w:proofErr w:type="spellStart"/>
            <w:r w:rsidRPr="00DE1713">
              <w:rPr>
                <w:rFonts w:ascii="Arial" w:hAnsi="Arial" w:cs="Arial"/>
              </w:rPr>
              <w:t>score</w:t>
            </w:r>
            <w:proofErr w:type="spellEnd"/>
          </w:p>
        </w:tc>
        <w:tc>
          <w:tcPr>
            <w:tcW w:w="1559" w:type="dxa"/>
          </w:tcPr>
          <w:p w14:paraId="562160DA" w14:textId="11472135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≥ 95%</w:t>
            </w:r>
          </w:p>
        </w:tc>
        <w:tc>
          <w:tcPr>
            <w:tcW w:w="2582" w:type="dxa"/>
          </w:tcPr>
          <w:p w14:paraId="598D658F" w14:textId="2D1FDCB0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Полное покрытие сети необходимо для корректного бенчмаркинга</w:t>
            </w:r>
          </w:p>
        </w:tc>
      </w:tr>
      <w:tr w:rsidR="00DE1713" w:rsidRPr="001872B1" w14:paraId="6159AB2B" w14:textId="77777777" w:rsidTr="00DE1713">
        <w:tc>
          <w:tcPr>
            <w:tcW w:w="1329" w:type="dxa"/>
            <w:vMerge/>
          </w:tcPr>
          <w:p w14:paraId="01DC7F4A" w14:textId="77777777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2178" w:type="dxa"/>
            <w:vMerge/>
          </w:tcPr>
          <w:p w14:paraId="030BED96" w14:textId="77777777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7BA653B4" w14:textId="2BFF1A59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Время реакции на инцидент</w:t>
            </w:r>
          </w:p>
        </w:tc>
        <w:tc>
          <w:tcPr>
            <w:tcW w:w="1701" w:type="dxa"/>
          </w:tcPr>
          <w:p w14:paraId="36E62AC8" w14:textId="5503FC40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Время до начала обработки</w:t>
            </w:r>
          </w:p>
        </w:tc>
        <w:tc>
          <w:tcPr>
            <w:tcW w:w="1559" w:type="dxa"/>
          </w:tcPr>
          <w:p w14:paraId="3703F95F" w14:textId="1FE71775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≤ 30 минут</w:t>
            </w:r>
          </w:p>
        </w:tc>
        <w:tc>
          <w:tcPr>
            <w:tcW w:w="2582" w:type="dxa"/>
          </w:tcPr>
          <w:p w14:paraId="2E828CA0" w14:textId="543EAE80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 xml:space="preserve">Быстрая реакция </w:t>
            </w:r>
            <w:r w:rsidR="00CF5248">
              <w:rPr>
                <w:rFonts w:ascii="Arial" w:hAnsi="Arial" w:cs="Arial"/>
              </w:rPr>
              <w:t>с</w:t>
            </w:r>
            <w:r w:rsidR="00CF5248" w:rsidRPr="00CF5248">
              <w:rPr>
                <w:rFonts w:ascii="Arial" w:hAnsi="Arial" w:cs="Arial"/>
              </w:rPr>
              <w:t>нижает время простоя</w:t>
            </w:r>
            <w:r w:rsidR="00CF5248">
              <w:rPr>
                <w:rFonts w:ascii="Arial" w:hAnsi="Arial" w:cs="Arial"/>
              </w:rPr>
              <w:t xml:space="preserve"> </w:t>
            </w:r>
            <w:r w:rsidRPr="00DE1713">
              <w:rPr>
                <w:rFonts w:ascii="Arial" w:hAnsi="Arial" w:cs="Arial"/>
              </w:rPr>
              <w:t>аналитической системы</w:t>
            </w:r>
          </w:p>
        </w:tc>
      </w:tr>
      <w:tr w:rsidR="00DE1713" w:rsidRPr="001872B1" w14:paraId="6EE22FAB" w14:textId="77777777" w:rsidTr="00DE1713">
        <w:tc>
          <w:tcPr>
            <w:tcW w:w="1329" w:type="dxa"/>
            <w:vMerge/>
          </w:tcPr>
          <w:p w14:paraId="1C146B2D" w14:textId="0C67D79B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2178" w:type="dxa"/>
            <w:vMerge w:val="restart"/>
          </w:tcPr>
          <w:p w14:paraId="56606E32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Управленческие решения</w:t>
            </w:r>
          </w:p>
        </w:tc>
        <w:tc>
          <w:tcPr>
            <w:tcW w:w="1880" w:type="dxa"/>
          </w:tcPr>
          <w:p w14:paraId="4C704DA1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Использование результатов анализа</w:t>
            </w:r>
          </w:p>
        </w:tc>
        <w:tc>
          <w:tcPr>
            <w:tcW w:w="1701" w:type="dxa"/>
          </w:tcPr>
          <w:p w14:paraId="0B5EEEAF" w14:textId="77777777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% решений на основе аналитики</w:t>
            </w:r>
          </w:p>
        </w:tc>
        <w:tc>
          <w:tcPr>
            <w:tcW w:w="1559" w:type="dxa"/>
          </w:tcPr>
          <w:p w14:paraId="53F77734" w14:textId="452349B9" w:rsidR="00DE1713" w:rsidRPr="001872B1" w:rsidRDefault="00DE1713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 xml:space="preserve">≥ </w:t>
            </w:r>
            <w:r w:rsidR="003724CF">
              <w:rPr>
                <w:rFonts w:ascii="Arial" w:hAnsi="Arial" w:cs="Arial"/>
              </w:rPr>
              <w:t>6</w:t>
            </w:r>
            <w:r w:rsidRPr="001872B1">
              <w:rPr>
                <w:rFonts w:ascii="Arial" w:hAnsi="Arial" w:cs="Arial"/>
              </w:rPr>
              <w:t>0%</w:t>
            </w:r>
          </w:p>
        </w:tc>
        <w:tc>
          <w:tcPr>
            <w:tcW w:w="2582" w:type="dxa"/>
          </w:tcPr>
          <w:p w14:paraId="57A4F89B" w14:textId="7E8629B8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Показывает, что аналитика реально используется в управлении</w:t>
            </w:r>
          </w:p>
        </w:tc>
      </w:tr>
      <w:tr w:rsidR="00DE1713" w:rsidRPr="001872B1" w14:paraId="65C74644" w14:textId="77777777" w:rsidTr="00DE1713">
        <w:tc>
          <w:tcPr>
            <w:tcW w:w="1329" w:type="dxa"/>
            <w:vMerge/>
          </w:tcPr>
          <w:p w14:paraId="470A2CC0" w14:textId="77777777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2178" w:type="dxa"/>
            <w:vMerge/>
          </w:tcPr>
          <w:p w14:paraId="6C63A806" w14:textId="77777777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4631EC0F" w14:textId="0562ACDA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Эффективность рекомендаций</w:t>
            </w:r>
          </w:p>
        </w:tc>
        <w:tc>
          <w:tcPr>
            <w:tcW w:w="1701" w:type="dxa"/>
          </w:tcPr>
          <w:p w14:paraId="0439DB49" w14:textId="68EFA69B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% магазинов с улучшением показателей</w:t>
            </w:r>
          </w:p>
        </w:tc>
        <w:tc>
          <w:tcPr>
            <w:tcW w:w="1559" w:type="dxa"/>
          </w:tcPr>
          <w:p w14:paraId="3A9E3F36" w14:textId="64892D3E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≥ 50%</w:t>
            </w:r>
          </w:p>
        </w:tc>
        <w:tc>
          <w:tcPr>
            <w:tcW w:w="2582" w:type="dxa"/>
          </w:tcPr>
          <w:p w14:paraId="63EBBD3A" w14:textId="626DF292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Демонстрирует практическую пользу платформы</w:t>
            </w:r>
          </w:p>
        </w:tc>
      </w:tr>
      <w:tr w:rsidR="00DE1713" w:rsidRPr="001872B1" w14:paraId="7AA6313C" w14:textId="77777777" w:rsidTr="00DE1713">
        <w:tc>
          <w:tcPr>
            <w:tcW w:w="1329" w:type="dxa"/>
            <w:vMerge/>
          </w:tcPr>
          <w:p w14:paraId="47CFB48D" w14:textId="77777777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2178" w:type="dxa"/>
            <w:vMerge/>
          </w:tcPr>
          <w:p w14:paraId="064E5852" w14:textId="77777777" w:rsidR="00DE1713" w:rsidRPr="001872B1" w:rsidRDefault="00DE1713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069F0621" w14:textId="49B380FB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Доступность и применимость рекомендаций</w:t>
            </w:r>
          </w:p>
        </w:tc>
        <w:tc>
          <w:tcPr>
            <w:tcW w:w="1701" w:type="dxa"/>
          </w:tcPr>
          <w:p w14:paraId="1DBAC647" w14:textId="2E47CFB0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% рекомендаций, пригодных к внедрению</w:t>
            </w:r>
          </w:p>
        </w:tc>
        <w:tc>
          <w:tcPr>
            <w:tcW w:w="1559" w:type="dxa"/>
          </w:tcPr>
          <w:p w14:paraId="215564AA" w14:textId="1DBFFB08" w:rsidR="00DE1713" w:rsidRPr="001872B1" w:rsidRDefault="00DE1713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≥ 80%</w:t>
            </w:r>
          </w:p>
        </w:tc>
        <w:tc>
          <w:tcPr>
            <w:tcW w:w="2582" w:type="dxa"/>
          </w:tcPr>
          <w:p w14:paraId="6403A38D" w14:textId="74AECB36" w:rsidR="00DE1713" w:rsidRPr="001872B1" w:rsidRDefault="003724CF" w:rsidP="00B17B47">
            <w:pPr>
              <w:rPr>
                <w:rFonts w:ascii="Arial" w:hAnsi="Arial" w:cs="Arial"/>
              </w:rPr>
            </w:pPr>
            <w:r w:rsidRPr="003724CF">
              <w:rPr>
                <w:rFonts w:ascii="Arial" w:hAnsi="Arial" w:cs="Arial"/>
              </w:rPr>
              <w:t>Отражает качество рекомендаций и их применимость для бизнеса</w:t>
            </w:r>
          </w:p>
        </w:tc>
      </w:tr>
    </w:tbl>
    <w:p w14:paraId="4F700AAC" w14:textId="77777777" w:rsidR="00BD0862" w:rsidRPr="005213CA" w:rsidRDefault="00BD0862" w:rsidP="00BD0862">
      <w:pPr>
        <w:rPr>
          <w:rFonts w:ascii="Arial" w:hAnsi="Arial" w:cs="Arial"/>
        </w:rPr>
      </w:pPr>
    </w:p>
    <w:sectPr w:rsidR="00BD0862" w:rsidRPr="00521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5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4755B2"/>
    <w:multiLevelType w:val="hybridMultilevel"/>
    <w:tmpl w:val="920A0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94181"/>
    <w:multiLevelType w:val="multilevel"/>
    <w:tmpl w:val="8BF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375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1E1B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306A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F568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6B18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3F41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4B12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8920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8475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A6614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EE637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F206A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F3642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663A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1D6B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061578"/>
    <w:multiLevelType w:val="hybridMultilevel"/>
    <w:tmpl w:val="8D50D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E1D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F9714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41A15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6D257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C0955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D896F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A247E7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AFF4D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F831B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8"/>
  </w:num>
  <w:num w:numId="3">
    <w:abstractNumId w:val="23"/>
  </w:num>
  <w:num w:numId="4">
    <w:abstractNumId w:val="8"/>
  </w:num>
  <w:num w:numId="5">
    <w:abstractNumId w:val="26"/>
  </w:num>
  <w:num w:numId="6">
    <w:abstractNumId w:val="22"/>
  </w:num>
  <w:num w:numId="7">
    <w:abstractNumId w:val="27"/>
  </w:num>
  <w:num w:numId="8">
    <w:abstractNumId w:val="25"/>
  </w:num>
  <w:num w:numId="9">
    <w:abstractNumId w:val="13"/>
  </w:num>
  <w:num w:numId="10">
    <w:abstractNumId w:val="3"/>
  </w:num>
  <w:num w:numId="11">
    <w:abstractNumId w:val="5"/>
  </w:num>
  <w:num w:numId="12">
    <w:abstractNumId w:val="7"/>
  </w:num>
  <w:num w:numId="13">
    <w:abstractNumId w:val="0"/>
  </w:num>
  <w:num w:numId="14">
    <w:abstractNumId w:val="16"/>
  </w:num>
  <w:num w:numId="15">
    <w:abstractNumId w:val="15"/>
  </w:num>
  <w:num w:numId="16">
    <w:abstractNumId w:val="24"/>
  </w:num>
  <w:num w:numId="17">
    <w:abstractNumId w:val="21"/>
  </w:num>
  <w:num w:numId="18">
    <w:abstractNumId w:val="14"/>
  </w:num>
  <w:num w:numId="19">
    <w:abstractNumId w:val="9"/>
  </w:num>
  <w:num w:numId="20">
    <w:abstractNumId w:val="10"/>
  </w:num>
  <w:num w:numId="21">
    <w:abstractNumId w:val="6"/>
  </w:num>
  <w:num w:numId="22">
    <w:abstractNumId w:val="20"/>
  </w:num>
  <w:num w:numId="23">
    <w:abstractNumId w:val="12"/>
  </w:num>
  <w:num w:numId="24">
    <w:abstractNumId w:val="11"/>
  </w:num>
  <w:num w:numId="25">
    <w:abstractNumId w:val="4"/>
  </w:num>
  <w:num w:numId="26">
    <w:abstractNumId w:val="17"/>
  </w:num>
  <w:num w:numId="27">
    <w:abstractNumId w:val="19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5"/>
    <w:rsid w:val="00152CB8"/>
    <w:rsid w:val="001872B1"/>
    <w:rsid w:val="003724CF"/>
    <w:rsid w:val="003E5FDB"/>
    <w:rsid w:val="003F1839"/>
    <w:rsid w:val="005213CA"/>
    <w:rsid w:val="007257E2"/>
    <w:rsid w:val="007A166E"/>
    <w:rsid w:val="008341A2"/>
    <w:rsid w:val="009D4EBC"/>
    <w:rsid w:val="00A85DD5"/>
    <w:rsid w:val="00AF0976"/>
    <w:rsid w:val="00BD0862"/>
    <w:rsid w:val="00CA74B5"/>
    <w:rsid w:val="00CF5248"/>
    <w:rsid w:val="00DB1B61"/>
    <w:rsid w:val="00DE1713"/>
    <w:rsid w:val="00F3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37662"/>
  <w15:chartTrackingRefBased/>
  <w15:docId w15:val="{C2FF08AB-F9F9-467E-86C4-0B34B50C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ный код"/>
    <w:basedOn w:val="a"/>
    <w:link w:val="a4"/>
    <w:autoRedefine/>
    <w:qFormat/>
    <w:rsid w:val="007A166E"/>
    <w:pPr>
      <w:spacing w:after="0" w:line="240" w:lineRule="auto"/>
      <w:ind w:left="1134"/>
    </w:pPr>
    <w:rPr>
      <w:rFonts w:ascii="Courier New" w:hAnsi="Courier New"/>
      <w:sz w:val="28"/>
      <w:lang w:val="en-US"/>
    </w:rPr>
  </w:style>
  <w:style w:type="character" w:customStyle="1" w:styleId="a4">
    <w:name w:val="программный код Знак"/>
    <w:basedOn w:val="a0"/>
    <w:link w:val="a3"/>
    <w:rsid w:val="007A166E"/>
    <w:rPr>
      <w:rFonts w:ascii="Courier New" w:hAnsi="Courier New"/>
      <w:sz w:val="28"/>
      <w:lang w:val="en-US"/>
    </w:rPr>
  </w:style>
  <w:style w:type="paragraph" w:customStyle="1" w:styleId="a5">
    <w:name w:val="Программный код"/>
    <w:basedOn w:val="a"/>
    <w:link w:val="a6"/>
    <w:autoRedefine/>
    <w:qFormat/>
    <w:rsid w:val="007A166E"/>
    <w:pPr>
      <w:spacing w:line="240" w:lineRule="auto"/>
      <w:ind w:firstLine="567"/>
    </w:pPr>
    <w:rPr>
      <w:rFonts w:ascii="Courier New" w:eastAsia="Calibri" w:hAnsi="Courier New" w:cs="Times New Roman"/>
      <w:sz w:val="28"/>
      <w:szCs w:val="24"/>
      <w:lang w:val="en-US" w:eastAsia="ru-RU"/>
    </w:rPr>
  </w:style>
  <w:style w:type="character" w:customStyle="1" w:styleId="a6">
    <w:name w:val="Программный код Знак"/>
    <w:basedOn w:val="a0"/>
    <w:link w:val="a5"/>
    <w:rsid w:val="007A166E"/>
    <w:rPr>
      <w:rFonts w:ascii="Courier New" w:eastAsia="Calibri" w:hAnsi="Courier New" w:cs="Times New Roman"/>
      <w:sz w:val="28"/>
      <w:szCs w:val="24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CA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A74B5"/>
    <w:rPr>
      <w:b/>
      <w:bCs/>
    </w:rPr>
  </w:style>
  <w:style w:type="paragraph" w:styleId="a9">
    <w:name w:val="List Paragraph"/>
    <w:basedOn w:val="a"/>
    <w:uiPriority w:val="34"/>
    <w:qFormat/>
    <w:rsid w:val="00CA74B5"/>
    <w:pPr>
      <w:ind w:left="720"/>
      <w:contextualSpacing/>
    </w:pPr>
  </w:style>
  <w:style w:type="table" w:styleId="aa">
    <w:name w:val="Table Grid"/>
    <w:basedOn w:val="a1"/>
    <w:uiPriority w:val="59"/>
    <w:rsid w:val="00CA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Копытина</dc:creator>
  <cp:keywords/>
  <dc:description/>
  <cp:lastModifiedBy>Арина Копытина</cp:lastModifiedBy>
  <cp:revision>6</cp:revision>
  <cp:lastPrinted>2026-03-09T15:07:00Z</cp:lastPrinted>
  <dcterms:created xsi:type="dcterms:W3CDTF">2026-05-05T17:10:00Z</dcterms:created>
  <dcterms:modified xsi:type="dcterms:W3CDTF">2026-05-05T17:52:00Z</dcterms:modified>
</cp:coreProperties>
</file>