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81A3" w14:textId="24627623" w:rsidR="00CA74B5" w:rsidRPr="00822014" w:rsidRDefault="00CA74B5" w:rsidP="00CA74B5">
      <w:pPr>
        <w:pStyle w:val="a7"/>
        <w:rPr>
          <w:rStyle w:val="a8"/>
          <w:rFonts w:ascii="Arial" w:hAnsi="Arial" w:cs="Arial"/>
          <w:sz w:val="22"/>
          <w:szCs w:val="22"/>
        </w:rPr>
      </w:pPr>
      <w:r w:rsidRPr="001872B1">
        <w:rPr>
          <w:rStyle w:val="a8"/>
          <w:rFonts w:ascii="Arial" w:hAnsi="Arial" w:cs="Arial"/>
          <w:sz w:val="22"/>
          <w:szCs w:val="22"/>
        </w:rPr>
        <w:t xml:space="preserve">Задание </w:t>
      </w:r>
      <w:r w:rsidR="00822014">
        <w:rPr>
          <w:rStyle w:val="a8"/>
          <w:rFonts w:ascii="Arial" w:hAnsi="Arial" w:cs="Arial"/>
          <w:sz w:val="22"/>
          <w:szCs w:val="22"/>
        </w:rPr>
        <w:t>4</w:t>
      </w:r>
    </w:p>
    <w:p w14:paraId="5A09CA0B" w14:textId="4CFDA9E8" w:rsidR="00822014" w:rsidRPr="00822014" w:rsidRDefault="00822014" w:rsidP="00822014">
      <w:pPr>
        <w:pStyle w:val="a7"/>
        <w:ind w:left="720"/>
        <w:jc w:val="center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Ключевые бизнес-цели</w:t>
      </w:r>
    </w:p>
    <w:p w14:paraId="04710E75" w14:textId="49C9B3F6" w:rsidR="00822014" w:rsidRPr="00822014" w:rsidRDefault="00822014" w:rsidP="00822014">
      <w:pPr>
        <w:pStyle w:val="a7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Краткое описание бизнеса:</w:t>
      </w:r>
    </w:p>
    <w:p w14:paraId="798D86DD" w14:textId="77777777" w:rsidR="004704E2" w:rsidRPr="004704E2" w:rsidRDefault="004704E2" w:rsidP="004704E2">
      <w:pPr>
        <w:pStyle w:val="a7"/>
        <w:rPr>
          <w:rFonts w:ascii="Arial" w:hAnsi="Arial" w:cs="Arial"/>
          <w:sz w:val="22"/>
          <w:szCs w:val="22"/>
        </w:rPr>
      </w:pPr>
      <w:r w:rsidRPr="004704E2">
        <w:rPr>
          <w:rFonts w:ascii="Arial" w:hAnsi="Arial" w:cs="Arial"/>
          <w:sz w:val="22"/>
          <w:szCs w:val="22"/>
        </w:rPr>
        <w:t>Компания представляет собой торговую сеть, включающую магазины разных форматов и регионов. Для управления сетью необходимо регулярно оценивать эффективность работы магазинов с учетом используемых ресурсов и достигаемых результатов.</w:t>
      </w:r>
    </w:p>
    <w:p w14:paraId="38B430EB" w14:textId="77777777" w:rsidR="004704E2" w:rsidRPr="004704E2" w:rsidRDefault="004704E2" w:rsidP="004704E2">
      <w:pPr>
        <w:pStyle w:val="a7"/>
        <w:rPr>
          <w:rFonts w:ascii="Arial" w:hAnsi="Arial" w:cs="Arial"/>
          <w:sz w:val="22"/>
          <w:szCs w:val="22"/>
        </w:rPr>
      </w:pPr>
      <w:r w:rsidRPr="004704E2">
        <w:rPr>
          <w:rFonts w:ascii="Arial" w:hAnsi="Arial" w:cs="Arial"/>
          <w:sz w:val="22"/>
          <w:szCs w:val="22"/>
        </w:rPr>
        <w:t>Анализ выполняется на основе показателей выручки, трафика, товарных запасов, фонда оплаты труда, площади магазина и других операционных метрик. Руководству сети важно понимать, какие магазины работают эффективно, какие отстают от эталонных показателей и какие факторы влияют на различия в результатах.</w:t>
      </w:r>
    </w:p>
    <w:p w14:paraId="78C47FC3" w14:textId="77777777" w:rsidR="004704E2" w:rsidRPr="004704E2" w:rsidRDefault="004704E2" w:rsidP="004704E2">
      <w:pPr>
        <w:pStyle w:val="a7"/>
        <w:rPr>
          <w:rFonts w:ascii="Arial" w:hAnsi="Arial" w:cs="Arial"/>
          <w:sz w:val="22"/>
          <w:szCs w:val="22"/>
        </w:rPr>
      </w:pPr>
      <w:r w:rsidRPr="004704E2">
        <w:rPr>
          <w:rFonts w:ascii="Arial" w:hAnsi="Arial" w:cs="Arial"/>
          <w:sz w:val="22"/>
          <w:szCs w:val="22"/>
        </w:rPr>
        <w:t>На текущий момент оценка эффективности выполняется с использованием отдельных KPI и BI-отчётов, что не позволяет комплексно анализировать соотношение ресурсов и результатов деятельности магазинов. Подготовка аналитики требует значительного объёма ручной обработки данных и занимает длительное время.</w:t>
      </w:r>
    </w:p>
    <w:p w14:paraId="685ED942" w14:textId="63C619A7" w:rsidR="00822014" w:rsidRPr="00822014" w:rsidRDefault="004704E2" w:rsidP="004704E2">
      <w:pPr>
        <w:pStyle w:val="a7"/>
        <w:rPr>
          <w:rFonts w:ascii="Arial" w:hAnsi="Arial" w:cs="Arial"/>
          <w:sz w:val="22"/>
          <w:szCs w:val="22"/>
        </w:rPr>
      </w:pPr>
      <w:r w:rsidRPr="004704E2">
        <w:rPr>
          <w:rFonts w:ascii="Arial" w:hAnsi="Arial" w:cs="Arial"/>
          <w:sz w:val="22"/>
          <w:szCs w:val="22"/>
        </w:rPr>
        <w:t>Для решения данной проблемы планируется внедрение платформы бенчмаркинга эффективности магазинов на основе DEA-анализа, позволяющей автоматизировать расчёты, визуализировать результаты и формировать рекомендации для повышения эффективности сети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0E15925F" w14:textId="77CA9786" w:rsidR="00822014" w:rsidRPr="00822014" w:rsidRDefault="00822014" w:rsidP="00822014">
      <w:pPr>
        <w:pStyle w:val="a7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Ключевые бизнес-цели:</w:t>
      </w:r>
    </w:p>
    <w:p w14:paraId="3223F607" w14:textId="3F370AD9" w:rsidR="00822014" w:rsidRDefault="00822014" w:rsidP="00822014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1. Повышение эффективности магазинов:</w:t>
      </w:r>
    </w:p>
    <w:p w14:paraId="2BF0121B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34CF3830" w14:textId="0697415A" w:rsidR="00822014" w:rsidRPr="00822014" w:rsidRDefault="004704E2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4704E2">
        <w:rPr>
          <w:rFonts w:ascii="Arial" w:hAnsi="Arial" w:cs="Arial"/>
          <w:sz w:val="22"/>
          <w:szCs w:val="22"/>
        </w:rPr>
        <w:t>Выявление неэффективных магазинов и формирование рекомендаций по оптимизации их работы на основе DEA-анализа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794359E5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Метрика:</w:t>
      </w:r>
    </w:p>
    <w:p w14:paraId="07822D63" w14:textId="3E8B18CE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% магазинов, улучшивших показатели после внедрения рекомендаций.</w:t>
      </w:r>
    </w:p>
    <w:p w14:paraId="05920511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Почему важно для бизнеса:</w:t>
      </w:r>
    </w:p>
    <w:p w14:paraId="5B68F1B8" w14:textId="54807938" w:rsidR="00822014" w:rsidRPr="00822014" w:rsidRDefault="004704E2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4704E2">
        <w:rPr>
          <w:rFonts w:ascii="Arial" w:hAnsi="Arial" w:cs="Arial"/>
          <w:sz w:val="22"/>
          <w:szCs w:val="22"/>
        </w:rPr>
        <w:t>Позволяет повышать прибыльность сети без дополнительных инвестиций в открытие новых магазинов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2F94063F" w14:textId="27EA89FA" w:rsid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Какие управленческие решения принимаются</w:t>
      </w:r>
      <w:r w:rsidRPr="00822014">
        <w:rPr>
          <w:rFonts w:ascii="Arial" w:hAnsi="Arial" w:cs="Arial"/>
          <w:sz w:val="22"/>
          <w:szCs w:val="22"/>
        </w:rPr>
        <w:t>:</w:t>
      </w:r>
    </w:p>
    <w:p w14:paraId="6BBBFE94" w14:textId="17F20D79" w:rsidR="00822014" w:rsidRPr="00822014" w:rsidRDefault="00DA3789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— перераспределение ресурсов между магазинами</w:t>
      </w:r>
      <w:r w:rsidRPr="00DA3789">
        <w:rPr>
          <w:rFonts w:ascii="Arial" w:hAnsi="Arial" w:cs="Arial"/>
          <w:sz w:val="22"/>
          <w:szCs w:val="22"/>
        </w:rPr>
        <w:br/>
        <w:t>— оптимизация товарных запасов</w:t>
      </w:r>
      <w:r w:rsidRPr="00DA3789">
        <w:rPr>
          <w:rFonts w:ascii="Arial" w:hAnsi="Arial" w:cs="Arial"/>
          <w:sz w:val="22"/>
          <w:szCs w:val="22"/>
        </w:rPr>
        <w:br/>
        <w:t>— корректировка маркетингового бюджета</w:t>
      </w:r>
      <w:r w:rsidRPr="00DA3789">
        <w:rPr>
          <w:rFonts w:ascii="Arial" w:hAnsi="Arial" w:cs="Arial"/>
          <w:sz w:val="22"/>
          <w:szCs w:val="22"/>
        </w:rPr>
        <w:br/>
        <w:t>— оптимизация численности персонала и ФОТ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58098F11" w14:textId="288CBA89" w:rsidR="00822014" w:rsidRDefault="00822014" w:rsidP="00822014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Pr="00822014">
        <w:rPr>
          <w:rFonts w:ascii="Arial" w:hAnsi="Arial" w:cs="Arial"/>
          <w:sz w:val="22"/>
          <w:szCs w:val="22"/>
        </w:rPr>
        <w:t>. Снижение затрат на аналитику:</w:t>
      </w:r>
    </w:p>
    <w:p w14:paraId="01C27052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1B5BB7E8" w14:textId="020D4044" w:rsidR="00822014" w:rsidRPr="00822014" w:rsidRDefault="00DA3789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Автоматизация расчётов DEA-моделей, обработки данных и формирования аналитической отчётности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28AB0904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Метрика:</w:t>
      </w:r>
    </w:p>
    <w:p w14:paraId="44859EBE" w14:textId="5F25EE55" w:rsidR="00822014" w:rsidRPr="00822014" w:rsidRDefault="00DA3789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Среднее время подготовки аналитических отчётов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5527B304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Почему важно для бизнеса:</w:t>
      </w:r>
    </w:p>
    <w:p w14:paraId="6F0B920B" w14:textId="6AD47D67" w:rsidR="00822014" w:rsidRPr="00822014" w:rsidRDefault="00DA3789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Позволяет быстрее принимать управленческие решения и снижает зависимость от ручной обработки данных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29EE97EC" w14:textId="77777777" w:rsid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Какие управленческие решения принимаются</w:t>
      </w:r>
      <w:r w:rsidRPr="00822014">
        <w:rPr>
          <w:rFonts w:ascii="Arial" w:hAnsi="Arial" w:cs="Arial"/>
          <w:sz w:val="22"/>
          <w:szCs w:val="22"/>
        </w:rPr>
        <w:t>:</w:t>
      </w:r>
    </w:p>
    <w:p w14:paraId="6CB269FB" w14:textId="1236810D" w:rsidR="00822014" w:rsidRPr="00822014" w:rsidRDefault="00DA3789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— автоматизация аналитических процессов</w:t>
      </w:r>
      <w:r w:rsidRPr="00DA3789">
        <w:rPr>
          <w:rFonts w:ascii="Arial" w:hAnsi="Arial" w:cs="Arial"/>
          <w:sz w:val="22"/>
          <w:szCs w:val="22"/>
        </w:rPr>
        <w:br/>
        <w:t>— оптимизация ETL-процессов</w:t>
      </w:r>
      <w:r w:rsidRPr="00DA3789">
        <w:rPr>
          <w:rFonts w:ascii="Arial" w:hAnsi="Arial" w:cs="Arial"/>
          <w:sz w:val="22"/>
          <w:szCs w:val="22"/>
        </w:rPr>
        <w:br/>
        <w:t>— сокращение ручных операций</w:t>
      </w:r>
      <w:r w:rsidRPr="00DA3789">
        <w:rPr>
          <w:rFonts w:ascii="Arial" w:hAnsi="Arial" w:cs="Arial"/>
          <w:sz w:val="22"/>
          <w:szCs w:val="22"/>
        </w:rPr>
        <w:br/>
        <w:t>— перераспределение нагрузки аналитической команды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1398B1E8" w14:textId="1585E7A9" w:rsidR="00822014" w:rsidRDefault="00822014" w:rsidP="00822014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3</w:t>
      </w:r>
      <w:r w:rsidRPr="00822014">
        <w:rPr>
          <w:rFonts w:ascii="Arial" w:hAnsi="Arial" w:cs="Arial"/>
          <w:sz w:val="22"/>
          <w:szCs w:val="22"/>
        </w:rPr>
        <w:t>. Повышение качества управленческих решений:</w:t>
      </w:r>
    </w:p>
    <w:p w14:paraId="63EDC9B3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345FCF9D" w14:textId="3722C9C2" w:rsidR="00822014" w:rsidRPr="00822014" w:rsidRDefault="00DA3789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Использование единой аналитической модели для объективного сравнения эффективности магазинов сети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5AAC8FFA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Метрика:</w:t>
      </w:r>
    </w:p>
    <w:p w14:paraId="291C50C6" w14:textId="259F7E66" w:rsidR="00822014" w:rsidRPr="00822014" w:rsidRDefault="00DA3789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%</w:t>
      </w:r>
      <w:r w:rsidRPr="00DA3789">
        <w:rPr>
          <w:rFonts w:ascii="Arial" w:hAnsi="Arial" w:cs="Arial"/>
          <w:sz w:val="22"/>
          <w:szCs w:val="22"/>
        </w:rPr>
        <w:t xml:space="preserve"> управленческих решений, принятых на основе актуальных данных платформы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3E53856F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Почему важно для бизнеса:</w:t>
      </w:r>
    </w:p>
    <w:p w14:paraId="2532D46F" w14:textId="6BB68900" w:rsidR="00822014" w:rsidRPr="00822014" w:rsidRDefault="00DA3789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Повышает обоснованность решений и снижает риск ошибочных управленческих действий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2A0C6963" w14:textId="77777777" w:rsid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Какие управленческие решения принимаются</w:t>
      </w:r>
      <w:r w:rsidRPr="00822014">
        <w:rPr>
          <w:rFonts w:ascii="Arial" w:hAnsi="Arial" w:cs="Arial"/>
          <w:sz w:val="22"/>
          <w:szCs w:val="22"/>
        </w:rPr>
        <w:t>:</w:t>
      </w:r>
    </w:p>
    <w:p w14:paraId="275A16D0" w14:textId="4C211F6F" w:rsidR="00822014" w:rsidRDefault="00DA3789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— выбор эталонных магазинов для бенчмаркинга</w:t>
      </w:r>
      <w:r w:rsidRPr="00DA3789">
        <w:rPr>
          <w:rFonts w:ascii="Arial" w:hAnsi="Arial" w:cs="Arial"/>
          <w:sz w:val="22"/>
          <w:szCs w:val="22"/>
        </w:rPr>
        <w:br/>
        <w:t>— корректировка стратегии развития регионов</w:t>
      </w:r>
      <w:r w:rsidRPr="00DA3789">
        <w:rPr>
          <w:rFonts w:ascii="Arial" w:hAnsi="Arial" w:cs="Arial"/>
          <w:sz w:val="22"/>
          <w:szCs w:val="22"/>
        </w:rPr>
        <w:br/>
        <w:t>— определение приоритетных направлений инвестиций</w:t>
      </w:r>
      <w:r w:rsidRPr="00DA3789">
        <w:rPr>
          <w:rFonts w:ascii="Arial" w:hAnsi="Arial" w:cs="Arial"/>
          <w:sz w:val="22"/>
          <w:szCs w:val="22"/>
        </w:rPr>
        <w:br/>
        <w:t>— оптимизация структуры сети магазинов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5B602D03" w14:textId="13ABA495" w:rsid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3AD5AF76" w14:textId="77777777" w:rsid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bookmarkStart w:id="0" w:name="_Hlk228994713"/>
    </w:p>
    <w:p w14:paraId="0E63A281" w14:textId="5C73A8D1" w:rsidR="00822014" w:rsidRPr="00822014" w:rsidRDefault="00822014" w:rsidP="00822014">
      <w:pPr>
        <w:pStyle w:val="a7"/>
        <w:spacing w:before="0" w:beforeAutospacing="0" w:after="0" w:afterAutospacing="0"/>
        <w:ind w:left="720"/>
        <w:jc w:val="center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IT-инициатива</w:t>
      </w:r>
    </w:p>
    <w:bookmarkEnd w:id="0"/>
    <w:p w14:paraId="3206CBEB" w14:textId="58C59D50" w:rsidR="00822014" w:rsidRPr="00822014" w:rsidRDefault="00822014" w:rsidP="00CD27AD">
      <w:pPr>
        <w:pStyle w:val="a7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 решения:</w:t>
      </w:r>
    </w:p>
    <w:p w14:paraId="04E589D4" w14:textId="11C63B8E" w:rsidR="00DA3789" w:rsidRPr="00DA3789" w:rsidRDefault="00DA3789" w:rsidP="00DA3789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Предлагается внедрение платформы бенчмаркинга эффективности магазинов торговой сети на основе DEA-анализа.</w:t>
      </w:r>
      <w:r>
        <w:rPr>
          <w:rFonts w:ascii="Arial" w:hAnsi="Arial" w:cs="Arial"/>
          <w:sz w:val="22"/>
          <w:szCs w:val="22"/>
        </w:rPr>
        <w:t xml:space="preserve"> П</w:t>
      </w:r>
      <w:r w:rsidRPr="00DA3789">
        <w:rPr>
          <w:rFonts w:ascii="Arial" w:hAnsi="Arial" w:cs="Arial"/>
          <w:sz w:val="22"/>
          <w:szCs w:val="22"/>
        </w:rPr>
        <w:t>латформа предназначена для автоматизированной оценки эффективности магазинов с учетом используемых ресурсов и достигнутых результатов.</w:t>
      </w:r>
    </w:p>
    <w:p w14:paraId="17A8F124" w14:textId="77777777" w:rsidR="00DA3789" w:rsidRPr="00DA3789" w:rsidRDefault="00DA3789" w:rsidP="00DA3789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Функциональные возможности платформы:</w:t>
      </w:r>
    </w:p>
    <w:p w14:paraId="4737AC72" w14:textId="60350384" w:rsidR="00DA3789" w:rsidRPr="00DA3789" w:rsidRDefault="00DA3789" w:rsidP="00DA3789">
      <w:pPr>
        <w:pStyle w:val="a7"/>
        <w:numPr>
          <w:ilvl w:val="0"/>
          <w:numId w:val="11"/>
        </w:numPr>
        <w:spacing w:before="0" w:beforeAutospacing="0" w:after="0" w:afterAutospacing="0"/>
        <w:ind w:left="426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автоматический расчёт DEA-score магазинов;</w:t>
      </w:r>
    </w:p>
    <w:p w14:paraId="3DDF7E5C" w14:textId="394903D5" w:rsidR="00DA3789" w:rsidRPr="00DA3789" w:rsidRDefault="00DA3789" w:rsidP="00DA3789">
      <w:pPr>
        <w:pStyle w:val="a7"/>
        <w:numPr>
          <w:ilvl w:val="0"/>
          <w:numId w:val="11"/>
        </w:numPr>
        <w:spacing w:before="0" w:beforeAutospacing="0" w:after="0" w:afterAutospacing="0"/>
        <w:ind w:left="426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сравнение магазинов сети по уровню эффективности;</w:t>
      </w:r>
    </w:p>
    <w:p w14:paraId="41FF6D4F" w14:textId="3A94CAE2" w:rsidR="00DA3789" w:rsidRPr="00DA3789" w:rsidRDefault="00DA3789" w:rsidP="00DA3789">
      <w:pPr>
        <w:pStyle w:val="a7"/>
        <w:numPr>
          <w:ilvl w:val="0"/>
          <w:numId w:val="11"/>
        </w:numPr>
        <w:spacing w:before="0" w:beforeAutospacing="0" w:after="0" w:afterAutospacing="0"/>
        <w:ind w:left="426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визуализация результатов анализа в формате heatmap;</w:t>
      </w:r>
    </w:p>
    <w:p w14:paraId="7F113A06" w14:textId="77E6489E" w:rsidR="00DA3789" w:rsidRPr="00DA3789" w:rsidRDefault="00DA3789" w:rsidP="00DA3789">
      <w:pPr>
        <w:pStyle w:val="a7"/>
        <w:numPr>
          <w:ilvl w:val="0"/>
          <w:numId w:val="11"/>
        </w:numPr>
        <w:spacing w:before="0" w:beforeAutospacing="0" w:after="0" w:afterAutospacing="0"/>
        <w:ind w:left="426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выявление эталонных и неэффективных магазинов;</w:t>
      </w:r>
    </w:p>
    <w:p w14:paraId="52EBFF93" w14:textId="460A5E7D" w:rsidR="00DA3789" w:rsidRPr="00DA3789" w:rsidRDefault="00DA3789" w:rsidP="00DA3789">
      <w:pPr>
        <w:pStyle w:val="a7"/>
        <w:numPr>
          <w:ilvl w:val="0"/>
          <w:numId w:val="11"/>
        </w:numPr>
        <w:spacing w:before="0" w:beforeAutospacing="0" w:after="0" w:afterAutospacing="0"/>
        <w:ind w:left="426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формирование аналитических рекомендаций;</w:t>
      </w:r>
    </w:p>
    <w:p w14:paraId="42B88CEF" w14:textId="6CD87C30" w:rsidR="00DA3789" w:rsidRPr="00DA3789" w:rsidRDefault="00DA3789" w:rsidP="00DA3789">
      <w:pPr>
        <w:pStyle w:val="a7"/>
        <w:numPr>
          <w:ilvl w:val="0"/>
          <w:numId w:val="11"/>
        </w:numPr>
        <w:spacing w:before="0" w:beforeAutospacing="0" w:after="0" w:afterAutospacing="0"/>
        <w:ind w:left="426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мониторинг KPI и SLA платформы;</w:t>
      </w:r>
    </w:p>
    <w:p w14:paraId="3030FE40" w14:textId="3B978D29" w:rsidR="00822014" w:rsidRDefault="00DA3789" w:rsidP="00DA3789">
      <w:pPr>
        <w:pStyle w:val="a7"/>
        <w:numPr>
          <w:ilvl w:val="0"/>
          <w:numId w:val="11"/>
        </w:numPr>
        <w:spacing w:before="0" w:beforeAutospacing="0" w:after="0" w:afterAutospacing="0"/>
        <w:ind w:left="426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автоматическое обновление аналитики и отчетности</w:t>
      </w:r>
      <w:r w:rsidR="00822014" w:rsidRPr="00822014">
        <w:rPr>
          <w:rFonts w:ascii="Arial" w:hAnsi="Arial" w:cs="Arial"/>
          <w:sz w:val="22"/>
          <w:szCs w:val="22"/>
        </w:rPr>
        <w:t>.</w:t>
      </w:r>
    </w:p>
    <w:p w14:paraId="59AEBD24" w14:textId="25B878D0" w:rsidR="00822014" w:rsidRPr="00822014" w:rsidRDefault="00822014" w:rsidP="00CD27AD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Какие процессы изменяются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6D52E0DF" w14:textId="77777777" w:rsidR="00DA3789" w:rsidRPr="00DA3789" w:rsidRDefault="00DA3789" w:rsidP="00DA3789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После внедрения платформы изменяются следующие процессы:</w:t>
      </w:r>
    </w:p>
    <w:p w14:paraId="492C3EAB" w14:textId="38E5ADE0" w:rsidR="00822014" w:rsidRPr="00DA3789" w:rsidRDefault="00DA3789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— процесс анализа эффективности магазинов;</w:t>
      </w:r>
      <w:r w:rsidRPr="00DA3789">
        <w:rPr>
          <w:rFonts w:ascii="Arial" w:hAnsi="Arial" w:cs="Arial"/>
          <w:sz w:val="22"/>
          <w:szCs w:val="22"/>
        </w:rPr>
        <w:br/>
        <w:t>— процесс формирования управленческой аналитики и отчетности;</w:t>
      </w:r>
      <w:r w:rsidRPr="00DA3789">
        <w:rPr>
          <w:rFonts w:ascii="Arial" w:hAnsi="Arial" w:cs="Arial"/>
          <w:sz w:val="22"/>
          <w:szCs w:val="22"/>
        </w:rPr>
        <w:br/>
        <w:t>— процесс мониторинга KPI торговой сети;</w:t>
      </w:r>
      <w:r w:rsidRPr="00DA3789">
        <w:rPr>
          <w:rFonts w:ascii="Arial" w:hAnsi="Arial" w:cs="Arial"/>
          <w:sz w:val="22"/>
          <w:szCs w:val="22"/>
        </w:rPr>
        <w:br/>
        <w:t>— процесс принятия решений по развитию магазинов;</w:t>
      </w:r>
      <w:r w:rsidRPr="00DA3789">
        <w:rPr>
          <w:rFonts w:ascii="Arial" w:hAnsi="Arial" w:cs="Arial"/>
          <w:sz w:val="22"/>
          <w:szCs w:val="22"/>
        </w:rPr>
        <w:br/>
        <w:t>— процесс контроля качества данных;</w:t>
      </w:r>
      <w:r w:rsidRPr="00DA3789">
        <w:rPr>
          <w:rFonts w:ascii="Arial" w:hAnsi="Arial" w:cs="Arial"/>
          <w:sz w:val="22"/>
          <w:szCs w:val="22"/>
        </w:rPr>
        <w:br/>
        <w:t>— процесс мониторинга SLA аналитической платформы</w:t>
      </w:r>
      <w:r w:rsidR="00822014" w:rsidRPr="00DA3789">
        <w:rPr>
          <w:rFonts w:ascii="Arial" w:hAnsi="Arial" w:cs="Arial"/>
          <w:sz w:val="20"/>
          <w:szCs w:val="20"/>
        </w:rPr>
        <w:t>.</w:t>
      </w:r>
    </w:p>
    <w:p w14:paraId="5AA58DCE" w14:textId="77777777" w:rsid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55120190" w14:textId="2D9C2789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Какие роли участвуют:</w:t>
      </w:r>
    </w:p>
    <w:p w14:paraId="68F45E36" w14:textId="77777777" w:rsidR="00DA3789" w:rsidRDefault="00DA3789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бизнес-аналитик — формирование бизнес-требований и интерпретация результатов анализа;</w:t>
      </w:r>
    </w:p>
    <w:p w14:paraId="2785AEEA" w14:textId="77777777" w:rsidR="00DA3789" w:rsidRDefault="00DA3789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аналитик данных — подготовка данных и контроль качества DEA-моделей;</w:t>
      </w:r>
    </w:p>
    <w:p w14:paraId="7CF06E5C" w14:textId="77777777" w:rsidR="00DA3789" w:rsidRDefault="00DA3789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DevOps-инженер — обеспечение доступности и мониторинга платформы;</w:t>
      </w:r>
    </w:p>
    <w:p w14:paraId="36D792BB" w14:textId="77777777" w:rsidR="00DA3789" w:rsidRDefault="00DA3789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backend-разработчик — разработка и поддержка аналитического модуля;</w:t>
      </w:r>
    </w:p>
    <w:p w14:paraId="280C7E58" w14:textId="77777777" w:rsidR="00DA3789" w:rsidRDefault="00DA3789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региональные менеджеры — использование результатов DEA-анализа для управления магазинами;</w:t>
      </w:r>
    </w:p>
    <w:p w14:paraId="53887A75" w14:textId="77777777" w:rsidR="00DA3789" w:rsidRDefault="00DA3789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менеджер SLA — контроль доступности и производительности платформы;</w:t>
      </w:r>
    </w:p>
    <w:p w14:paraId="30C3C1DE" w14:textId="4FD2580B" w:rsidR="00822014" w:rsidRPr="00822014" w:rsidRDefault="00DA3789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DA3789">
        <w:rPr>
          <w:rFonts w:ascii="Arial" w:hAnsi="Arial" w:cs="Arial"/>
          <w:sz w:val="22"/>
          <w:szCs w:val="22"/>
        </w:rPr>
        <w:t>руководители сети — принятие управленческих решений на основе аналитики</w:t>
      </w:r>
      <w:r w:rsidR="00822014">
        <w:rPr>
          <w:rFonts w:ascii="Arial" w:hAnsi="Arial" w:cs="Arial"/>
          <w:sz w:val="22"/>
          <w:szCs w:val="22"/>
        </w:rPr>
        <w:t>.</w:t>
      </w:r>
    </w:p>
    <w:p w14:paraId="1E4DE112" w14:textId="6CE72541" w:rsidR="00822014" w:rsidRPr="006F5D45" w:rsidRDefault="00822014" w:rsidP="00CD27AD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6F5D45">
        <w:rPr>
          <w:rFonts w:ascii="Arial" w:hAnsi="Arial" w:cs="Arial"/>
          <w:b/>
          <w:bCs/>
          <w:sz w:val="22"/>
          <w:szCs w:val="22"/>
        </w:rPr>
        <w:t>Влияние на бизнес-метрики</w:t>
      </w:r>
      <w:r w:rsidR="006F5D45" w:rsidRPr="006F5D45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3789" w14:paraId="479EDDE0" w14:textId="77777777" w:rsidTr="0087446C">
        <w:tc>
          <w:tcPr>
            <w:tcW w:w="4672" w:type="dxa"/>
            <w:vAlign w:val="center"/>
          </w:tcPr>
          <w:p w14:paraId="1292FD47" w14:textId="19A38515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Метрика</w:t>
            </w:r>
          </w:p>
        </w:tc>
        <w:tc>
          <w:tcPr>
            <w:tcW w:w="4673" w:type="dxa"/>
            <w:vAlign w:val="center"/>
          </w:tcPr>
          <w:p w14:paraId="2C0B4690" w14:textId="31352BE7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b/>
                <w:bCs/>
                <w:sz w:val="22"/>
                <w:szCs w:val="22"/>
              </w:rPr>
              <w:t>Ожидаемый эффект</w:t>
            </w:r>
          </w:p>
        </w:tc>
      </w:tr>
      <w:tr w:rsidR="00DA3789" w14:paraId="6C463506" w14:textId="77777777" w:rsidTr="0087446C">
        <w:tc>
          <w:tcPr>
            <w:tcW w:w="4672" w:type="dxa"/>
            <w:vAlign w:val="center"/>
          </w:tcPr>
          <w:p w14:paraId="34B2B2DE" w14:textId="5FE21C60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Время подготовки аналитики</w:t>
            </w:r>
          </w:p>
        </w:tc>
        <w:tc>
          <w:tcPr>
            <w:tcW w:w="4673" w:type="dxa"/>
            <w:vAlign w:val="center"/>
          </w:tcPr>
          <w:p w14:paraId="4684B5FB" w14:textId="00677874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сокращение с 2–3 дней до 2 часов</w:t>
            </w:r>
          </w:p>
        </w:tc>
      </w:tr>
      <w:tr w:rsidR="00DA3789" w14:paraId="405C3B59" w14:textId="77777777" w:rsidTr="0087446C">
        <w:tc>
          <w:tcPr>
            <w:tcW w:w="4672" w:type="dxa"/>
            <w:vAlign w:val="center"/>
          </w:tcPr>
          <w:p w14:paraId="5C6D1506" w14:textId="1C84AAFF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Время DEA-расчёта</w:t>
            </w:r>
          </w:p>
        </w:tc>
        <w:tc>
          <w:tcPr>
            <w:tcW w:w="4673" w:type="dxa"/>
            <w:vAlign w:val="center"/>
          </w:tcPr>
          <w:p w14:paraId="5FCC6C1B" w14:textId="28A0BC9A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сокращение с 25 до 10 минут</w:t>
            </w:r>
          </w:p>
        </w:tc>
      </w:tr>
      <w:tr w:rsidR="00DA3789" w14:paraId="01550965" w14:textId="77777777" w:rsidTr="0087446C">
        <w:tc>
          <w:tcPr>
            <w:tcW w:w="4672" w:type="dxa"/>
            <w:vAlign w:val="center"/>
          </w:tcPr>
          <w:p w14:paraId="2D5DA29F" w14:textId="39701824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Полнота корректных данных</w:t>
            </w:r>
          </w:p>
        </w:tc>
        <w:tc>
          <w:tcPr>
            <w:tcW w:w="4673" w:type="dxa"/>
            <w:vAlign w:val="center"/>
          </w:tcPr>
          <w:p w14:paraId="7C3466B4" w14:textId="1C5AFFC3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рост с 91% до 97%</w:t>
            </w:r>
          </w:p>
        </w:tc>
      </w:tr>
      <w:tr w:rsidR="00DA3789" w14:paraId="6A7B1BCA" w14:textId="77777777" w:rsidTr="0087446C">
        <w:tc>
          <w:tcPr>
            <w:tcW w:w="4672" w:type="dxa"/>
            <w:vAlign w:val="center"/>
          </w:tcPr>
          <w:p w14:paraId="365620DD" w14:textId="6A1297C8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Количество инцидентов платформы</w:t>
            </w:r>
          </w:p>
        </w:tc>
        <w:tc>
          <w:tcPr>
            <w:tcW w:w="4673" w:type="dxa"/>
            <w:vAlign w:val="center"/>
          </w:tcPr>
          <w:p w14:paraId="21378878" w14:textId="6655B97B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снижение на 30%</w:t>
            </w:r>
          </w:p>
        </w:tc>
      </w:tr>
      <w:tr w:rsidR="00DA3789" w14:paraId="40387BBA" w14:textId="77777777" w:rsidTr="0087446C">
        <w:tc>
          <w:tcPr>
            <w:tcW w:w="4672" w:type="dxa"/>
            <w:vAlign w:val="center"/>
          </w:tcPr>
          <w:p w14:paraId="0FE5F711" w14:textId="01B99E1F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Средний DEA-score сети</w:t>
            </w:r>
          </w:p>
        </w:tc>
        <w:tc>
          <w:tcPr>
            <w:tcW w:w="4673" w:type="dxa"/>
            <w:vAlign w:val="center"/>
          </w:tcPr>
          <w:p w14:paraId="0444031F" w14:textId="48F3B718" w:rsidR="00DA3789" w:rsidRPr="00DA3789" w:rsidRDefault="00DA3789" w:rsidP="00DA3789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рост на 5–7%</w:t>
            </w:r>
          </w:p>
        </w:tc>
      </w:tr>
    </w:tbl>
    <w:p w14:paraId="70154461" w14:textId="56BE1C12" w:rsid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7B20C7DF" w14:textId="05BA87D8" w:rsidR="00822014" w:rsidRPr="006F5D45" w:rsidRDefault="00822014" w:rsidP="00CD27AD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6F5D45">
        <w:rPr>
          <w:rFonts w:ascii="Arial" w:hAnsi="Arial" w:cs="Arial"/>
          <w:b/>
          <w:bCs/>
          <w:sz w:val="22"/>
          <w:szCs w:val="22"/>
        </w:rPr>
        <w:t>Гипотезы</w:t>
      </w:r>
    </w:p>
    <w:p w14:paraId="09AF34DE" w14:textId="3D12DA77" w:rsidR="00822014" w:rsidRPr="00822014" w:rsidRDefault="00822014" w:rsidP="0003527D">
      <w:pPr>
        <w:pStyle w:val="a7"/>
        <w:numPr>
          <w:ilvl w:val="0"/>
          <w:numId w:val="2"/>
        </w:numPr>
        <w:spacing w:after="0"/>
        <w:ind w:left="0" w:firstLine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Гипотеза 1</w:t>
      </w:r>
      <w:r w:rsidR="006F5D45">
        <w:rPr>
          <w:rFonts w:ascii="Arial" w:hAnsi="Arial" w:cs="Arial"/>
          <w:sz w:val="22"/>
          <w:szCs w:val="22"/>
        </w:rPr>
        <w:t xml:space="preserve">: </w:t>
      </w:r>
      <w:r w:rsidR="00DA3789">
        <w:rPr>
          <w:rFonts w:ascii="Arial" w:hAnsi="Arial" w:cs="Arial"/>
          <w:sz w:val="22"/>
          <w:szCs w:val="22"/>
        </w:rPr>
        <w:t>е</w:t>
      </w:r>
      <w:r w:rsidR="00DA3789" w:rsidRPr="00DA3789">
        <w:rPr>
          <w:rFonts w:ascii="Arial" w:hAnsi="Arial" w:cs="Arial"/>
          <w:sz w:val="22"/>
          <w:szCs w:val="22"/>
        </w:rPr>
        <w:t xml:space="preserve">сли внедрить DEA-платформу для анализа эффективности магазинов, </w:t>
      </w:r>
      <w:r w:rsidR="00185CBB" w:rsidRPr="00185CBB">
        <w:rPr>
          <w:rFonts w:ascii="Arial" w:hAnsi="Arial" w:cs="Arial"/>
          <w:sz w:val="22"/>
          <w:szCs w:val="22"/>
        </w:rPr>
        <w:t>то время выявления неэффективных магазинов сократится с 5–7 дней до 1–2 дней за счёт автоматизации сравнительного анализа магазинов</w:t>
      </w:r>
      <w:r w:rsidR="00DA3789" w:rsidRPr="00DA3789">
        <w:rPr>
          <w:rFonts w:ascii="Arial" w:hAnsi="Arial" w:cs="Arial"/>
          <w:sz w:val="22"/>
          <w:szCs w:val="22"/>
        </w:rPr>
        <w:t>, потому что система автоматически рассчитывает DEA-score и сравнивает магазины по единым критериям</w:t>
      </w:r>
      <w:r w:rsidRPr="00822014">
        <w:rPr>
          <w:rFonts w:ascii="Arial" w:hAnsi="Arial" w:cs="Arial"/>
          <w:sz w:val="22"/>
          <w:szCs w:val="22"/>
        </w:rPr>
        <w:t>.</w:t>
      </w:r>
    </w:p>
    <w:p w14:paraId="30CB28BF" w14:textId="114EBEC3" w:rsidR="00822014" w:rsidRDefault="00822014" w:rsidP="0003527D">
      <w:pPr>
        <w:pStyle w:val="a7"/>
        <w:numPr>
          <w:ilvl w:val="0"/>
          <w:numId w:val="2"/>
        </w:numPr>
        <w:spacing w:after="0"/>
        <w:ind w:left="0" w:firstLine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Гипотеза 2</w:t>
      </w:r>
      <w:r w:rsidR="006F5D45">
        <w:rPr>
          <w:rFonts w:ascii="Arial" w:hAnsi="Arial" w:cs="Arial"/>
          <w:sz w:val="22"/>
          <w:szCs w:val="22"/>
        </w:rPr>
        <w:t xml:space="preserve">: </w:t>
      </w:r>
      <w:r w:rsidR="00DA3789">
        <w:rPr>
          <w:rFonts w:ascii="Arial" w:hAnsi="Arial" w:cs="Arial"/>
          <w:sz w:val="22"/>
          <w:szCs w:val="22"/>
        </w:rPr>
        <w:t>е</w:t>
      </w:r>
      <w:r w:rsidR="00DA3789" w:rsidRPr="00DA3789">
        <w:rPr>
          <w:rFonts w:ascii="Arial" w:hAnsi="Arial" w:cs="Arial"/>
          <w:sz w:val="22"/>
          <w:szCs w:val="22"/>
        </w:rPr>
        <w:t xml:space="preserve">сли автоматизировать DEA-аналитику и heatmap-визуализацию, то время подготовки аналитических отчётов сократится с 2–3 дней до </w:t>
      </w:r>
      <w:r w:rsidR="00185CBB">
        <w:rPr>
          <w:rFonts w:ascii="Arial" w:hAnsi="Arial" w:cs="Arial"/>
          <w:sz w:val="22"/>
          <w:szCs w:val="22"/>
        </w:rPr>
        <w:t>6</w:t>
      </w:r>
      <w:r w:rsidR="00DA3789" w:rsidRPr="00DA3789">
        <w:rPr>
          <w:rFonts w:ascii="Arial" w:hAnsi="Arial" w:cs="Arial"/>
          <w:sz w:val="22"/>
          <w:szCs w:val="22"/>
        </w:rPr>
        <w:t xml:space="preserve"> часов, потому что расчёты и визуализация будут выполняться автоматически</w:t>
      </w:r>
      <w:r w:rsidRPr="00822014">
        <w:rPr>
          <w:rFonts w:ascii="Arial" w:hAnsi="Arial" w:cs="Arial"/>
          <w:sz w:val="22"/>
          <w:szCs w:val="22"/>
        </w:rPr>
        <w:t>.</w:t>
      </w:r>
    </w:p>
    <w:p w14:paraId="503E0D48" w14:textId="77777777" w:rsidR="00DD101F" w:rsidRDefault="00DD101F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779052A7" w14:textId="354ABBE4" w:rsidR="00DD101F" w:rsidRPr="00E3734D" w:rsidRDefault="00E3734D" w:rsidP="00DD101F">
      <w:pPr>
        <w:pStyle w:val="a7"/>
        <w:spacing w:before="0" w:beforeAutospacing="0" w:after="0" w:afterAutospacing="0"/>
        <w:ind w:left="720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E3734D">
        <w:rPr>
          <w:rFonts w:ascii="Arial" w:hAnsi="Arial" w:cs="Arial"/>
          <w:b/>
          <w:bCs/>
          <w:sz w:val="22"/>
          <w:szCs w:val="22"/>
          <w:lang w:val="en-US"/>
        </w:rPr>
        <w:t>TCO (Total Cost of Ownership)</w:t>
      </w:r>
    </w:p>
    <w:p w14:paraId="33C6F6F9" w14:textId="6EC0BC5F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Единовременные затраты:</w:t>
      </w:r>
    </w:p>
    <w:p w14:paraId="57EFA3D2" w14:textId="77777777" w:rsidR="00DD101F" w:rsidRPr="00822014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aa"/>
        <w:tblW w:w="9356" w:type="dxa"/>
        <w:tblInd w:w="-5" w:type="dxa"/>
        <w:tblLook w:val="04A0" w:firstRow="1" w:lastRow="0" w:firstColumn="1" w:lastColumn="0" w:noHBand="0" w:noVBand="1"/>
      </w:tblPr>
      <w:tblGrid>
        <w:gridCol w:w="1972"/>
        <w:gridCol w:w="3082"/>
        <w:gridCol w:w="1415"/>
        <w:gridCol w:w="2887"/>
      </w:tblGrid>
      <w:tr w:rsidR="00DA3789" w:rsidRPr="00DD101F" w14:paraId="3F99166F" w14:textId="0E274965" w:rsidTr="00DA3789">
        <w:tc>
          <w:tcPr>
            <w:tcW w:w="1985" w:type="dxa"/>
            <w:vAlign w:val="center"/>
          </w:tcPr>
          <w:p w14:paraId="63DD82E2" w14:textId="311A33B8" w:rsidR="00DA3789" w:rsidRPr="00DA3789" w:rsidRDefault="00DA3789" w:rsidP="00DA3789">
            <w:pPr>
              <w:pStyle w:val="a7"/>
              <w:spacing w:after="0"/>
              <w:ind w:left="318" w:hanging="318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b/>
                <w:bCs/>
                <w:sz w:val="22"/>
                <w:szCs w:val="22"/>
              </w:rPr>
              <w:t>Статья</w:t>
            </w:r>
          </w:p>
        </w:tc>
        <w:tc>
          <w:tcPr>
            <w:tcW w:w="3402" w:type="dxa"/>
            <w:vAlign w:val="center"/>
          </w:tcPr>
          <w:p w14:paraId="43F304E6" w14:textId="6B3CB090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850" w:type="dxa"/>
            <w:vAlign w:val="center"/>
          </w:tcPr>
          <w:p w14:paraId="5D0FBB80" w14:textId="66E5C8CD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b/>
                <w:bCs/>
                <w:sz w:val="22"/>
                <w:szCs w:val="22"/>
              </w:rPr>
              <w:t>Стоимость</w:t>
            </w:r>
          </w:p>
        </w:tc>
        <w:tc>
          <w:tcPr>
            <w:tcW w:w="3119" w:type="dxa"/>
            <w:vAlign w:val="center"/>
          </w:tcPr>
          <w:p w14:paraId="14377086" w14:textId="1855591C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A3789">
              <w:rPr>
                <w:rFonts w:ascii="Arial" w:hAnsi="Arial" w:cs="Arial"/>
                <w:b/>
                <w:bCs/>
                <w:sz w:val="22"/>
                <w:szCs w:val="22"/>
              </w:rPr>
              <w:t>Логика расчёта</w:t>
            </w:r>
          </w:p>
        </w:tc>
      </w:tr>
      <w:tr w:rsidR="00DA3789" w:rsidRPr="00DD101F" w14:paraId="14D75FDC" w14:textId="2DE48D70" w:rsidTr="00DA3789">
        <w:tc>
          <w:tcPr>
            <w:tcW w:w="1985" w:type="dxa"/>
            <w:vAlign w:val="center"/>
          </w:tcPr>
          <w:p w14:paraId="6EFE809B" w14:textId="798866BF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Разработка платформы</w:t>
            </w:r>
          </w:p>
        </w:tc>
        <w:tc>
          <w:tcPr>
            <w:tcW w:w="3402" w:type="dxa"/>
            <w:vAlign w:val="center"/>
          </w:tcPr>
          <w:p w14:paraId="3498A3CF" w14:textId="5E98DEBE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A3789">
              <w:rPr>
                <w:rFonts w:ascii="Arial" w:hAnsi="Arial" w:cs="Arial"/>
                <w:sz w:val="22"/>
                <w:szCs w:val="22"/>
                <w:lang w:val="en-US"/>
              </w:rPr>
              <w:t>Backend, frontend, DEA-</w:t>
            </w:r>
            <w:r w:rsidRPr="00DA3789">
              <w:rPr>
                <w:rFonts w:ascii="Arial" w:hAnsi="Arial" w:cs="Arial"/>
                <w:sz w:val="22"/>
                <w:szCs w:val="22"/>
              </w:rPr>
              <w:t>модуль</w:t>
            </w:r>
            <w:r w:rsidRPr="00DA3789">
              <w:rPr>
                <w:rFonts w:ascii="Arial" w:hAnsi="Arial" w:cs="Arial"/>
                <w:sz w:val="22"/>
                <w:szCs w:val="22"/>
                <w:lang w:val="en-US"/>
              </w:rPr>
              <w:t>, API</w:t>
            </w:r>
          </w:p>
        </w:tc>
        <w:tc>
          <w:tcPr>
            <w:tcW w:w="850" w:type="dxa"/>
            <w:vAlign w:val="center"/>
          </w:tcPr>
          <w:p w14:paraId="5ED10C72" w14:textId="5FADAEE5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2 500 000 ₽</w:t>
            </w:r>
          </w:p>
        </w:tc>
        <w:tc>
          <w:tcPr>
            <w:tcW w:w="3119" w:type="dxa"/>
            <w:vAlign w:val="center"/>
          </w:tcPr>
          <w:p w14:paraId="3412C37A" w14:textId="519F5786" w:rsidR="00DA3789" w:rsidRPr="00DA3789" w:rsidRDefault="00A8166B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A8166B">
              <w:rPr>
                <w:rFonts w:ascii="Arial" w:hAnsi="Arial" w:cs="Arial"/>
                <w:sz w:val="22"/>
                <w:szCs w:val="22"/>
              </w:rPr>
              <w:t>Команда из backend-разработчика, frontend-разработчика и data engineer × 2.5 месяца</w:t>
            </w:r>
          </w:p>
        </w:tc>
      </w:tr>
      <w:tr w:rsidR="00DA3789" w:rsidRPr="00DD101F" w14:paraId="02C7403E" w14:textId="4EE1E53A" w:rsidTr="00DA3789">
        <w:tc>
          <w:tcPr>
            <w:tcW w:w="1985" w:type="dxa"/>
            <w:vAlign w:val="center"/>
          </w:tcPr>
          <w:p w14:paraId="25854AB9" w14:textId="0AAEC711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Интеграция с источниками данных</w:t>
            </w:r>
          </w:p>
        </w:tc>
        <w:tc>
          <w:tcPr>
            <w:tcW w:w="3402" w:type="dxa"/>
            <w:vAlign w:val="center"/>
          </w:tcPr>
          <w:p w14:paraId="05905FD8" w14:textId="170127EC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Интеграция с ERP, POS и BI-системами</w:t>
            </w:r>
          </w:p>
        </w:tc>
        <w:tc>
          <w:tcPr>
            <w:tcW w:w="850" w:type="dxa"/>
            <w:vAlign w:val="center"/>
          </w:tcPr>
          <w:p w14:paraId="0EB9A3A2" w14:textId="22506372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700 000 ₽</w:t>
            </w:r>
          </w:p>
        </w:tc>
        <w:tc>
          <w:tcPr>
            <w:tcW w:w="3119" w:type="dxa"/>
            <w:vAlign w:val="center"/>
          </w:tcPr>
          <w:p w14:paraId="4B23CDF7" w14:textId="773202D9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Настройка ETL</w:t>
            </w:r>
            <w:r w:rsidR="00A8166B">
              <w:rPr>
                <w:rFonts w:ascii="Arial" w:hAnsi="Arial" w:cs="Arial"/>
                <w:sz w:val="22"/>
                <w:szCs w:val="22"/>
              </w:rPr>
              <w:t>-процессов</w:t>
            </w:r>
            <w:r w:rsidRPr="00DA3789">
              <w:rPr>
                <w:rFonts w:ascii="Arial" w:hAnsi="Arial" w:cs="Arial"/>
                <w:sz w:val="22"/>
                <w:szCs w:val="22"/>
              </w:rPr>
              <w:t xml:space="preserve"> и API-интеграций</w:t>
            </w:r>
          </w:p>
        </w:tc>
      </w:tr>
      <w:tr w:rsidR="00DA3789" w:rsidRPr="00DD101F" w14:paraId="68C64300" w14:textId="37A16C26" w:rsidTr="00DA3789">
        <w:tc>
          <w:tcPr>
            <w:tcW w:w="1985" w:type="dxa"/>
            <w:vAlign w:val="center"/>
          </w:tcPr>
          <w:p w14:paraId="30F83B74" w14:textId="34A849B5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Настройка инфраструктуры</w:t>
            </w:r>
          </w:p>
        </w:tc>
        <w:tc>
          <w:tcPr>
            <w:tcW w:w="3402" w:type="dxa"/>
            <w:vAlign w:val="center"/>
          </w:tcPr>
          <w:p w14:paraId="3E0D9C12" w14:textId="73989AFB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Серверы, БД, мониторинг, CI/CD</w:t>
            </w:r>
          </w:p>
        </w:tc>
        <w:tc>
          <w:tcPr>
            <w:tcW w:w="850" w:type="dxa"/>
            <w:vAlign w:val="center"/>
          </w:tcPr>
          <w:p w14:paraId="2B294199" w14:textId="4FA0998C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500 000 ₽</w:t>
            </w:r>
          </w:p>
        </w:tc>
        <w:tc>
          <w:tcPr>
            <w:tcW w:w="3119" w:type="dxa"/>
            <w:vAlign w:val="center"/>
          </w:tcPr>
          <w:p w14:paraId="46BECB77" w14:textId="5F2F5CBC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Развёртывание cloud-инфраструктуры</w:t>
            </w:r>
          </w:p>
        </w:tc>
      </w:tr>
      <w:tr w:rsidR="00DA3789" w:rsidRPr="00DD101F" w14:paraId="53FC8872" w14:textId="20907005" w:rsidTr="00DA3789">
        <w:tc>
          <w:tcPr>
            <w:tcW w:w="1985" w:type="dxa"/>
            <w:vAlign w:val="center"/>
          </w:tcPr>
          <w:p w14:paraId="19054E97" w14:textId="690F2254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Визуализация и heatmap</w:t>
            </w:r>
          </w:p>
        </w:tc>
        <w:tc>
          <w:tcPr>
            <w:tcW w:w="3402" w:type="dxa"/>
            <w:vAlign w:val="center"/>
          </w:tcPr>
          <w:p w14:paraId="7BA4A66E" w14:textId="46BF1400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Dashboard и аналитическая визуализация</w:t>
            </w:r>
          </w:p>
        </w:tc>
        <w:tc>
          <w:tcPr>
            <w:tcW w:w="850" w:type="dxa"/>
            <w:vAlign w:val="center"/>
          </w:tcPr>
          <w:p w14:paraId="7691D746" w14:textId="5E4EF001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400 000 ₽</w:t>
            </w:r>
          </w:p>
        </w:tc>
        <w:tc>
          <w:tcPr>
            <w:tcW w:w="3119" w:type="dxa"/>
            <w:vAlign w:val="center"/>
          </w:tcPr>
          <w:p w14:paraId="602636D9" w14:textId="155A3A65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Разработка интерфейсов и heatmap</w:t>
            </w:r>
          </w:p>
        </w:tc>
      </w:tr>
      <w:tr w:rsidR="00DA3789" w:rsidRPr="00DD101F" w14:paraId="53CCB174" w14:textId="3513042A" w:rsidTr="00DA3789">
        <w:tc>
          <w:tcPr>
            <w:tcW w:w="1985" w:type="dxa"/>
            <w:vAlign w:val="center"/>
          </w:tcPr>
          <w:p w14:paraId="1A0B6C89" w14:textId="3F6F0AD5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Тестирование и внедрение</w:t>
            </w:r>
          </w:p>
        </w:tc>
        <w:tc>
          <w:tcPr>
            <w:tcW w:w="3402" w:type="dxa"/>
            <w:vAlign w:val="center"/>
          </w:tcPr>
          <w:p w14:paraId="434F858F" w14:textId="5E4CFF55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QA, нагрузочное тестирование, запуск</w:t>
            </w:r>
          </w:p>
        </w:tc>
        <w:tc>
          <w:tcPr>
            <w:tcW w:w="850" w:type="dxa"/>
            <w:vAlign w:val="center"/>
          </w:tcPr>
          <w:p w14:paraId="5CC384DB" w14:textId="66D61254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300 000 ₽</w:t>
            </w:r>
          </w:p>
        </w:tc>
        <w:tc>
          <w:tcPr>
            <w:tcW w:w="3119" w:type="dxa"/>
            <w:vAlign w:val="center"/>
          </w:tcPr>
          <w:p w14:paraId="35939739" w14:textId="3D8A0B37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Интеграционное и SLA-тестирование</w:t>
            </w:r>
          </w:p>
        </w:tc>
      </w:tr>
      <w:tr w:rsidR="00DA3789" w:rsidRPr="00DD101F" w14:paraId="4BB4FAB7" w14:textId="7A1D48FC" w:rsidTr="00DA3789">
        <w:tc>
          <w:tcPr>
            <w:tcW w:w="1985" w:type="dxa"/>
            <w:vAlign w:val="center"/>
          </w:tcPr>
          <w:p w14:paraId="6EC09E8E" w14:textId="01C75EBA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Обучение пользователей</w:t>
            </w:r>
          </w:p>
        </w:tc>
        <w:tc>
          <w:tcPr>
            <w:tcW w:w="3402" w:type="dxa"/>
            <w:vAlign w:val="center"/>
          </w:tcPr>
          <w:p w14:paraId="6E8FB19B" w14:textId="35F759C2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Обучение аналитиков и менеджеров</w:t>
            </w:r>
          </w:p>
        </w:tc>
        <w:tc>
          <w:tcPr>
            <w:tcW w:w="850" w:type="dxa"/>
            <w:vAlign w:val="center"/>
          </w:tcPr>
          <w:p w14:paraId="199D899D" w14:textId="16456697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200 000 ₽</w:t>
            </w:r>
          </w:p>
        </w:tc>
        <w:tc>
          <w:tcPr>
            <w:tcW w:w="3119" w:type="dxa"/>
            <w:vAlign w:val="center"/>
          </w:tcPr>
          <w:p w14:paraId="5085DF3C" w14:textId="7F7D72D0" w:rsidR="00DA3789" w:rsidRPr="00DA3789" w:rsidRDefault="00DA3789" w:rsidP="00DA3789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3789">
              <w:rPr>
                <w:rFonts w:ascii="Arial" w:hAnsi="Arial" w:cs="Arial"/>
                <w:sz w:val="22"/>
                <w:szCs w:val="22"/>
              </w:rPr>
              <w:t>Проведение обучающих сессий</w:t>
            </w:r>
          </w:p>
        </w:tc>
      </w:tr>
      <w:tr w:rsidR="00DA3789" w:rsidRPr="00DD101F" w14:paraId="1393A5E8" w14:textId="3AD1EC05" w:rsidTr="00DA3789">
        <w:tc>
          <w:tcPr>
            <w:tcW w:w="5387" w:type="dxa"/>
            <w:gridSpan w:val="2"/>
          </w:tcPr>
          <w:p w14:paraId="07B768BB" w14:textId="4907D28B" w:rsidR="00DA3789" w:rsidRPr="00DD101F" w:rsidRDefault="00DA3789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Итого</w:t>
            </w:r>
          </w:p>
        </w:tc>
        <w:tc>
          <w:tcPr>
            <w:tcW w:w="3969" w:type="dxa"/>
            <w:gridSpan w:val="2"/>
          </w:tcPr>
          <w:p w14:paraId="225852E3" w14:textId="5F7F67BA" w:rsidR="00DA3789" w:rsidRPr="00DD101F" w:rsidRDefault="00DA3789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4 600 000 ₽</w:t>
            </w:r>
          </w:p>
        </w:tc>
      </w:tr>
    </w:tbl>
    <w:p w14:paraId="5CF45FBF" w14:textId="77777777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01235CAE" w14:textId="12484160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Операционные затраты (ежегодные):</w:t>
      </w:r>
    </w:p>
    <w:p w14:paraId="7900C9E7" w14:textId="2E4E8E71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918"/>
        <w:gridCol w:w="1540"/>
        <w:gridCol w:w="1551"/>
        <w:gridCol w:w="1512"/>
        <w:gridCol w:w="2829"/>
      </w:tblGrid>
      <w:tr w:rsidR="005F6A5E" w:rsidRPr="00DD101F" w14:paraId="646AA212" w14:textId="77777777" w:rsidTr="005F6A5E">
        <w:tc>
          <w:tcPr>
            <w:tcW w:w="1918" w:type="dxa"/>
            <w:vAlign w:val="center"/>
          </w:tcPr>
          <w:p w14:paraId="53266B59" w14:textId="2F09DE21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b/>
                <w:bCs/>
                <w:sz w:val="22"/>
                <w:szCs w:val="22"/>
              </w:rPr>
              <w:t>Статья</w:t>
            </w:r>
          </w:p>
        </w:tc>
        <w:tc>
          <w:tcPr>
            <w:tcW w:w="1540" w:type="dxa"/>
            <w:vAlign w:val="center"/>
          </w:tcPr>
          <w:p w14:paraId="03F1213C" w14:textId="6D2B920A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b/>
                <w:bCs/>
                <w:sz w:val="22"/>
                <w:szCs w:val="22"/>
              </w:rPr>
              <w:t>Год 1</w:t>
            </w:r>
          </w:p>
        </w:tc>
        <w:tc>
          <w:tcPr>
            <w:tcW w:w="1551" w:type="dxa"/>
            <w:vAlign w:val="center"/>
          </w:tcPr>
          <w:p w14:paraId="21F2BB38" w14:textId="3B8E8677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F6A5E">
              <w:rPr>
                <w:rFonts w:ascii="Arial" w:hAnsi="Arial" w:cs="Arial"/>
                <w:b/>
                <w:bCs/>
                <w:sz w:val="22"/>
                <w:szCs w:val="22"/>
              </w:rPr>
              <w:t>Год 2</w:t>
            </w:r>
          </w:p>
        </w:tc>
        <w:tc>
          <w:tcPr>
            <w:tcW w:w="1512" w:type="dxa"/>
            <w:vAlign w:val="center"/>
          </w:tcPr>
          <w:p w14:paraId="4CA87794" w14:textId="65C94E62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F6A5E">
              <w:rPr>
                <w:rFonts w:ascii="Arial" w:hAnsi="Arial" w:cs="Arial"/>
                <w:b/>
                <w:bCs/>
                <w:sz w:val="22"/>
                <w:szCs w:val="22"/>
              </w:rPr>
              <w:t>Год 3</w:t>
            </w:r>
          </w:p>
        </w:tc>
        <w:tc>
          <w:tcPr>
            <w:tcW w:w="2829" w:type="dxa"/>
            <w:vAlign w:val="center"/>
          </w:tcPr>
          <w:p w14:paraId="54949D7D" w14:textId="4729D770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b/>
                <w:bCs/>
                <w:sz w:val="22"/>
                <w:szCs w:val="22"/>
              </w:rPr>
              <w:t>Логика расчёта</w:t>
            </w:r>
          </w:p>
        </w:tc>
      </w:tr>
      <w:tr w:rsidR="005F6A5E" w:rsidRPr="00DD101F" w14:paraId="3B1628C4" w14:textId="77777777" w:rsidTr="005F6A5E">
        <w:tc>
          <w:tcPr>
            <w:tcW w:w="1918" w:type="dxa"/>
            <w:vAlign w:val="center"/>
          </w:tcPr>
          <w:p w14:paraId="69D86853" w14:textId="064983F2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Инфраструктура</w:t>
            </w:r>
          </w:p>
        </w:tc>
        <w:tc>
          <w:tcPr>
            <w:tcW w:w="1540" w:type="dxa"/>
            <w:vAlign w:val="center"/>
          </w:tcPr>
          <w:p w14:paraId="2E27258D" w14:textId="31DEF0EF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600 000 ₽</w:t>
            </w:r>
          </w:p>
        </w:tc>
        <w:tc>
          <w:tcPr>
            <w:tcW w:w="1551" w:type="dxa"/>
            <w:vAlign w:val="center"/>
          </w:tcPr>
          <w:p w14:paraId="7547E7EC" w14:textId="50CDD053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690 000 ₽</w:t>
            </w:r>
          </w:p>
        </w:tc>
        <w:tc>
          <w:tcPr>
            <w:tcW w:w="1512" w:type="dxa"/>
            <w:vAlign w:val="center"/>
          </w:tcPr>
          <w:p w14:paraId="01A0B626" w14:textId="02BDCF48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793 500 ₽</w:t>
            </w:r>
          </w:p>
        </w:tc>
        <w:tc>
          <w:tcPr>
            <w:tcW w:w="2829" w:type="dxa"/>
            <w:vAlign w:val="center"/>
          </w:tcPr>
          <w:p w14:paraId="2ED84D31" w14:textId="280214F1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Рост облачных затрат на 15% в год</w:t>
            </w:r>
          </w:p>
        </w:tc>
      </w:tr>
      <w:tr w:rsidR="005F6A5E" w:rsidRPr="00DD101F" w14:paraId="2960125E" w14:textId="77777777" w:rsidTr="005F6A5E">
        <w:tc>
          <w:tcPr>
            <w:tcW w:w="1918" w:type="dxa"/>
            <w:vAlign w:val="center"/>
          </w:tcPr>
          <w:p w14:paraId="5C26CA7B" w14:textId="1E62A399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Поддержка платформы</w:t>
            </w:r>
          </w:p>
        </w:tc>
        <w:tc>
          <w:tcPr>
            <w:tcW w:w="1540" w:type="dxa"/>
            <w:vAlign w:val="center"/>
          </w:tcPr>
          <w:p w14:paraId="5732C45F" w14:textId="0E616A16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1 200 000 ₽</w:t>
            </w:r>
          </w:p>
        </w:tc>
        <w:tc>
          <w:tcPr>
            <w:tcW w:w="1551" w:type="dxa"/>
            <w:vAlign w:val="center"/>
          </w:tcPr>
          <w:p w14:paraId="2BAD06AA" w14:textId="4A2F8969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1 320 000 ₽</w:t>
            </w:r>
          </w:p>
        </w:tc>
        <w:tc>
          <w:tcPr>
            <w:tcW w:w="1512" w:type="dxa"/>
            <w:vAlign w:val="center"/>
          </w:tcPr>
          <w:p w14:paraId="65B85727" w14:textId="1CB75C8F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1 452 000 ₽</w:t>
            </w:r>
          </w:p>
        </w:tc>
        <w:tc>
          <w:tcPr>
            <w:tcW w:w="2829" w:type="dxa"/>
            <w:vAlign w:val="center"/>
          </w:tcPr>
          <w:p w14:paraId="51A45BBC" w14:textId="19C1B871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Рост стоимости сопровождения на 10%</w:t>
            </w:r>
          </w:p>
        </w:tc>
      </w:tr>
      <w:tr w:rsidR="005F6A5E" w:rsidRPr="005F6A5E" w14:paraId="18E7849F" w14:textId="77777777" w:rsidTr="005F6A5E">
        <w:tc>
          <w:tcPr>
            <w:tcW w:w="1918" w:type="dxa"/>
            <w:vAlign w:val="center"/>
          </w:tcPr>
          <w:p w14:paraId="65AD562B" w14:textId="6052A52E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BI и мониторинг</w:t>
            </w:r>
          </w:p>
        </w:tc>
        <w:tc>
          <w:tcPr>
            <w:tcW w:w="1540" w:type="dxa"/>
            <w:vAlign w:val="center"/>
          </w:tcPr>
          <w:p w14:paraId="45CFAE66" w14:textId="21476E1A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400 000 ₽</w:t>
            </w:r>
          </w:p>
        </w:tc>
        <w:tc>
          <w:tcPr>
            <w:tcW w:w="1551" w:type="dxa"/>
            <w:vAlign w:val="center"/>
          </w:tcPr>
          <w:p w14:paraId="2628F01E" w14:textId="4C579776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440 000 ₽</w:t>
            </w:r>
          </w:p>
        </w:tc>
        <w:tc>
          <w:tcPr>
            <w:tcW w:w="1512" w:type="dxa"/>
            <w:vAlign w:val="center"/>
          </w:tcPr>
          <w:p w14:paraId="17F45396" w14:textId="575A76A9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484 000 ₽</w:t>
            </w:r>
          </w:p>
        </w:tc>
        <w:tc>
          <w:tcPr>
            <w:tcW w:w="2829" w:type="dxa"/>
            <w:vAlign w:val="center"/>
          </w:tcPr>
          <w:p w14:paraId="4B6265C8" w14:textId="7E968DF5" w:rsidR="005F6A5E" w:rsidRPr="007631F2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Лицензии</w:t>
            </w:r>
            <w:r w:rsidRPr="005F6A5E">
              <w:rPr>
                <w:rFonts w:ascii="Arial" w:hAnsi="Arial" w:cs="Arial"/>
                <w:sz w:val="22"/>
                <w:szCs w:val="22"/>
                <w:lang w:val="en-US"/>
              </w:rPr>
              <w:t xml:space="preserve"> BI </w:t>
            </w:r>
            <w:r w:rsidRPr="005F6A5E">
              <w:rPr>
                <w:rFonts w:ascii="Arial" w:hAnsi="Arial" w:cs="Arial"/>
                <w:sz w:val="22"/>
                <w:szCs w:val="22"/>
              </w:rPr>
              <w:t>и</w:t>
            </w:r>
            <w:r w:rsidRPr="005F6A5E">
              <w:rPr>
                <w:rFonts w:ascii="Arial" w:hAnsi="Arial" w:cs="Arial"/>
                <w:sz w:val="22"/>
                <w:szCs w:val="22"/>
                <w:lang w:val="en-US"/>
              </w:rPr>
              <w:t xml:space="preserve"> monitoring tools</w:t>
            </w:r>
            <w:r w:rsidR="007631F2" w:rsidRPr="007631F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631F2">
              <w:rPr>
                <w:rFonts w:ascii="Arial" w:hAnsi="Arial" w:cs="Arial"/>
                <w:sz w:val="22"/>
                <w:szCs w:val="22"/>
              </w:rPr>
              <w:t>на 10%</w:t>
            </w:r>
          </w:p>
        </w:tc>
      </w:tr>
      <w:tr w:rsidR="005F6A5E" w:rsidRPr="00DD101F" w14:paraId="160B60EB" w14:textId="77777777" w:rsidTr="005F6A5E">
        <w:tc>
          <w:tcPr>
            <w:tcW w:w="1918" w:type="dxa"/>
            <w:vAlign w:val="center"/>
          </w:tcPr>
          <w:p w14:paraId="04D78EDF" w14:textId="255260D3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Сопровождение ETL</w:t>
            </w:r>
          </w:p>
        </w:tc>
        <w:tc>
          <w:tcPr>
            <w:tcW w:w="1540" w:type="dxa"/>
            <w:vAlign w:val="center"/>
          </w:tcPr>
          <w:p w14:paraId="5C90C2F2" w14:textId="5134BC00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500 000 ₽</w:t>
            </w:r>
          </w:p>
        </w:tc>
        <w:tc>
          <w:tcPr>
            <w:tcW w:w="1551" w:type="dxa"/>
            <w:vAlign w:val="center"/>
          </w:tcPr>
          <w:p w14:paraId="3D79AA48" w14:textId="6F1D1BCC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550 000 ₽</w:t>
            </w:r>
          </w:p>
        </w:tc>
        <w:tc>
          <w:tcPr>
            <w:tcW w:w="1512" w:type="dxa"/>
            <w:vAlign w:val="center"/>
          </w:tcPr>
          <w:p w14:paraId="502D5873" w14:textId="4AC04C1B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605 000 ₽</w:t>
            </w:r>
          </w:p>
        </w:tc>
        <w:tc>
          <w:tcPr>
            <w:tcW w:w="2829" w:type="dxa"/>
            <w:vAlign w:val="center"/>
          </w:tcPr>
          <w:p w14:paraId="3893B81F" w14:textId="675DA2C1" w:rsidR="005F6A5E" w:rsidRPr="005F6A5E" w:rsidRDefault="005F6A5E" w:rsidP="005F6A5E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Рост объёма данных и интеграций</w:t>
            </w:r>
            <w:r w:rsidR="007631F2">
              <w:rPr>
                <w:rFonts w:ascii="Arial" w:hAnsi="Arial" w:cs="Arial"/>
                <w:sz w:val="22"/>
                <w:szCs w:val="22"/>
              </w:rPr>
              <w:t xml:space="preserve"> на 10%</w:t>
            </w:r>
          </w:p>
        </w:tc>
      </w:tr>
      <w:tr w:rsidR="00DA3789" w:rsidRPr="00DD101F" w14:paraId="256E9E64" w14:textId="77777777" w:rsidTr="005F6A5E">
        <w:tc>
          <w:tcPr>
            <w:tcW w:w="1918" w:type="dxa"/>
          </w:tcPr>
          <w:p w14:paraId="46DF939E" w14:textId="77777777" w:rsidR="00DA3789" w:rsidRPr="00DD101F" w:rsidRDefault="00DA3789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Итого</w:t>
            </w:r>
          </w:p>
        </w:tc>
        <w:tc>
          <w:tcPr>
            <w:tcW w:w="1540" w:type="dxa"/>
          </w:tcPr>
          <w:p w14:paraId="6C1A680F" w14:textId="71C62B46" w:rsidR="00DA3789" w:rsidRPr="00DD101F" w:rsidRDefault="005F6A5E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2 700 000</w:t>
            </w:r>
            <w:r w:rsidRPr="005F6A5E">
              <w:rPr>
                <w:rFonts w:ascii="Arial" w:hAnsi="Arial" w:cs="Arial"/>
                <w:sz w:val="22"/>
                <w:szCs w:val="22"/>
              </w:rPr>
              <w:t xml:space="preserve"> ₽</w:t>
            </w:r>
          </w:p>
        </w:tc>
        <w:tc>
          <w:tcPr>
            <w:tcW w:w="1551" w:type="dxa"/>
          </w:tcPr>
          <w:p w14:paraId="2CB707AA" w14:textId="18AC54D5" w:rsidR="00DA3789" w:rsidRPr="00DD101F" w:rsidRDefault="005F6A5E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3 000 000</w:t>
            </w:r>
            <w:r w:rsidRPr="005F6A5E">
              <w:rPr>
                <w:rFonts w:ascii="Arial" w:hAnsi="Arial" w:cs="Arial"/>
                <w:sz w:val="22"/>
                <w:szCs w:val="22"/>
              </w:rPr>
              <w:t xml:space="preserve"> ₽</w:t>
            </w:r>
          </w:p>
        </w:tc>
        <w:tc>
          <w:tcPr>
            <w:tcW w:w="1512" w:type="dxa"/>
          </w:tcPr>
          <w:p w14:paraId="7BFB3227" w14:textId="32794A03" w:rsidR="00DA3789" w:rsidRPr="00DD101F" w:rsidRDefault="005F6A5E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3 334</w:t>
            </w:r>
            <w:r>
              <w:rPr>
                <w:rFonts w:ascii="Arial" w:hAnsi="Arial" w:cs="Arial"/>
                <w:sz w:val="22"/>
                <w:szCs w:val="22"/>
              </w:rPr>
              <w:t> </w:t>
            </w:r>
            <w:r w:rsidRPr="005F6A5E">
              <w:rPr>
                <w:rFonts w:ascii="Arial" w:hAnsi="Arial" w:cs="Arial"/>
                <w:sz w:val="22"/>
                <w:szCs w:val="22"/>
              </w:rPr>
              <w:t>500 ₽</w:t>
            </w:r>
          </w:p>
        </w:tc>
        <w:tc>
          <w:tcPr>
            <w:tcW w:w="2829" w:type="dxa"/>
          </w:tcPr>
          <w:p w14:paraId="4C16E57C" w14:textId="56EC2A58" w:rsidR="00DA3789" w:rsidRPr="00DD101F" w:rsidRDefault="00DA3789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6BB51B5" w14:textId="77777777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52E86898" w14:textId="67DDAF7B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TCO на 3 года:</w:t>
      </w:r>
    </w:p>
    <w:p w14:paraId="5E1DD340" w14:textId="77777777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aa"/>
        <w:tblW w:w="9384" w:type="dxa"/>
        <w:tblInd w:w="-5" w:type="dxa"/>
        <w:tblLook w:val="04A0" w:firstRow="1" w:lastRow="0" w:firstColumn="1" w:lastColumn="0" w:noHBand="0" w:noVBand="1"/>
      </w:tblPr>
      <w:tblGrid>
        <w:gridCol w:w="4455"/>
        <w:gridCol w:w="4929"/>
      </w:tblGrid>
      <w:tr w:rsidR="005F6A5E" w:rsidRPr="00DD101F" w14:paraId="01B30BE8" w14:textId="77777777" w:rsidTr="005F6A5E">
        <w:trPr>
          <w:trHeight w:val="362"/>
        </w:trPr>
        <w:tc>
          <w:tcPr>
            <w:tcW w:w="4455" w:type="dxa"/>
            <w:vAlign w:val="center"/>
          </w:tcPr>
          <w:p w14:paraId="2D161CB5" w14:textId="336D3690" w:rsidR="005F6A5E" w:rsidRPr="005F6A5E" w:rsidRDefault="005F6A5E" w:rsidP="005F6A5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Период</w:t>
            </w:r>
          </w:p>
        </w:tc>
        <w:tc>
          <w:tcPr>
            <w:tcW w:w="4929" w:type="dxa"/>
            <w:vAlign w:val="center"/>
          </w:tcPr>
          <w:p w14:paraId="445811E3" w14:textId="5A58B5F3" w:rsidR="005F6A5E" w:rsidRPr="005F6A5E" w:rsidRDefault="005F6A5E" w:rsidP="005F6A5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b/>
                <w:bCs/>
                <w:sz w:val="22"/>
                <w:szCs w:val="22"/>
              </w:rPr>
              <w:t>Затраты</w:t>
            </w:r>
          </w:p>
        </w:tc>
      </w:tr>
      <w:tr w:rsidR="005F6A5E" w:rsidRPr="00DD101F" w14:paraId="532DFCBF" w14:textId="77777777" w:rsidTr="005F6A5E">
        <w:trPr>
          <w:trHeight w:val="337"/>
        </w:trPr>
        <w:tc>
          <w:tcPr>
            <w:tcW w:w="4455" w:type="dxa"/>
            <w:vAlign w:val="center"/>
          </w:tcPr>
          <w:p w14:paraId="4CDC7FF9" w14:textId="441124AD" w:rsidR="005F6A5E" w:rsidRPr="005F6A5E" w:rsidRDefault="005F6A5E" w:rsidP="005F6A5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CAPEX</w:t>
            </w:r>
          </w:p>
        </w:tc>
        <w:tc>
          <w:tcPr>
            <w:tcW w:w="4929" w:type="dxa"/>
            <w:vAlign w:val="center"/>
          </w:tcPr>
          <w:p w14:paraId="4226523E" w14:textId="2C2C4052" w:rsidR="005F6A5E" w:rsidRPr="005F6A5E" w:rsidRDefault="005F6A5E" w:rsidP="005F6A5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4 600 000 ₽</w:t>
            </w:r>
          </w:p>
        </w:tc>
      </w:tr>
      <w:tr w:rsidR="005F6A5E" w:rsidRPr="00DD101F" w14:paraId="242EB25A" w14:textId="77777777" w:rsidTr="005F6A5E">
        <w:trPr>
          <w:trHeight w:val="362"/>
        </w:trPr>
        <w:tc>
          <w:tcPr>
            <w:tcW w:w="4455" w:type="dxa"/>
            <w:vAlign w:val="center"/>
          </w:tcPr>
          <w:p w14:paraId="26461EA1" w14:textId="47857406" w:rsidR="005F6A5E" w:rsidRPr="005F6A5E" w:rsidRDefault="005F6A5E" w:rsidP="005F6A5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OPEX за 3 года</w:t>
            </w:r>
          </w:p>
        </w:tc>
        <w:tc>
          <w:tcPr>
            <w:tcW w:w="4929" w:type="dxa"/>
            <w:vAlign w:val="center"/>
          </w:tcPr>
          <w:p w14:paraId="6B11C7E6" w14:textId="3409A4B7" w:rsidR="005F6A5E" w:rsidRPr="005F6A5E" w:rsidRDefault="005F6A5E" w:rsidP="005F6A5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9 034 500 ₽</w:t>
            </w:r>
          </w:p>
        </w:tc>
      </w:tr>
      <w:tr w:rsidR="005F6A5E" w:rsidRPr="00DD101F" w14:paraId="5EDBFCFB" w14:textId="77777777" w:rsidTr="005F6A5E">
        <w:trPr>
          <w:trHeight w:val="337"/>
        </w:trPr>
        <w:tc>
          <w:tcPr>
            <w:tcW w:w="4455" w:type="dxa"/>
            <w:vAlign w:val="center"/>
          </w:tcPr>
          <w:p w14:paraId="2E7CDA79" w14:textId="44FE78EA" w:rsidR="005F6A5E" w:rsidRPr="005F6A5E" w:rsidRDefault="005F6A5E" w:rsidP="005F6A5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Совокупный TCO</w:t>
            </w:r>
          </w:p>
        </w:tc>
        <w:tc>
          <w:tcPr>
            <w:tcW w:w="4929" w:type="dxa"/>
            <w:vAlign w:val="center"/>
          </w:tcPr>
          <w:p w14:paraId="06D61B25" w14:textId="2B340AD1" w:rsidR="005F6A5E" w:rsidRPr="005F6A5E" w:rsidRDefault="005F6A5E" w:rsidP="005F6A5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5F6A5E">
              <w:rPr>
                <w:rFonts w:ascii="Arial" w:hAnsi="Arial" w:cs="Arial"/>
                <w:sz w:val="22"/>
                <w:szCs w:val="22"/>
              </w:rPr>
              <w:t>13 634 500 ₽</w:t>
            </w:r>
          </w:p>
        </w:tc>
      </w:tr>
    </w:tbl>
    <w:p w14:paraId="3BCBD3DC" w14:textId="77777777" w:rsid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bookmarkStart w:id="1" w:name="_Hlk228995394"/>
    </w:p>
    <w:p w14:paraId="5EA767A9" w14:textId="4DD32507" w:rsidR="00DD101F" w:rsidRDefault="00DD101F" w:rsidP="00DD101F">
      <w:pPr>
        <w:pStyle w:val="a7"/>
        <w:spacing w:after="0"/>
        <w:ind w:left="1134"/>
        <w:jc w:val="center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Выгоды</w:t>
      </w:r>
    </w:p>
    <w:bookmarkEnd w:id="1"/>
    <w:p w14:paraId="7010470F" w14:textId="293768B7" w:rsidR="00EE77C5" w:rsidRDefault="00A8166B" w:rsidP="00DD101F">
      <w:pPr>
        <w:pStyle w:val="a7"/>
        <w:spacing w:after="0" w:afterAutospacing="0"/>
        <w:rPr>
          <w:rFonts w:ascii="Arial" w:hAnsi="Arial" w:cs="Arial"/>
          <w:b/>
          <w:bCs/>
          <w:sz w:val="22"/>
          <w:szCs w:val="22"/>
        </w:rPr>
      </w:pPr>
      <w:r w:rsidRPr="00A8166B">
        <w:rPr>
          <w:rFonts w:ascii="Arial" w:hAnsi="Arial" w:cs="Arial"/>
          <w:b/>
          <w:bCs/>
          <w:sz w:val="22"/>
          <w:szCs w:val="22"/>
        </w:rPr>
        <w:t>Исходные допущения для расчёта экономического эффекта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EE77C5">
        <w:rPr>
          <w:rFonts w:ascii="Arial" w:hAnsi="Arial" w:cs="Arial"/>
          <w:b/>
          <w:bCs/>
          <w:sz w:val="22"/>
          <w:szCs w:val="22"/>
        </w:rPr>
        <w:br/>
      </w:r>
    </w:p>
    <w:p w14:paraId="7E422398" w14:textId="77777777" w:rsidR="00A8166B" w:rsidRPr="00A8166B" w:rsidRDefault="00A8166B" w:rsidP="00EE77C5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A8166B">
        <w:rPr>
          <w:rFonts w:ascii="Arial" w:hAnsi="Arial" w:cs="Arial"/>
          <w:sz w:val="22"/>
          <w:szCs w:val="22"/>
        </w:rPr>
        <w:t>Для оценки экономического эффекта использованы следующие предположения:</w:t>
      </w:r>
    </w:p>
    <w:p w14:paraId="4A5C8324" w14:textId="7EAA3073" w:rsidR="00A8166B" w:rsidRPr="00A8166B" w:rsidRDefault="00A8166B" w:rsidP="00EE77C5">
      <w:pPr>
        <w:pStyle w:val="a7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A8166B">
        <w:rPr>
          <w:rFonts w:ascii="Arial" w:hAnsi="Arial" w:cs="Arial"/>
          <w:sz w:val="22"/>
          <w:szCs w:val="22"/>
        </w:rPr>
        <w:t>еть включает около 120 магазинов;</w:t>
      </w:r>
    </w:p>
    <w:p w14:paraId="5A1FDEE8" w14:textId="6812403F" w:rsidR="00A8166B" w:rsidRPr="00A8166B" w:rsidRDefault="00A8166B" w:rsidP="00EE77C5">
      <w:pPr>
        <w:pStyle w:val="a7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</w:t>
      </w:r>
      <w:r w:rsidRPr="00A8166B">
        <w:rPr>
          <w:rFonts w:ascii="Arial" w:hAnsi="Arial" w:cs="Arial"/>
          <w:sz w:val="22"/>
          <w:szCs w:val="22"/>
        </w:rPr>
        <w:t>одовая выручка сети составляет около 350 млн ₽;</w:t>
      </w:r>
    </w:p>
    <w:p w14:paraId="13B75A87" w14:textId="2972BBB0" w:rsidR="00A8166B" w:rsidRPr="00A8166B" w:rsidRDefault="00A8166B" w:rsidP="00EE77C5">
      <w:pPr>
        <w:pStyle w:val="a7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</w:t>
      </w:r>
      <w:r w:rsidRPr="00A8166B">
        <w:rPr>
          <w:rFonts w:ascii="Arial" w:hAnsi="Arial" w:cs="Arial"/>
          <w:sz w:val="22"/>
          <w:szCs w:val="22"/>
        </w:rPr>
        <w:t>налитическая команда состоит из 4 специалистов;</w:t>
      </w:r>
    </w:p>
    <w:p w14:paraId="7C18A443" w14:textId="2373954C" w:rsidR="00A8166B" w:rsidRPr="00A8166B" w:rsidRDefault="00A8166B" w:rsidP="00EE77C5">
      <w:pPr>
        <w:pStyle w:val="a7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A8166B">
        <w:rPr>
          <w:rFonts w:ascii="Arial" w:hAnsi="Arial" w:cs="Arial"/>
          <w:sz w:val="22"/>
          <w:szCs w:val="22"/>
        </w:rPr>
        <w:t>овокупный ФОТ аналитической команды составляет около 6.5–7 млн ₽ в год;</w:t>
      </w:r>
    </w:p>
    <w:p w14:paraId="43C57CE5" w14:textId="2CD911CD" w:rsidR="00A8166B" w:rsidRPr="00A8166B" w:rsidRDefault="00A8166B" w:rsidP="00EE77C5">
      <w:pPr>
        <w:pStyle w:val="a7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</w:t>
      </w:r>
      <w:r w:rsidRPr="00A8166B">
        <w:rPr>
          <w:rFonts w:ascii="Arial" w:hAnsi="Arial" w:cs="Arial"/>
          <w:sz w:val="22"/>
          <w:szCs w:val="22"/>
        </w:rPr>
        <w:t>начительная часть аналитики и подготовки сравнительных отчетов выполняется вручную.</w:t>
      </w:r>
    </w:p>
    <w:p w14:paraId="0387C2DB" w14:textId="1EE6ED4C" w:rsidR="00DD101F" w:rsidRPr="00DD101F" w:rsidRDefault="00DD101F" w:rsidP="00DD101F">
      <w:pPr>
        <w:pStyle w:val="a7"/>
        <w:spacing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Прямые выгоды:</w:t>
      </w:r>
    </w:p>
    <w:p w14:paraId="75674D0F" w14:textId="7B8BDCFF" w:rsidR="005F6A5E" w:rsidRDefault="005F6A5E" w:rsidP="005F6A5E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 w:rsidRPr="00822014">
        <w:rPr>
          <w:rFonts w:ascii="Arial" w:hAnsi="Arial" w:cs="Arial"/>
          <w:sz w:val="22"/>
          <w:szCs w:val="22"/>
        </w:rPr>
        <w:t xml:space="preserve">. </w:t>
      </w:r>
      <w:r w:rsidRPr="005F6A5E">
        <w:rPr>
          <w:rFonts w:ascii="Arial" w:hAnsi="Arial" w:cs="Arial"/>
          <w:sz w:val="22"/>
          <w:szCs w:val="22"/>
        </w:rPr>
        <w:t>Сокращение времени подготовки аналитической отчетности</w:t>
      </w:r>
      <w:r w:rsidRPr="00822014">
        <w:rPr>
          <w:rFonts w:ascii="Arial" w:hAnsi="Arial" w:cs="Arial"/>
          <w:sz w:val="22"/>
          <w:szCs w:val="22"/>
        </w:rPr>
        <w:t>:</w:t>
      </w:r>
    </w:p>
    <w:p w14:paraId="17043582" w14:textId="77777777" w:rsidR="005F6A5E" w:rsidRPr="00822014" w:rsidRDefault="005F6A5E" w:rsidP="005F6A5E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17858CC7" w14:textId="044A3249" w:rsidR="005F6A5E" w:rsidRPr="00822014" w:rsidRDefault="005F6A5E" w:rsidP="005F6A5E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5F6A5E">
        <w:rPr>
          <w:rFonts w:ascii="Arial" w:hAnsi="Arial" w:cs="Arial"/>
          <w:sz w:val="22"/>
          <w:szCs w:val="22"/>
        </w:rPr>
        <w:t>Автоматизация DEA-анализа и визуализации эффективности магазинов позволяет сократить объем ручной подготовки отчетов и ускорить формирование аналитики для руководителей сети</w:t>
      </w:r>
      <w:r w:rsidRPr="00822014">
        <w:rPr>
          <w:rFonts w:ascii="Arial" w:hAnsi="Arial" w:cs="Arial"/>
          <w:sz w:val="22"/>
          <w:szCs w:val="22"/>
        </w:rPr>
        <w:t>.</w:t>
      </w:r>
    </w:p>
    <w:p w14:paraId="79766BE1" w14:textId="77777777" w:rsidR="005F6A5E" w:rsidRPr="00822014" w:rsidRDefault="005F6A5E" w:rsidP="005F6A5E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Методика оценки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4F15A2C7" w14:textId="764158E0" w:rsidR="005F6A5E" w:rsidRPr="00822014" w:rsidRDefault="005F6A5E" w:rsidP="005F6A5E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5F6A5E">
        <w:rPr>
          <w:rFonts w:ascii="Arial" w:hAnsi="Arial" w:cs="Arial"/>
          <w:sz w:val="22"/>
          <w:szCs w:val="22"/>
        </w:rPr>
        <w:t>Сокращение трудозатрат аналитиков на подготовку отчетности и проведение сравнительного анализа магазинов на 25–30%</w:t>
      </w:r>
      <w:r w:rsidRPr="00822014">
        <w:rPr>
          <w:rFonts w:ascii="Arial" w:hAnsi="Arial" w:cs="Arial"/>
          <w:sz w:val="22"/>
          <w:szCs w:val="22"/>
        </w:rPr>
        <w:t>.</w:t>
      </w:r>
    </w:p>
    <w:p w14:paraId="0C1298DE" w14:textId="0D850FB2" w:rsidR="005F6A5E" w:rsidRPr="00822014" w:rsidRDefault="00C663BE" w:rsidP="005F6A5E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663BE">
        <w:rPr>
          <w:rFonts w:ascii="Arial" w:hAnsi="Arial" w:cs="Arial"/>
          <w:b/>
          <w:bCs/>
          <w:sz w:val="22"/>
          <w:szCs w:val="22"/>
        </w:rPr>
        <w:t>Связь с метриками из системы мониторинга</w:t>
      </w:r>
      <w:r w:rsidR="005F6A5E"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5908C53D" w14:textId="77777777" w:rsidR="00C663BE" w:rsidRDefault="00C663BE" w:rsidP="005F6A5E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 w:rsidRPr="00C663BE">
        <w:rPr>
          <w:rFonts w:ascii="Arial" w:hAnsi="Arial" w:cs="Arial"/>
          <w:sz w:val="22"/>
          <w:szCs w:val="22"/>
        </w:rPr>
        <w:t>Время выполнения DEA-анализа</w:t>
      </w:r>
    </w:p>
    <w:p w14:paraId="41C5EB30" w14:textId="77777777" w:rsidR="00C663BE" w:rsidRDefault="00C663BE" w:rsidP="005F6A5E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 w:rsidRPr="00C663BE">
        <w:rPr>
          <w:rFonts w:ascii="Arial" w:hAnsi="Arial" w:cs="Arial"/>
          <w:sz w:val="22"/>
          <w:szCs w:val="22"/>
        </w:rPr>
        <w:t>Частота обновления DEA-score</w:t>
      </w:r>
    </w:p>
    <w:p w14:paraId="69E0BCF4" w14:textId="1DE55F5E" w:rsidR="005F6A5E" w:rsidRPr="00E3734D" w:rsidRDefault="00C663BE" w:rsidP="005F6A5E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 w:rsidRPr="00C663BE">
        <w:rPr>
          <w:rFonts w:ascii="Arial" w:hAnsi="Arial" w:cs="Arial"/>
          <w:sz w:val="22"/>
          <w:szCs w:val="22"/>
        </w:rPr>
        <w:t>MTTR платформы</w:t>
      </w:r>
      <w:r w:rsidR="005F6A5E" w:rsidRPr="00DD101F">
        <w:rPr>
          <w:rFonts w:ascii="Arial" w:hAnsi="Arial" w:cs="Arial"/>
          <w:sz w:val="22"/>
          <w:szCs w:val="22"/>
        </w:rPr>
        <w:t>.</w:t>
      </w:r>
    </w:p>
    <w:p w14:paraId="6DBDD0DA" w14:textId="77777777" w:rsidR="005F6A5E" w:rsidRDefault="005F6A5E" w:rsidP="005F6A5E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Как выгода превращается в деньги:</w:t>
      </w:r>
    </w:p>
    <w:p w14:paraId="260230D6" w14:textId="0F77F2F3" w:rsidR="005F6A5E" w:rsidRPr="00E3734D" w:rsidRDefault="005F6A5E" w:rsidP="005F6A5E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5F6A5E">
        <w:rPr>
          <w:rFonts w:ascii="Arial" w:hAnsi="Arial" w:cs="Arial"/>
          <w:sz w:val="22"/>
          <w:szCs w:val="22"/>
        </w:rPr>
        <w:t>Уменьшается объем ручной работы аналитиков и снижается потребность в дополнительной обработке данных</w:t>
      </w:r>
      <w:r w:rsidRPr="00E3734D">
        <w:rPr>
          <w:rFonts w:ascii="Arial" w:hAnsi="Arial" w:cs="Arial"/>
          <w:sz w:val="22"/>
          <w:szCs w:val="22"/>
        </w:rPr>
        <w:t>.</w:t>
      </w:r>
    </w:p>
    <w:p w14:paraId="3D183C1D" w14:textId="77777777" w:rsidR="005F6A5E" w:rsidRPr="00822014" w:rsidRDefault="005F6A5E" w:rsidP="005F6A5E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Оценка эффекта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65C6EB1E" w14:textId="600B65B1" w:rsidR="005F6A5E" w:rsidRPr="00822014" w:rsidRDefault="005F6A5E" w:rsidP="005F6A5E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t>+</w:t>
      </w:r>
      <w:r w:rsidR="00A0612F">
        <w:rPr>
          <w:rFonts w:ascii="Arial" w:hAnsi="Arial" w:cs="Arial"/>
          <w:sz w:val="22"/>
          <w:szCs w:val="22"/>
        </w:rPr>
        <w:t>2</w:t>
      </w:r>
      <w:r w:rsidRPr="00DD101F">
        <w:rPr>
          <w:rFonts w:ascii="Arial" w:hAnsi="Arial" w:cs="Arial"/>
          <w:sz w:val="22"/>
          <w:szCs w:val="22"/>
        </w:rPr>
        <w:t xml:space="preserve"> </w:t>
      </w:r>
      <w:r w:rsidR="00A0612F">
        <w:rPr>
          <w:rFonts w:ascii="Arial" w:hAnsi="Arial" w:cs="Arial"/>
          <w:sz w:val="22"/>
          <w:szCs w:val="22"/>
        </w:rPr>
        <w:t>0</w:t>
      </w:r>
      <w:r w:rsidRPr="00DD101F">
        <w:rPr>
          <w:rFonts w:ascii="Arial" w:hAnsi="Arial" w:cs="Arial"/>
          <w:sz w:val="22"/>
          <w:szCs w:val="22"/>
        </w:rPr>
        <w:t>00 000 ₽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7BC4F2BC" w14:textId="3783EC54" w:rsidR="00DD101F" w:rsidRDefault="005F6A5E" w:rsidP="00DD101F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="00DD101F" w:rsidRPr="00822014">
        <w:rPr>
          <w:rFonts w:ascii="Arial" w:hAnsi="Arial" w:cs="Arial"/>
          <w:sz w:val="22"/>
          <w:szCs w:val="22"/>
        </w:rPr>
        <w:t xml:space="preserve">. </w:t>
      </w:r>
      <w:r w:rsidRPr="005F6A5E">
        <w:rPr>
          <w:rFonts w:ascii="Arial" w:hAnsi="Arial" w:cs="Arial"/>
          <w:sz w:val="22"/>
          <w:szCs w:val="22"/>
        </w:rPr>
        <w:t>Повышение эффективности использования ресурсов магазинов</w:t>
      </w:r>
      <w:r w:rsidR="00DD101F" w:rsidRPr="00822014">
        <w:rPr>
          <w:rFonts w:ascii="Arial" w:hAnsi="Arial" w:cs="Arial"/>
          <w:sz w:val="22"/>
          <w:szCs w:val="22"/>
        </w:rPr>
        <w:t>:</w:t>
      </w:r>
    </w:p>
    <w:p w14:paraId="4DA1106E" w14:textId="77777777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370028CC" w14:textId="7361C696" w:rsidR="00DD101F" w:rsidRPr="00822014" w:rsidRDefault="00E3734D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>DEA-платформа позволяет выявлять неэффективные магазины и формировать рекомендации по оптимизации использования ресурсов (ФОТ, маркетинг, товарные запасы, площадь)</w:t>
      </w:r>
      <w:r w:rsidR="00DD101F" w:rsidRPr="00822014">
        <w:rPr>
          <w:rFonts w:ascii="Arial" w:hAnsi="Arial" w:cs="Arial"/>
          <w:sz w:val="22"/>
          <w:szCs w:val="22"/>
        </w:rPr>
        <w:t>.</w:t>
      </w:r>
    </w:p>
    <w:p w14:paraId="1C29F5F9" w14:textId="01DAB8CF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Методика оценки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10CE1F76" w14:textId="3AF21F21" w:rsidR="00DD101F" w:rsidRPr="00822014" w:rsidRDefault="005F6A5E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5F6A5E">
        <w:rPr>
          <w:rFonts w:ascii="Arial" w:hAnsi="Arial" w:cs="Arial"/>
          <w:sz w:val="22"/>
          <w:szCs w:val="22"/>
        </w:rPr>
        <w:t>Снижение избыточных операционных расходов магазинов на 3–5% за счет более точного распределения ресурсов между магазинами сети</w:t>
      </w:r>
      <w:r w:rsidR="00DD101F" w:rsidRPr="00822014">
        <w:rPr>
          <w:rFonts w:ascii="Arial" w:hAnsi="Arial" w:cs="Arial"/>
          <w:sz w:val="22"/>
          <w:szCs w:val="22"/>
        </w:rPr>
        <w:t>.</w:t>
      </w:r>
    </w:p>
    <w:p w14:paraId="4E99A8B7" w14:textId="6397DB97" w:rsidR="00DD101F" w:rsidRPr="00822014" w:rsidRDefault="00C663BE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663BE">
        <w:rPr>
          <w:rFonts w:ascii="Arial" w:hAnsi="Arial" w:cs="Arial"/>
          <w:b/>
          <w:bCs/>
          <w:sz w:val="22"/>
          <w:szCs w:val="22"/>
        </w:rPr>
        <w:t>Связь с метриками из системы мониторинга</w:t>
      </w:r>
      <w:r w:rsidR="00DD101F"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76337386" w14:textId="77777777" w:rsidR="00C663BE" w:rsidRPr="00A0612F" w:rsidRDefault="00C663BE" w:rsidP="00C663BE">
      <w:pPr>
        <w:pStyle w:val="a7"/>
        <w:spacing w:before="0" w:beforeAutospacing="0" w:after="0" w:afterAutospacing="0"/>
        <w:ind w:left="720"/>
        <w:rPr>
          <w:rFonts w:ascii="Arial" w:hAnsi="Arial" w:cs="Arial"/>
          <w:b/>
          <w:bCs/>
          <w:sz w:val="20"/>
          <w:szCs w:val="20"/>
        </w:rPr>
      </w:pPr>
      <w:r w:rsidRPr="00A0612F">
        <w:rPr>
          <w:rFonts w:ascii="Arial" w:hAnsi="Arial" w:cs="Arial"/>
          <w:sz w:val="22"/>
          <w:szCs w:val="22"/>
        </w:rPr>
        <w:t xml:space="preserve">— </w:t>
      </w:r>
      <w:r w:rsidRPr="00C663BE">
        <w:rPr>
          <w:rFonts w:ascii="Arial" w:hAnsi="Arial" w:cs="Arial"/>
          <w:sz w:val="22"/>
          <w:szCs w:val="22"/>
        </w:rPr>
        <w:t>DEA-score магазинов</w:t>
      </w:r>
      <w:r w:rsidRPr="00A0612F">
        <w:rPr>
          <w:rFonts w:ascii="Arial" w:hAnsi="Arial" w:cs="Arial"/>
          <w:sz w:val="22"/>
          <w:szCs w:val="22"/>
        </w:rPr>
        <w:br/>
        <w:t xml:space="preserve">— </w:t>
      </w:r>
      <w:r w:rsidRPr="00C663BE">
        <w:rPr>
          <w:rFonts w:ascii="Arial" w:hAnsi="Arial" w:cs="Arial"/>
          <w:sz w:val="22"/>
          <w:szCs w:val="22"/>
        </w:rPr>
        <w:t>Полнота и корректность данных магазинов</w:t>
      </w:r>
      <w:r w:rsidRPr="00A0612F">
        <w:rPr>
          <w:rFonts w:ascii="Arial" w:hAnsi="Arial" w:cs="Arial"/>
          <w:sz w:val="22"/>
          <w:szCs w:val="22"/>
        </w:rPr>
        <w:br/>
        <w:t xml:space="preserve">— </w:t>
      </w:r>
      <w:r w:rsidRPr="00C663BE">
        <w:rPr>
          <w:rFonts w:ascii="Arial" w:hAnsi="Arial" w:cs="Arial"/>
          <w:sz w:val="22"/>
          <w:szCs w:val="22"/>
        </w:rPr>
        <w:t>Динамика эффективности магазинов на dashboard</w:t>
      </w:r>
      <w:r w:rsidRPr="00A0612F">
        <w:rPr>
          <w:rFonts w:ascii="Arial" w:hAnsi="Arial" w:cs="Arial"/>
          <w:sz w:val="22"/>
          <w:szCs w:val="22"/>
        </w:rPr>
        <w:t>.</w:t>
      </w:r>
    </w:p>
    <w:p w14:paraId="5376369A" w14:textId="21C55BB7" w:rsidR="00E3734D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Как выгода превращается в деньги:</w:t>
      </w:r>
    </w:p>
    <w:p w14:paraId="2B5C3F98" w14:textId="61DBE5C3" w:rsidR="00E3734D" w:rsidRPr="00E3734D" w:rsidRDefault="005F6A5E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5F6A5E">
        <w:rPr>
          <w:rFonts w:ascii="Arial" w:hAnsi="Arial" w:cs="Arial"/>
          <w:sz w:val="22"/>
          <w:szCs w:val="22"/>
        </w:rPr>
        <w:t>Оптимизация расходов позволяет повысить прибыльность магазинов без открытия новых торговых точек</w:t>
      </w:r>
      <w:r w:rsidR="00E3734D" w:rsidRPr="00E3734D">
        <w:rPr>
          <w:rFonts w:ascii="Arial" w:hAnsi="Arial" w:cs="Arial"/>
          <w:sz w:val="22"/>
          <w:szCs w:val="22"/>
        </w:rPr>
        <w:t>.</w:t>
      </w:r>
    </w:p>
    <w:p w14:paraId="40EC8BFA" w14:textId="6FDB847A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Оценка эффекта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4DC2C65E" w14:textId="33EAF108" w:rsidR="00DD101F" w:rsidRPr="00822014" w:rsidRDefault="00DD101F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lastRenderedPageBreak/>
        <w:t>+</w:t>
      </w:r>
      <w:r w:rsidR="00A0612F">
        <w:rPr>
          <w:rFonts w:ascii="Arial" w:hAnsi="Arial" w:cs="Arial"/>
          <w:sz w:val="22"/>
          <w:szCs w:val="22"/>
        </w:rPr>
        <w:t>5</w:t>
      </w:r>
      <w:r w:rsidRPr="00DD101F">
        <w:rPr>
          <w:rFonts w:ascii="Arial" w:hAnsi="Arial" w:cs="Arial"/>
          <w:sz w:val="22"/>
          <w:szCs w:val="22"/>
        </w:rPr>
        <w:t xml:space="preserve"> 000 000 ₽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6AAF610B" w14:textId="1EBE56DB" w:rsidR="00DD101F" w:rsidRDefault="005F6A5E" w:rsidP="00DD101F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="00DD101F" w:rsidRPr="00822014">
        <w:rPr>
          <w:rFonts w:ascii="Arial" w:hAnsi="Arial" w:cs="Arial"/>
          <w:sz w:val="22"/>
          <w:szCs w:val="22"/>
        </w:rPr>
        <w:t xml:space="preserve">. </w:t>
      </w:r>
      <w:r w:rsidRPr="005F6A5E">
        <w:rPr>
          <w:rFonts w:ascii="Arial" w:hAnsi="Arial" w:cs="Arial"/>
          <w:sz w:val="22"/>
          <w:szCs w:val="22"/>
        </w:rPr>
        <w:t>Снижение потерь из-за ошибок ручной аналитики</w:t>
      </w:r>
      <w:r w:rsidR="00DD101F" w:rsidRPr="00822014">
        <w:rPr>
          <w:rFonts w:ascii="Arial" w:hAnsi="Arial" w:cs="Arial"/>
          <w:sz w:val="22"/>
          <w:szCs w:val="22"/>
        </w:rPr>
        <w:t>:</w:t>
      </w:r>
    </w:p>
    <w:p w14:paraId="652AD51C" w14:textId="77777777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373E8583" w14:textId="5B2975D9" w:rsidR="00DD101F" w:rsidRPr="00822014" w:rsidRDefault="005F6A5E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5F6A5E">
        <w:rPr>
          <w:rFonts w:ascii="Arial" w:hAnsi="Arial" w:cs="Arial"/>
          <w:sz w:val="22"/>
          <w:szCs w:val="22"/>
        </w:rPr>
        <w:t>Автоматизация расчетов DEA-score и загрузки данных снижает вероятность ошибок при подготовке аналитики</w:t>
      </w:r>
      <w:r w:rsidR="00DD101F" w:rsidRPr="00822014">
        <w:rPr>
          <w:rFonts w:ascii="Arial" w:hAnsi="Arial" w:cs="Arial"/>
          <w:sz w:val="22"/>
          <w:szCs w:val="22"/>
        </w:rPr>
        <w:t>.</w:t>
      </w:r>
    </w:p>
    <w:p w14:paraId="7494D378" w14:textId="77777777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Методика оценки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0C819D7B" w14:textId="26EDEFA4" w:rsidR="00DD101F" w:rsidRPr="00822014" w:rsidRDefault="005F6A5E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5F6A5E">
        <w:rPr>
          <w:rFonts w:ascii="Arial" w:hAnsi="Arial" w:cs="Arial"/>
          <w:sz w:val="22"/>
          <w:szCs w:val="22"/>
        </w:rPr>
        <w:t>Снижение количества ошибок в отчетах и повторной обработки аналитических данных</w:t>
      </w:r>
      <w:r>
        <w:rPr>
          <w:rFonts w:ascii="Arial" w:hAnsi="Arial" w:cs="Arial"/>
          <w:sz w:val="22"/>
          <w:szCs w:val="22"/>
        </w:rPr>
        <w:t xml:space="preserve"> на </w:t>
      </w:r>
      <w:r w:rsidR="00DD101F" w:rsidRPr="00DD101F">
        <w:rPr>
          <w:rFonts w:ascii="Arial" w:hAnsi="Arial" w:cs="Arial"/>
          <w:sz w:val="22"/>
          <w:szCs w:val="22"/>
        </w:rPr>
        <w:t>30%</w:t>
      </w:r>
      <w:r w:rsidR="00DD101F" w:rsidRPr="00822014">
        <w:rPr>
          <w:rFonts w:ascii="Arial" w:hAnsi="Arial" w:cs="Arial"/>
          <w:sz w:val="22"/>
          <w:szCs w:val="22"/>
        </w:rPr>
        <w:t>.</w:t>
      </w:r>
    </w:p>
    <w:p w14:paraId="638326F6" w14:textId="752A2488" w:rsidR="00DD101F" w:rsidRPr="00822014" w:rsidRDefault="00C663BE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663BE">
        <w:rPr>
          <w:rFonts w:ascii="Arial" w:hAnsi="Arial" w:cs="Arial"/>
          <w:b/>
          <w:bCs/>
          <w:sz w:val="22"/>
          <w:szCs w:val="22"/>
        </w:rPr>
        <w:t>Связь с метриками из системы мониторинга</w:t>
      </w:r>
      <w:r w:rsidR="00DD101F"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19CDEE41" w14:textId="77777777" w:rsidR="00C663BE" w:rsidRDefault="00C663BE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 w:rsidRPr="00C663BE">
        <w:rPr>
          <w:rFonts w:ascii="Arial" w:hAnsi="Arial" w:cs="Arial"/>
          <w:sz w:val="22"/>
          <w:szCs w:val="22"/>
        </w:rPr>
        <w:t>Полнота и корректность данных магазинов</w:t>
      </w:r>
    </w:p>
    <w:p w14:paraId="24138994" w14:textId="77777777" w:rsidR="00C663BE" w:rsidRDefault="00C663BE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 w:rsidRPr="00C663BE">
        <w:rPr>
          <w:rFonts w:ascii="Arial" w:hAnsi="Arial" w:cs="Arial"/>
          <w:sz w:val="22"/>
          <w:szCs w:val="22"/>
        </w:rPr>
        <w:t>Количество инцидентов платформы</w:t>
      </w:r>
    </w:p>
    <w:p w14:paraId="789DE1D4" w14:textId="667F7739" w:rsidR="00E3734D" w:rsidRPr="00E3734D" w:rsidRDefault="00C663BE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 w:rsidRPr="00C663BE">
        <w:rPr>
          <w:rFonts w:ascii="Arial" w:hAnsi="Arial" w:cs="Arial"/>
          <w:sz w:val="22"/>
          <w:szCs w:val="22"/>
        </w:rPr>
        <w:t>MTTR платформы</w:t>
      </w:r>
      <w:r w:rsidR="00E3734D" w:rsidRPr="00DD101F">
        <w:rPr>
          <w:rFonts w:ascii="Arial" w:hAnsi="Arial" w:cs="Arial"/>
          <w:sz w:val="22"/>
          <w:szCs w:val="22"/>
        </w:rPr>
        <w:t>.</w:t>
      </w:r>
    </w:p>
    <w:p w14:paraId="50CB1084" w14:textId="77777777" w:rsidR="00E3734D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Как выгода превращается в деньги:</w:t>
      </w:r>
    </w:p>
    <w:p w14:paraId="12ACBA89" w14:textId="7D1C7D07" w:rsidR="00E3734D" w:rsidRPr="00E3734D" w:rsidRDefault="005F6A5E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5F6A5E">
        <w:rPr>
          <w:rFonts w:ascii="Arial" w:hAnsi="Arial" w:cs="Arial"/>
          <w:sz w:val="22"/>
          <w:szCs w:val="22"/>
        </w:rPr>
        <w:t>Снижается риск принятия некорректных управленческих решений и потерь из-за ошибок аналитики</w:t>
      </w:r>
      <w:r w:rsidR="00E3734D" w:rsidRPr="00E3734D">
        <w:rPr>
          <w:rFonts w:ascii="Arial" w:hAnsi="Arial" w:cs="Arial"/>
          <w:sz w:val="22"/>
          <w:szCs w:val="22"/>
        </w:rPr>
        <w:t>.</w:t>
      </w:r>
    </w:p>
    <w:p w14:paraId="2FDE8B30" w14:textId="41B688D9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Оценка эффекта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078E900D" w14:textId="3BCFC544" w:rsidR="00DD101F" w:rsidRPr="00822014" w:rsidRDefault="00DD101F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t>+</w:t>
      </w:r>
      <w:r w:rsidR="00A0612F">
        <w:rPr>
          <w:rFonts w:ascii="Arial" w:hAnsi="Arial" w:cs="Arial"/>
          <w:sz w:val="22"/>
          <w:szCs w:val="22"/>
        </w:rPr>
        <w:t>1 0</w:t>
      </w:r>
      <w:r w:rsidRPr="00DD101F">
        <w:rPr>
          <w:rFonts w:ascii="Arial" w:hAnsi="Arial" w:cs="Arial"/>
          <w:sz w:val="22"/>
          <w:szCs w:val="22"/>
        </w:rPr>
        <w:t>00 000 ₽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540F751D" w14:textId="216D34E4" w:rsidR="00DD101F" w:rsidRPr="00DD101F" w:rsidRDefault="00DD101F" w:rsidP="00DD101F">
      <w:pPr>
        <w:pStyle w:val="a7"/>
        <w:spacing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Косвенные</w:t>
      </w:r>
      <w:r w:rsidRPr="00DD101F">
        <w:rPr>
          <w:rFonts w:ascii="Arial" w:hAnsi="Arial" w:cs="Arial"/>
          <w:b/>
          <w:bCs/>
          <w:sz w:val="22"/>
          <w:szCs w:val="22"/>
        </w:rPr>
        <w:t xml:space="preserve"> выгоды:</w:t>
      </w:r>
    </w:p>
    <w:p w14:paraId="0FAC5C3E" w14:textId="20224DC3" w:rsidR="00DD101F" w:rsidRDefault="00DD101F" w:rsidP="00DD101F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 w:rsidRPr="00822014">
        <w:rPr>
          <w:rFonts w:ascii="Arial" w:hAnsi="Arial" w:cs="Arial"/>
          <w:sz w:val="22"/>
          <w:szCs w:val="22"/>
        </w:rPr>
        <w:t xml:space="preserve">. </w:t>
      </w:r>
      <w:r w:rsidR="005F6A5E" w:rsidRPr="005F6A5E">
        <w:rPr>
          <w:rFonts w:ascii="Arial" w:hAnsi="Arial" w:cs="Arial"/>
          <w:sz w:val="22"/>
          <w:szCs w:val="22"/>
        </w:rPr>
        <w:t>Повышение качества управленческих решений</w:t>
      </w:r>
      <w:r w:rsidRPr="00822014">
        <w:rPr>
          <w:rFonts w:ascii="Arial" w:hAnsi="Arial" w:cs="Arial"/>
          <w:sz w:val="22"/>
          <w:szCs w:val="22"/>
        </w:rPr>
        <w:t>:</w:t>
      </w:r>
    </w:p>
    <w:p w14:paraId="15BBE3D6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642046B5" w14:textId="785AC883" w:rsidR="00E3734D" w:rsidRPr="00822014" w:rsidRDefault="005F6A5E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5F6A5E">
        <w:rPr>
          <w:rFonts w:ascii="Arial" w:hAnsi="Arial" w:cs="Arial"/>
          <w:sz w:val="22"/>
          <w:szCs w:val="22"/>
        </w:rPr>
        <w:t>Платформа обеспечивает единый подход к оценке эффективности магазинов и позволяет принимать решения на основе объективных данных</w:t>
      </w:r>
      <w:r w:rsidR="00E3734D" w:rsidRPr="00822014">
        <w:rPr>
          <w:rFonts w:ascii="Arial" w:hAnsi="Arial" w:cs="Arial"/>
          <w:sz w:val="22"/>
          <w:szCs w:val="22"/>
        </w:rPr>
        <w:t>.</w:t>
      </w:r>
    </w:p>
    <w:p w14:paraId="45456FE9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Методика оценки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13E3158A" w14:textId="39697916" w:rsidR="00E3734D" w:rsidRPr="00822014" w:rsidRDefault="00A0612F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>Сокращение времени подготовки и согласования управленческих решений на 15–20% после внедрения единой DEA-аналитики</w:t>
      </w:r>
      <w:r w:rsidR="00E3734D" w:rsidRPr="00822014">
        <w:rPr>
          <w:rFonts w:ascii="Arial" w:hAnsi="Arial" w:cs="Arial"/>
          <w:sz w:val="22"/>
          <w:szCs w:val="22"/>
        </w:rPr>
        <w:t>.</w:t>
      </w:r>
    </w:p>
    <w:p w14:paraId="09BE0516" w14:textId="3204D399" w:rsidR="00E3734D" w:rsidRPr="00822014" w:rsidRDefault="00C663BE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663BE">
        <w:rPr>
          <w:rFonts w:ascii="Arial" w:hAnsi="Arial" w:cs="Arial"/>
          <w:b/>
          <w:bCs/>
          <w:sz w:val="22"/>
          <w:szCs w:val="22"/>
        </w:rPr>
        <w:t>Связь с метриками из системы мониторинга</w:t>
      </w:r>
      <w:r w:rsidR="00E3734D"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363186A3" w14:textId="77777777" w:rsidR="00C663BE" w:rsidRDefault="00C663BE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 w:rsidRPr="00C663BE">
        <w:rPr>
          <w:rFonts w:ascii="Arial" w:hAnsi="Arial" w:cs="Arial"/>
          <w:sz w:val="22"/>
          <w:szCs w:val="22"/>
        </w:rPr>
        <w:t>Частота обновления DEA-score</w:t>
      </w:r>
    </w:p>
    <w:p w14:paraId="48479BA0" w14:textId="77777777" w:rsidR="00C663BE" w:rsidRDefault="00C663BE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 w:rsidRPr="00C663BE">
        <w:rPr>
          <w:rFonts w:ascii="Arial" w:hAnsi="Arial" w:cs="Arial"/>
          <w:sz w:val="22"/>
          <w:szCs w:val="22"/>
        </w:rPr>
        <w:t>Доступность аналитической платформы</w:t>
      </w:r>
    </w:p>
    <w:p w14:paraId="5C577F56" w14:textId="3F4C6C11" w:rsidR="00E3734D" w:rsidRPr="00E3734D" w:rsidRDefault="00C663BE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 w:rsidRPr="00C663BE">
        <w:rPr>
          <w:rFonts w:ascii="Arial" w:hAnsi="Arial" w:cs="Arial"/>
          <w:sz w:val="22"/>
          <w:szCs w:val="22"/>
        </w:rPr>
        <w:t>Время выполнения DEA-анализа</w:t>
      </w:r>
      <w:r w:rsidR="00E3734D" w:rsidRPr="00DD101F">
        <w:rPr>
          <w:rFonts w:ascii="Arial" w:hAnsi="Arial" w:cs="Arial"/>
          <w:sz w:val="22"/>
          <w:szCs w:val="22"/>
        </w:rPr>
        <w:t>.</w:t>
      </w:r>
    </w:p>
    <w:p w14:paraId="23BCF750" w14:textId="77777777" w:rsidR="00E3734D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Как выгода превращается в деньги:</w:t>
      </w:r>
    </w:p>
    <w:p w14:paraId="23686F36" w14:textId="4C5BD64A" w:rsidR="00E3734D" w:rsidRPr="00E3734D" w:rsidRDefault="00A0612F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>Руководство сети получает возможность быстрее выявлять проблемные магазины и корректировать стратегию управления</w:t>
      </w:r>
      <w:r w:rsidR="00E3734D" w:rsidRPr="00E3734D">
        <w:rPr>
          <w:rFonts w:ascii="Arial" w:hAnsi="Arial" w:cs="Arial"/>
          <w:sz w:val="22"/>
          <w:szCs w:val="22"/>
        </w:rPr>
        <w:t>.</w:t>
      </w:r>
    </w:p>
    <w:p w14:paraId="787F3877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Оценка эффекта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43A622DE" w14:textId="58318C82" w:rsidR="00E3734D" w:rsidRPr="00822014" w:rsidRDefault="00E3734D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t>+</w:t>
      </w:r>
      <w:r w:rsidR="00A0612F">
        <w:rPr>
          <w:rFonts w:ascii="Arial" w:hAnsi="Arial" w:cs="Arial"/>
          <w:sz w:val="22"/>
          <w:szCs w:val="22"/>
        </w:rPr>
        <w:t>8</w:t>
      </w:r>
      <w:r w:rsidRPr="00E3734D">
        <w:rPr>
          <w:rFonts w:ascii="Arial" w:hAnsi="Arial" w:cs="Arial"/>
          <w:sz w:val="22"/>
          <w:szCs w:val="22"/>
        </w:rPr>
        <w:t>00 000 ₽ косвенной экономии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2C062481" w14:textId="24732B5D" w:rsidR="00DD101F" w:rsidRDefault="00DD101F" w:rsidP="00DD101F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Pr="00822014">
        <w:rPr>
          <w:rFonts w:ascii="Arial" w:hAnsi="Arial" w:cs="Arial"/>
          <w:sz w:val="22"/>
          <w:szCs w:val="22"/>
        </w:rPr>
        <w:t xml:space="preserve">. </w:t>
      </w:r>
      <w:r w:rsidR="00A0612F" w:rsidRPr="00A0612F">
        <w:rPr>
          <w:rFonts w:ascii="Arial" w:hAnsi="Arial" w:cs="Arial"/>
          <w:sz w:val="22"/>
          <w:szCs w:val="22"/>
        </w:rPr>
        <w:t>Повышение прозрачности аналитики</w:t>
      </w:r>
      <w:r w:rsidRPr="00822014">
        <w:rPr>
          <w:rFonts w:ascii="Arial" w:hAnsi="Arial" w:cs="Arial"/>
          <w:sz w:val="22"/>
          <w:szCs w:val="22"/>
        </w:rPr>
        <w:t>:</w:t>
      </w:r>
    </w:p>
    <w:p w14:paraId="57947F61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76E7992E" w14:textId="08718347" w:rsidR="00E3734D" w:rsidRPr="00822014" w:rsidRDefault="00A0612F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>Использование единой DEA-платформы и heatmap-визуализации повышает прозрачность анализа эффективности магазинов</w:t>
      </w:r>
      <w:r w:rsidR="00E3734D" w:rsidRPr="00822014">
        <w:rPr>
          <w:rFonts w:ascii="Arial" w:hAnsi="Arial" w:cs="Arial"/>
          <w:sz w:val="22"/>
          <w:szCs w:val="22"/>
        </w:rPr>
        <w:t>.</w:t>
      </w:r>
    </w:p>
    <w:p w14:paraId="2DEC7DF6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Методика оценки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64A910C5" w14:textId="160EE221" w:rsidR="00E3734D" w:rsidRPr="00822014" w:rsidRDefault="00A0612F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>Снижение количества ручных сверок и разрозненных отчетов на 40%</w:t>
      </w:r>
      <w:r w:rsidR="00E3734D" w:rsidRPr="00822014">
        <w:rPr>
          <w:rFonts w:ascii="Arial" w:hAnsi="Arial" w:cs="Arial"/>
          <w:sz w:val="22"/>
          <w:szCs w:val="22"/>
        </w:rPr>
        <w:t>.</w:t>
      </w:r>
    </w:p>
    <w:p w14:paraId="44F53D91" w14:textId="7DC0025D" w:rsidR="00E3734D" w:rsidRPr="00822014" w:rsidRDefault="00C663BE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663BE">
        <w:rPr>
          <w:rFonts w:ascii="Arial" w:hAnsi="Arial" w:cs="Arial"/>
          <w:b/>
          <w:bCs/>
          <w:sz w:val="22"/>
          <w:szCs w:val="22"/>
        </w:rPr>
        <w:t>Связь с метриками из системы мониторинга</w:t>
      </w:r>
      <w:r w:rsidR="00E3734D"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5B81F20E" w14:textId="157BEB05" w:rsidR="00A0612F" w:rsidRPr="00A0612F" w:rsidRDefault="00A0612F" w:rsidP="00A0612F">
      <w:pPr>
        <w:pStyle w:val="a7"/>
        <w:spacing w:before="0" w:beforeAutospacing="0" w:after="0" w:afterAutospacing="0"/>
        <w:ind w:left="720"/>
        <w:rPr>
          <w:rFonts w:ascii="Arial" w:hAnsi="Arial" w:cs="Arial"/>
          <w:b/>
          <w:bCs/>
          <w:sz w:val="20"/>
          <w:szCs w:val="20"/>
        </w:rPr>
      </w:pPr>
      <w:r w:rsidRPr="00A0612F">
        <w:rPr>
          <w:rFonts w:ascii="Arial" w:hAnsi="Arial" w:cs="Arial"/>
          <w:sz w:val="22"/>
          <w:szCs w:val="22"/>
        </w:rPr>
        <w:t xml:space="preserve">— </w:t>
      </w:r>
      <w:r w:rsidR="00C663BE" w:rsidRPr="00C663BE">
        <w:rPr>
          <w:rFonts w:ascii="Arial" w:hAnsi="Arial" w:cs="Arial"/>
          <w:sz w:val="22"/>
          <w:szCs w:val="22"/>
        </w:rPr>
        <w:t>Полнота данных магазинов</w:t>
      </w:r>
      <w:r w:rsidRPr="00A0612F">
        <w:rPr>
          <w:rFonts w:ascii="Arial" w:hAnsi="Arial" w:cs="Arial"/>
          <w:sz w:val="22"/>
          <w:szCs w:val="22"/>
        </w:rPr>
        <w:br/>
        <w:t xml:space="preserve">— </w:t>
      </w:r>
      <w:r w:rsidR="00C663BE" w:rsidRPr="00C663BE">
        <w:rPr>
          <w:rFonts w:ascii="Arial" w:hAnsi="Arial" w:cs="Arial"/>
          <w:sz w:val="22"/>
          <w:szCs w:val="22"/>
        </w:rPr>
        <w:t>Покрытие сети DEA-анализом</w:t>
      </w:r>
      <w:r w:rsidRPr="00A0612F">
        <w:rPr>
          <w:rFonts w:ascii="Arial" w:hAnsi="Arial" w:cs="Arial"/>
          <w:sz w:val="22"/>
          <w:szCs w:val="22"/>
        </w:rPr>
        <w:br/>
        <w:t xml:space="preserve">— </w:t>
      </w:r>
      <w:r w:rsidR="00C663BE" w:rsidRPr="00C663BE">
        <w:rPr>
          <w:rFonts w:ascii="Arial" w:hAnsi="Arial" w:cs="Arial"/>
          <w:sz w:val="22"/>
          <w:szCs w:val="22"/>
        </w:rPr>
        <w:t>Доступность dashboard и heatmap</w:t>
      </w:r>
      <w:r w:rsidRPr="00A0612F">
        <w:rPr>
          <w:rFonts w:ascii="Arial" w:hAnsi="Arial" w:cs="Arial"/>
          <w:sz w:val="22"/>
          <w:szCs w:val="22"/>
        </w:rPr>
        <w:t>.</w:t>
      </w:r>
    </w:p>
    <w:p w14:paraId="5851DB58" w14:textId="2677C309" w:rsidR="00E3734D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Как выгода превращается в деньги:</w:t>
      </w:r>
    </w:p>
    <w:p w14:paraId="57589D9A" w14:textId="07FE1B10" w:rsidR="00E3734D" w:rsidRPr="00E3734D" w:rsidRDefault="00A0612F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>Пользователи получают единый источник достоверной аналитической информации</w:t>
      </w:r>
      <w:r w:rsidR="00E3734D" w:rsidRPr="00E3734D">
        <w:rPr>
          <w:rFonts w:ascii="Arial" w:hAnsi="Arial" w:cs="Arial"/>
          <w:sz w:val="22"/>
          <w:szCs w:val="22"/>
        </w:rPr>
        <w:t>.</w:t>
      </w:r>
    </w:p>
    <w:p w14:paraId="7DA30697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Оценка эффекта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7240D367" w14:textId="0B5E5774" w:rsidR="00E3734D" w:rsidRPr="00822014" w:rsidRDefault="00E3734D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t>+</w:t>
      </w:r>
      <w:r w:rsidR="008B3684" w:rsidRPr="008B3684">
        <w:rPr>
          <w:rFonts w:ascii="Arial" w:hAnsi="Arial" w:cs="Arial"/>
          <w:sz w:val="22"/>
          <w:szCs w:val="22"/>
        </w:rPr>
        <w:t>500 000 ₽ косвенного эффекта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32BDB65A" w14:textId="087E6453" w:rsidR="00DD101F" w:rsidRDefault="00DD101F" w:rsidP="00DD101F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Pr="00822014">
        <w:rPr>
          <w:rFonts w:ascii="Arial" w:hAnsi="Arial" w:cs="Arial"/>
          <w:sz w:val="22"/>
          <w:szCs w:val="22"/>
        </w:rPr>
        <w:t xml:space="preserve">. </w:t>
      </w:r>
      <w:r w:rsidR="00A0612F" w:rsidRPr="00A0612F">
        <w:rPr>
          <w:rFonts w:ascii="Arial" w:hAnsi="Arial" w:cs="Arial"/>
          <w:sz w:val="22"/>
          <w:szCs w:val="22"/>
        </w:rPr>
        <w:t>Повышение стабильности аналитических процессов</w:t>
      </w:r>
      <w:r w:rsidRPr="00822014">
        <w:rPr>
          <w:rFonts w:ascii="Arial" w:hAnsi="Arial" w:cs="Arial"/>
          <w:sz w:val="22"/>
          <w:szCs w:val="22"/>
        </w:rPr>
        <w:t>:</w:t>
      </w:r>
    </w:p>
    <w:p w14:paraId="3BFAFCB2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lastRenderedPageBreak/>
        <w:t>Описание:</w:t>
      </w:r>
    </w:p>
    <w:p w14:paraId="26BD1042" w14:textId="1E21F6DA" w:rsidR="00E3734D" w:rsidRPr="00822014" w:rsidRDefault="00A0612F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>Мониторинг SLA, контроль качества данных и автоматизация процессов позволяют снизить количество сбоев и задержек аналитики</w:t>
      </w:r>
      <w:r w:rsidR="00E3734D" w:rsidRPr="00822014">
        <w:rPr>
          <w:rFonts w:ascii="Arial" w:hAnsi="Arial" w:cs="Arial"/>
          <w:sz w:val="22"/>
          <w:szCs w:val="22"/>
        </w:rPr>
        <w:t>.</w:t>
      </w:r>
    </w:p>
    <w:p w14:paraId="3E25746A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Методика оценки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3DEFE871" w14:textId="66651966" w:rsidR="00E3734D" w:rsidRPr="00822014" w:rsidRDefault="00A0612F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>Снижение количества инцидентов и времени восстановления платформы (MTTR) на 20–25%</w:t>
      </w:r>
      <w:r w:rsidR="00E3734D" w:rsidRPr="00822014">
        <w:rPr>
          <w:rFonts w:ascii="Arial" w:hAnsi="Arial" w:cs="Arial"/>
          <w:sz w:val="22"/>
          <w:szCs w:val="22"/>
        </w:rPr>
        <w:t>.</w:t>
      </w:r>
    </w:p>
    <w:p w14:paraId="37B4FA0A" w14:textId="58AF40A2" w:rsidR="00E3734D" w:rsidRPr="00822014" w:rsidRDefault="00C663BE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663BE">
        <w:rPr>
          <w:rFonts w:ascii="Arial" w:hAnsi="Arial" w:cs="Arial"/>
          <w:b/>
          <w:bCs/>
          <w:sz w:val="22"/>
          <w:szCs w:val="22"/>
        </w:rPr>
        <w:t>Связь с метриками из системы мониторинга</w:t>
      </w:r>
      <w:r w:rsidR="00E3734D"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3EF256E3" w14:textId="3BC7FBAB" w:rsidR="00C663BE" w:rsidRDefault="00C663BE" w:rsidP="00C663BE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 xml:space="preserve">— </w:t>
      </w:r>
      <w:r w:rsidRPr="00C663BE">
        <w:rPr>
          <w:rFonts w:ascii="Arial" w:hAnsi="Arial" w:cs="Arial"/>
          <w:sz w:val="22"/>
          <w:szCs w:val="22"/>
        </w:rPr>
        <w:t>Количество инцидентов платформы</w:t>
      </w:r>
      <w:r w:rsidRPr="00A0612F">
        <w:rPr>
          <w:rFonts w:ascii="Arial" w:hAnsi="Arial" w:cs="Arial"/>
          <w:sz w:val="22"/>
          <w:szCs w:val="22"/>
        </w:rPr>
        <w:br/>
        <w:t xml:space="preserve">— </w:t>
      </w:r>
      <w:r w:rsidRPr="00C663BE">
        <w:rPr>
          <w:rFonts w:ascii="Arial" w:hAnsi="Arial" w:cs="Arial"/>
          <w:sz w:val="22"/>
          <w:szCs w:val="22"/>
        </w:rPr>
        <w:t>MTTR</w:t>
      </w:r>
      <w:r w:rsidRPr="00A0612F">
        <w:rPr>
          <w:rFonts w:ascii="Arial" w:hAnsi="Arial" w:cs="Arial"/>
          <w:sz w:val="22"/>
          <w:szCs w:val="22"/>
        </w:rPr>
        <w:br/>
        <w:t xml:space="preserve">— </w:t>
      </w:r>
      <w:r w:rsidRPr="00C663BE">
        <w:rPr>
          <w:rFonts w:ascii="Arial" w:hAnsi="Arial" w:cs="Arial"/>
          <w:sz w:val="22"/>
          <w:szCs w:val="22"/>
        </w:rPr>
        <w:t>Соблюдение SLA</w:t>
      </w:r>
    </w:p>
    <w:p w14:paraId="38E3EDC6" w14:textId="41B79F6F" w:rsidR="00C663BE" w:rsidRPr="00A0612F" w:rsidRDefault="00C663BE" w:rsidP="00C663BE">
      <w:pPr>
        <w:pStyle w:val="a7"/>
        <w:spacing w:before="0" w:beforeAutospacing="0" w:after="0" w:afterAutospacing="0"/>
        <w:ind w:left="720"/>
        <w:rPr>
          <w:rFonts w:ascii="Arial" w:hAnsi="Arial" w:cs="Arial"/>
          <w:b/>
          <w:bCs/>
          <w:sz w:val="20"/>
          <w:szCs w:val="20"/>
        </w:rPr>
      </w:pPr>
      <w:r w:rsidRPr="00A0612F">
        <w:rPr>
          <w:rFonts w:ascii="Arial" w:hAnsi="Arial" w:cs="Arial"/>
          <w:sz w:val="22"/>
          <w:szCs w:val="22"/>
        </w:rPr>
        <w:t>—</w:t>
      </w:r>
      <w:r>
        <w:rPr>
          <w:rFonts w:ascii="Arial" w:hAnsi="Arial" w:cs="Arial"/>
          <w:sz w:val="22"/>
          <w:szCs w:val="22"/>
        </w:rPr>
        <w:t xml:space="preserve"> </w:t>
      </w:r>
      <w:r w:rsidRPr="00C663BE">
        <w:rPr>
          <w:rFonts w:ascii="Arial" w:hAnsi="Arial" w:cs="Arial"/>
          <w:sz w:val="22"/>
          <w:szCs w:val="22"/>
        </w:rPr>
        <w:t>Доступность аналитической системы</w:t>
      </w:r>
      <w:r w:rsidRPr="00A0612F">
        <w:rPr>
          <w:rFonts w:ascii="Arial" w:hAnsi="Arial" w:cs="Arial"/>
          <w:sz w:val="22"/>
          <w:szCs w:val="22"/>
        </w:rPr>
        <w:t>.</w:t>
      </w:r>
    </w:p>
    <w:p w14:paraId="7DD23D5E" w14:textId="53C69A07" w:rsidR="00E3734D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Как выгода превращается в деньги:</w:t>
      </w:r>
    </w:p>
    <w:p w14:paraId="0589317E" w14:textId="1E1A71C9" w:rsidR="00E3734D" w:rsidRPr="00E3734D" w:rsidRDefault="00A0612F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>Снижается риск задержек при подготовке аналитики и принятии управленческих решений</w:t>
      </w:r>
      <w:r w:rsidR="00E3734D" w:rsidRPr="00E3734D">
        <w:rPr>
          <w:rFonts w:ascii="Arial" w:hAnsi="Arial" w:cs="Arial"/>
          <w:sz w:val="22"/>
          <w:szCs w:val="22"/>
        </w:rPr>
        <w:t>.</w:t>
      </w:r>
    </w:p>
    <w:p w14:paraId="7B3C6970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Оценка эффекта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57A5F681" w14:textId="67C57758" w:rsidR="00E3734D" w:rsidRPr="00822014" w:rsidRDefault="00E3734D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t>+</w:t>
      </w:r>
      <w:r w:rsidR="00A0612F">
        <w:rPr>
          <w:rFonts w:ascii="Arial" w:hAnsi="Arial" w:cs="Arial"/>
          <w:sz w:val="22"/>
          <w:szCs w:val="22"/>
        </w:rPr>
        <w:t>7</w:t>
      </w:r>
      <w:r w:rsidR="008B3684" w:rsidRPr="008B3684">
        <w:rPr>
          <w:rFonts w:ascii="Arial" w:hAnsi="Arial" w:cs="Arial"/>
          <w:sz w:val="22"/>
          <w:szCs w:val="22"/>
        </w:rPr>
        <w:t>00 000 ₽ косвенного эффекта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4981A7CE" w14:textId="77777777" w:rsidR="009C06D9" w:rsidRDefault="009C06D9" w:rsidP="009C06D9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70D73FF5" w14:textId="4F98F458" w:rsidR="00DD101F" w:rsidRDefault="009C06D9" w:rsidP="00CD27AD">
      <w:pPr>
        <w:pStyle w:val="a7"/>
        <w:spacing w:after="0"/>
        <w:ind w:left="567"/>
        <w:jc w:val="center"/>
        <w:rPr>
          <w:rFonts w:ascii="Arial" w:hAnsi="Arial" w:cs="Arial"/>
          <w:b/>
          <w:bCs/>
          <w:sz w:val="22"/>
          <w:szCs w:val="22"/>
        </w:rPr>
      </w:pPr>
      <w:r w:rsidRPr="00DA62FE">
        <w:rPr>
          <w:rFonts w:ascii="Arial" w:hAnsi="Arial" w:cs="Arial"/>
          <w:b/>
          <w:bCs/>
          <w:sz w:val="22"/>
          <w:szCs w:val="22"/>
        </w:rPr>
        <w:t>ROI и срок окупаемости</w:t>
      </w:r>
    </w:p>
    <w:p w14:paraId="3068B3A9" w14:textId="4C5DB332" w:rsidR="009C06D9" w:rsidRDefault="009C06D9" w:rsidP="00CD27AD">
      <w:pPr>
        <w:pStyle w:val="a7"/>
        <w:spacing w:after="0"/>
        <w:ind w:left="142" w:hanging="142"/>
        <w:rPr>
          <w:rFonts w:ascii="Arial" w:hAnsi="Arial" w:cs="Arial"/>
          <w:b/>
          <w:bCs/>
          <w:sz w:val="22"/>
          <w:szCs w:val="22"/>
        </w:rPr>
      </w:pPr>
      <w:r w:rsidRPr="009C06D9">
        <w:rPr>
          <w:rFonts w:ascii="Arial" w:hAnsi="Arial" w:cs="Arial"/>
          <w:b/>
          <w:bCs/>
          <w:sz w:val="22"/>
          <w:szCs w:val="22"/>
        </w:rPr>
        <w:t>Совокупный эффект:</w:t>
      </w:r>
    </w:p>
    <w:p w14:paraId="41B0594F" w14:textId="3B271FD1" w:rsidR="00DA62FE" w:rsidRPr="00DA62FE" w:rsidRDefault="00A0612F" w:rsidP="00DA62FE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 xml:space="preserve">Для расчёта ROI прямые выгоды учитываются полностью, а косвенные </w:t>
      </w:r>
      <w:r>
        <w:rPr>
          <w:rFonts w:ascii="Arial" w:hAnsi="Arial" w:cs="Arial"/>
          <w:sz w:val="22"/>
          <w:szCs w:val="22"/>
        </w:rPr>
        <w:t>–</w:t>
      </w:r>
      <w:r w:rsidRPr="00A0612F">
        <w:rPr>
          <w:rFonts w:ascii="Arial" w:hAnsi="Arial" w:cs="Arial"/>
          <w:sz w:val="22"/>
          <w:szCs w:val="22"/>
        </w:rPr>
        <w:t xml:space="preserve"> частично, так как их финансовая оценка носит вероятностный характер и зависит от качества управленческих решений и масштаба использования платформы</w:t>
      </w:r>
      <w:r>
        <w:rPr>
          <w:rFonts w:ascii="Arial" w:hAnsi="Arial" w:cs="Arial"/>
          <w:sz w:val="22"/>
          <w:szCs w:val="22"/>
        </w:rPr>
        <w:t>.</w:t>
      </w:r>
    </w:p>
    <w:tbl>
      <w:tblPr>
        <w:tblStyle w:val="aa"/>
        <w:tblW w:w="0" w:type="auto"/>
        <w:tblInd w:w="142" w:type="dxa"/>
        <w:tblLook w:val="04A0" w:firstRow="1" w:lastRow="0" w:firstColumn="1" w:lastColumn="0" w:noHBand="0" w:noVBand="1"/>
      </w:tblPr>
      <w:tblGrid>
        <w:gridCol w:w="4601"/>
        <w:gridCol w:w="4602"/>
      </w:tblGrid>
      <w:tr w:rsidR="00A0612F" w14:paraId="6D92A50B" w14:textId="77777777" w:rsidTr="008B3684">
        <w:tc>
          <w:tcPr>
            <w:tcW w:w="4601" w:type="dxa"/>
            <w:vAlign w:val="center"/>
          </w:tcPr>
          <w:p w14:paraId="26FD0F15" w14:textId="5A4D7203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b/>
                <w:bCs/>
                <w:sz w:val="22"/>
                <w:szCs w:val="22"/>
              </w:rPr>
              <w:t>Источник выгоды</w:t>
            </w:r>
          </w:p>
        </w:tc>
        <w:tc>
          <w:tcPr>
            <w:tcW w:w="4602" w:type="dxa"/>
            <w:vAlign w:val="center"/>
          </w:tcPr>
          <w:p w14:paraId="553857F1" w14:textId="0DDD70C0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b/>
                <w:bCs/>
                <w:sz w:val="22"/>
                <w:szCs w:val="22"/>
              </w:rPr>
              <w:t>Годовой эффект</w:t>
            </w:r>
          </w:p>
        </w:tc>
      </w:tr>
      <w:tr w:rsidR="00A0612F" w14:paraId="0A1119EB" w14:textId="77777777" w:rsidTr="008B3684">
        <w:tc>
          <w:tcPr>
            <w:tcW w:w="4601" w:type="dxa"/>
            <w:vAlign w:val="center"/>
          </w:tcPr>
          <w:p w14:paraId="2DD297CD" w14:textId="132FFF23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Сокращение времени подготовки аналитики</w:t>
            </w:r>
          </w:p>
        </w:tc>
        <w:tc>
          <w:tcPr>
            <w:tcW w:w="4602" w:type="dxa"/>
            <w:vAlign w:val="center"/>
          </w:tcPr>
          <w:p w14:paraId="0316503E" w14:textId="5CF2D067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2 000 000 ₽</w:t>
            </w:r>
          </w:p>
        </w:tc>
      </w:tr>
      <w:tr w:rsidR="00A0612F" w14:paraId="754A6E1F" w14:textId="77777777" w:rsidTr="008B3684">
        <w:tc>
          <w:tcPr>
            <w:tcW w:w="4601" w:type="dxa"/>
            <w:vAlign w:val="center"/>
          </w:tcPr>
          <w:p w14:paraId="4D1BF31C" w14:textId="18B2C4C2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Повышение эффективности использования ресурсов магазинов</w:t>
            </w:r>
          </w:p>
        </w:tc>
        <w:tc>
          <w:tcPr>
            <w:tcW w:w="4602" w:type="dxa"/>
            <w:vAlign w:val="center"/>
          </w:tcPr>
          <w:p w14:paraId="444A667C" w14:textId="4A9FD54D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5 000 000 ₽</w:t>
            </w:r>
          </w:p>
        </w:tc>
      </w:tr>
      <w:tr w:rsidR="00A0612F" w14:paraId="5B952BF5" w14:textId="77777777" w:rsidTr="008B3684">
        <w:tc>
          <w:tcPr>
            <w:tcW w:w="4601" w:type="dxa"/>
            <w:vAlign w:val="center"/>
          </w:tcPr>
          <w:p w14:paraId="436F9B9D" w14:textId="12F522B2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Снижение ошибок аналитики</w:t>
            </w:r>
          </w:p>
        </w:tc>
        <w:tc>
          <w:tcPr>
            <w:tcW w:w="4602" w:type="dxa"/>
            <w:vAlign w:val="center"/>
          </w:tcPr>
          <w:p w14:paraId="2BB1B5B8" w14:textId="0E06282A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1 000 000 ₽</w:t>
            </w:r>
          </w:p>
        </w:tc>
      </w:tr>
      <w:tr w:rsidR="00A0612F" w14:paraId="3B29A35B" w14:textId="77777777" w:rsidTr="008B3684">
        <w:tc>
          <w:tcPr>
            <w:tcW w:w="4601" w:type="dxa"/>
            <w:vAlign w:val="center"/>
          </w:tcPr>
          <w:p w14:paraId="04C44739" w14:textId="28A7F167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Повышение качества управленческих решений (частично)</w:t>
            </w:r>
          </w:p>
        </w:tc>
        <w:tc>
          <w:tcPr>
            <w:tcW w:w="4602" w:type="dxa"/>
            <w:vAlign w:val="center"/>
          </w:tcPr>
          <w:p w14:paraId="78ED1ACA" w14:textId="5C1C94C1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400 000 ₽</w:t>
            </w:r>
          </w:p>
        </w:tc>
      </w:tr>
      <w:tr w:rsidR="00A0612F" w14:paraId="61D6D4AC" w14:textId="77777777" w:rsidTr="008B3684">
        <w:tc>
          <w:tcPr>
            <w:tcW w:w="4601" w:type="dxa"/>
            <w:vAlign w:val="center"/>
          </w:tcPr>
          <w:p w14:paraId="476CAA28" w14:textId="071EC6FC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Повышение прозрачности аналитики (частично)</w:t>
            </w:r>
          </w:p>
        </w:tc>
        <w:tc>
          <w:tcPr>
            <w:tcW w:w="4602" w:type="dxa"/>
            <w:vAlign w:val="center"/>
          </w:tcPr>
          <w:p w14:paraId="2EC8A10A" w14:textId="0427E010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250 000 ₽</w:t>
            </w:r>
          </w:p>
        </w:tc>
      </w:tr>
      <w:tr w:rsidR="00A0612F" w14:paraId="4C923FFF" w14:textId="77777777" w:rsidTr="008B3684">
        <w:tc>
          <w:tcPr>
            <w:tcW w:w="4601" w:type="dxa"/>
            <w:vAlign w:val="center"/>
          </w:tcPr>
          <w:p w14:paraId="4D1A18BD" w14:textId="08CB6D27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Повышение стабильности аналитических процессов (частично)</w:t>
            </w:r>
          </w:p>
        </w:tc>
        <w:tc>
          <w:tcPr>
            <w:tcW w:w="4602" w:type="dxa"/>
            <w:vAlign w:val="center"/>
          </w:tcPr>
          <w:p w14:paraId="7D33F02F" w14:textId="7F273280" w:rsidR="00A0612F" w:rsidRPr="00A0612F" w:rsidRDefault="00A0612F" w:rsidP="00A0612F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A0612F">
              <w:rPr>
                <w:rFonts w:ascii="Arial" w:hAnsi="Arial" w:cs="Arial"/>
                <w:sz w:val="22"/>
                <w:szCs w:val="22"/>
              </w:rPr>
              <w:t>350 000 ₽</w:t>
            </w:r>
          </w:p>
        </w:tc>
      </w:tr>
    </w:tbl>
    <w:p w14:paraId="5C541DCD" w14:textId="3789328E" w:rsidR="009C06D9" w:rsidRDefault="009C06D9" w:rsidP="00A0612F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9C06D9">
        <w:rPr>
          <w:rFonts w:ascii="Arial" w:hAnsi="Arial" w:cs="Arial"/>
          <w:sz w:val="22"/>
          <w:szCs w:val="22"/>
        </w:rPr>
        <w:t>Годовой эффект:</w:t>
      </w:r>
      <w:r>
        <w:rPr>
          <w:rFonts w:ascii="Arial" w:hAnsi="Arial" w:cs="Arial"/>
          <w:sz w:val="22"/>
          <w:szCs w:val="22"/>
        </w:rPr>
        <w:t xml:space="preserve"> </w:t>
      </w:r>
      <w:r w:rsidR="00A0612F" w:rsidRPr="00A0612F">
        <w:rPr>
          <w:rFonts w:ascii="Arial" w:hAnsi="Arial" w:cs="Arial"/>
          <w:sz w:val="22"/>
          <w:szCs w:val="22"/>
        </w:rPr>
        <w:t xml:space="preserve">2 000 000 + 5 000 000 + 1 000 000 + 400 000 + 250 000 + 350 000 </w:t>
      </w:r>
      <w:r w:rsidR="00A0612F">
        <w:rPr>
          <w:rFonts w:ascii="Arial" w:hAnsi="Arial" w:cs="Arial"/>
          <w:sz w:val="22"/>
          <w:szCs w:val="22"/>
        </w:rPr>
        <w:t>=</w:t>
      </w:r>
      <w:r w:rsidR="00A0612F">
        <w:rPr>
          <w:rFonts w:ascii="Arial" w:hAnsi="Arial" w:cs="Arial"/>
          <w:sz w:val="22"/>
          <w:szCs w:val="22"/>
        </w:rPr>
        <w:br/>
      </w:r>
      <w:r w:rsidR="00A0612F" w:rsidRPr="00A0612F">
        <w:rPr>
          <w:rFonts w:ascii="Arial" w:hAnsi="Arial" w:cs="Arial"/>
          <w:sz w:val="22"/>
          <w:szCs w:val="22"/>
        </w:rPr>
        <w:t>= 9 000 000 ₽</w:t>
      </w:r>
    </w:p>
    <w:p w14:paraId="442DBA2C" w14:textId="2C31603B" w:rsidR="00CD27AD" w:rsidRDefault="00CD27AD" w:rsidP="00CD27AD">
      <w:pPr>
        <w:pStyle w:val="a7"/>
        <w:spacing w:after="0"/>
        <w:ind w:left="142" w:hanging="142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ROI:</w:t>
      </w:r>
    </w:p>
    <w:p w14:paraId="7D457027" w14:textId="771C1D04" w:rsidR="00CD27AD" w:rsidRDefault="00CD27AD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Формула: ROI = (Выгоды − Затраты) / Затраты * 100%</w:t>
      </w:r>
    </w:p>
    <w:p w14:paraId="0C921B64" w14:textId="3F16ED3E" w:rsidR="00DA62FE" w:rsidRDefault="00DA62FE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DA62FE">
        <w:rPr>
          <w:rFonts w:ascii="Arial" w:hAnsi="Arial" w:cs="Arial"/>
          <w:sz w:val="22"/>
          <w:szCs w:val="22"/>
        </w:rPr>
        <w:t>Совокупные выгоды за 3 года:</w:t>
      </w:r>
      <w:r>
        <w:rPr>
          <w:rFonts w:ascii="Arial" w:hAnsi="Arial" w:cs="Arial"/>
          <w:sz w:val="22"/>
          <w:szCs w:val="22"/>
        </w:rPr>
        <w:t xml:space="preserve"> </w:t>
      </w:r>
      <w:r w:rsidR="00A0612F">
        <w:rPr>
          <w:rFonts w:ascii="Arial" w:hAnsi="Arial" w:cs="Arial"/>
          <w:sz w:val="22"/>
          <w:szCs w:val="22"/>
        </w:rPr>
        <w:t xml:space="preserve">9 </w:t>
      </w:r>
      <w:r w:rsidRPr="00DA62FE">
        <w:rPr>
          <w:rFonts w:ascii="Arial" w:hAnsi="Arial" w:cs="Arial"/>
          <w:sz w:val="22"/>
          <w:szCs w:val="22"/>
        </w:rPr>
        <w:t xml:space="preserve">000 000 </w:t>
      </w:r>
      <w:r>
        <w:rPr>
          <w:rFonts w:ascii="Arial" w:hAnsi="Arial" w:cs="Arial"/>
          <w:sz w:val="22"/>
          <w:szCs w:val="22"/>
        </w:rPr>
        <w:t>*</w:t>
      </w:r>
      <w:r w:rsidRPr="00DA62FE">
        <w:rPr>
          <w:rFonts w:ascii="Arial" w:hAnsi="Arial" w:cs="Arial"/>
          <w:sz w:val="22"/>
          <w:szCs w:val="22"/>
        </w:rPr>
        <w:t xml:space="preserve"> 3 = </w:t>
      </w:r>
      <w:r w:rsidR="00A0612F">
        <w:rPr>
          <w:rFonts w:ascii="Arial" w:hAnsi="Arial" w:cs="Arial"/>
          <w:sz w:val="22"/>
          <w:szCs w:val="22"/>
        </w:rPr>
        <w:t>27</w:t>
      </w:r>
      <w:r w:rsidRPr="00DA62FE">
        <w:rPr>
          <w:rFonts w:ascii="Arial" w:hAnsi="Arial" w:cs="Arial"/>
          <w:sz w:val="22"/>
          <w:szCs w:val="22"/>
        </w:rPr>
        <w:t xml:space="preserve"> 000 000 ₽</w:t>
      </w:r>
    </w:p>
    <w:p w14:paraId="6855B9A4" w14:textId="5BA98F5F" w:rsidR="007631F2" w:rsidRDefault="00DA62FE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DA62FE">
        <w:rPr>
          <w:rFonts w:ascii="Arial" w:hAnsi="Arial" w:cs="Arial"/>
          <w:sz w:val="22"/>
          <w:szCs w:val="22"/>
        </w:rPr>
        <w:t>Совокупные затраты за 3 года:</w:t>
      </w:r>
      <w:r>
        <w:rPr>
          <w:rFonts w:ascii="Arial" w:hAnsi="Arial" w:cs="Arial"/>
          <w:sz w:val="22"/>
          <w:szCs w:val="22"/>
        </w:rPr>
        <w:t xml:space="preserve"> </w:t>
      </w:r>
      <w:r w:rsidR="007631F2" w:rsidRPr="007631F2">
        <w:rPr>
          <w:rFonts w:ascii="Arial" w:hAnsi="Arial" w:cs="Arial"/>
          <w:sz w:val="22"/>
          <w:szCs w:val="22"/>
        </w:rPr>
        <w:t>13 634 500 ₽</w:t>
      </w:r>
      <w:r w:rsidR="007631F2">
        <w:rPr>
          <w:rFonts w:ascii="Arial" w:hAnsi="Arial" w:cs="Arial"/>
          <w:sz w:val="22"/>
          <w:szCs w:val="22"/>
        </w:rPr>
        <w:t xml:space="preserve"> (указано на стр.4)</w:t>
      </w:r>
    </w:p>
    <w:p w14:paraId="66454E36" w14:textId="5938CDCE" w:rsidR="009C06D9" w:rsidRDefault="00CD27AD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Расчёт за 3 года:</w:t>
      </w:r>
      <w:r>
        <w:rPr>
          <w:rFonts w:ascii="Arial" w:hAnsi="Arial" w:cs="Arial"/>
          <w:sz w:val="22"/>
          <w:szCs w:val="22"/>
        </w:rPr>
        <w:t xml:space="preserve"> </w:t>
      </w:r>
      <w:r w:rsidRPr="00CD27AD">
        <w:rPr>
          <w:rFonts w:ascii="Arial" w:hAnsi="Arial" w:cs="Arial"/>
          <w:sz w:val="22"/>
          <w:szCs w:val="22"/>
        </w:rPr>
        <w:t>ROI = (</w:t>
      </w:r>
      <w:r w:rsidR="00A0612F">
        <w:rPr>
          <w:rFonts w:ascii="Arial" w:hAnsi="Arial" w:cs="Arial"/>
          <w:sz w:val="22"/>
          <w:szCs w:val="22"/>
        </w:rPr>
        <w:t>27</w:t>
      </w:r>
      <w:r w:rsidRPr="00CD27AD">
        <w:rPr>
          <w:rFonts w:ascii="Arial" w:hAnsi="Arial" w:cs="Arial"/>
          <w:sz w:val="22"/>
          <w:szCs w:val="22"/>
        </w:rPr>
        <w:t xml:space="preserve"> 000 000 − </w:t>
      </w:r>
      <w:r w:rsidR="007631F2" w:rsidRPr="007631F2">
        <w:rPr>
          <w:rFonts w:ascii="Arial" w:hAnsi="Arial" w:cs="Arial"/>
          <w:sz w:val="22"/>
          <w:szCs w:val="22"/>
        </w:rPr>
        <w:t>13 634 500</w:t>
      </w:r>
      <w:r w:rsidRPr="00CD27AD">
        <w:rPr>
          <w:rFonts w:ascii="Arial" w:hAnsi="Arial" w:cs="Arial"/>
          <w:sz w:val="22"/>
          <w:szCs w:val="22"/>
        </w:rPr>
        <w:t xml:space="preserve">) / </w:t>
      </w:r>
      <w:r w:rsidR="007631F2" w:rsidRPr="007631F2">
        <w:rPr>
          <w:rFonts w:ascii="Arial" w:hAnsi="Arial" w:cs="Arial"/>
          <w:sz w:val="22"/>
          <w:szCs w:val="22"/>
        </w:rPr>
        <w:t>13 634</w:t>
      </w:r>
      <w:r w:rsidR="007631F2">
        <w:rPr>
          <w:rFonts w:ascii="Arial" w:hAnsi="Arial" w:cs="Arial"/>
          <w:sz w:val="22"/>
          <w:szCs w:val="22"/>
        </w:rPr>
        <w:t> </w:t>
      </w:r>
      <w:r w:rsidR="007631F2" w:rsidRPr="007631F2">
        <w:rPr>
          <w:rFonts w:ascii="Arial" w:hAnsi="Arial" w:cs="Arial"/>
          <w:sz w:val="22"/>
          <w:szCs w:val="22"/>
        </w:rPr>
        <w:t xml:space="preserve">500 </w:t>
      </w:r>
      <w:r>
        <w:rPr>
          <w:rFonts w:ascii="Arial" w:hAnsi="Arial" w:cs="Arial"/>
          <w:sz w:val="22"/>
          <w:szCs w:val="22"/>
        </w:rPr>
        <w:t>*</w:t>
      </w:r>
      <w:r w:rsidRPr="00CD27AD">
        <w:rPr>
          <w:rFonts w:ascii="Arial" w:hAnsi="Arial" w:cs="Arial"/>
          <w:sz w:val="22"/>
          <w:szCs w:val="22"/>
        </w:rPr>
        <w:t xml:space="preserve"> 100%</w:t>
      </w:r>
      <w:r w:rsidR="00DA62FE">
        <w:rPr>
          <w:rFonts w:ascii="Arial" w:hAnsi="Arial" w:cs="Arial"/>
          <w:sz w:val="22"/>
          <w:szCs w:val="22"/>
        </w:rPr>
        <w:t xml:space="preserve"> </w:t>
      </w:r>
      <w:r w:rsidR="00DA62FE" w:rsidRPr="007631F2">
        <w:rPr>
          <w:rFonts w:ascii="Arial" w:hAnsi="Arial" w:cs="Arial"/>
          <w:b/>
          <w:bCs/>
          <w:sz w:val="22"/>
          <w:szCs w:val="22"/>
        </w:rPr>
        <w:t>≈</w:t>
      </w:r>
      <w:r w:rsidRPr="007631F2">
        <w:rPr>
          <w:rFonts w:ascii="Arial" w:hAnsi="Arial" w:cs="Arial"/>
          <w:b/>
          <w:bCs/>
          <w:sz w:val="22"/>
          <w:szCs w:val="22"/>
        </w:rPr>
        <w:t xml:space="preserve"> </w:t>
      </w:r>
      <w:r w:rsidR="007631F2" w:rsidRPr="007631F2">
        <w:rPr>
          <w:rFonts w:ascii="Arial" w:hAnsi="Arial" w:cs="Arial"/>
          <w:b/>
          <w:bCs/>
          <w:sz w:val="22"/>
          <w:szCs w:val="22"/>
        </w:rPr>
        <w:t>98</w:t>
      </w:r>
      <w:r w:rsidRPr="007631F2">
        <w:rPr>
          <w:rFonts w:ascii="Arial" w:hAnsi="Arial" w:cs="Arial"/>
          <w:b/>
          <w:bCs/>
          <w:sz w:val="22"/>
          <w:szCs w:val="22"/>
        </w:rPr>
        <w:t>%</w:t>
      </w:r>
    </w:p>
    <w:p w14:paraId="40561E43" w14:textId="6D1A240A" w:rsidR="00CD27AD" w:rsidRPr="00CD27AD" w:rsidRDefault="00CD27AD" w:rsidP="00CD27AD">
      <w:pPr>
        <w:pStyle w:val="a7"/>
        <w:spacing w:after="0"/>
        <w:ind w:left="142" w:hanging="142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Срок окупаемости:</w:t>
      </w:r>
    </w:p>
    <w:p w14:paraId="7BB09934" w14:textId="438EC261" w:rsidR="00CD27AD" w:rsidRPr="007631F2" w:rsidRDefault="00CD27AD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lastRenderedPageBreak/>
        <w:t>Формула:</w:t>
      </w:r>
      <w:r>
        <w:rPr>
          <w:rFonts w:ascii="Arial" w:hAnsi="Arial" w:cs="Arial"/>
          <w:sz w:val="22"/>
          <w:szCs w:val="22"/>
        </w:rPr>
        <w:t xml:space="preserve"> </w:t>
      </w:r>
      <w:r w:rsidRPr="00CD27AD">
        <w:rPr>
          <w:rFonts w:ascii="Arial" w:hAnsi="Arial" w:cs="Arial"/>
          <w:sz w:val="22"/>
          <w:szCs w:val="22"/>
        </w:rPr>
        <w:t xml:space="preserve">Срок окупаемости = Первоначальные инвестиции / </w:t>
      </w:r>
      <w:r w:rsidR="007631F2" w:rsidRPr="007631F2">
        <w:rPr>
          <w:rFonts w:ascii="Arial" w:hAnsi="Arial" w:cs="Arial"/>
          <w:sz w:val="22"/>
          <w:szCs w:val="22"/>
        </w:rPr>
        <w:t>(</w:t>
      </w:r>
      <w:r w:rsidRPr="00CD27AD">
        <w:rPr>
          <w:rFonts w:ascii="Arial" w:hAnsi="Arial" w:cs="Arial"/>
          <w:sz w:val="22"/>
          <w:szCs w:val="22"/>
        </w:rPr>
        <w:t>Годовой эффект</w:t>
      </w:r>
      <w:r w:rsidR="007631F2">
        <w:rPr>
          <w:rFonts w:ascii="Arial" w:hAnsi="Arial" w:cs="Arial"/>
          <w:sz w:val="22"/>
          <w:szCs w:val="22"/>
        </w:rPr>
        <w:t xml:space="preserve"> – </w:t>
      </w:r>
      <w:r w:rsidR="007631F2">
        <w:rPr>
          <w:rFonts w:ascii="Arial" w:hAnsi="Arial" w:cs="Arial"/>
          <w:sz w:val="22"/>
          <w:szCs w:val="22"/>
          <w:lang w:val="en-US"/>
        </w:rPr>
        <w:t>OPEX</w:t>
      </w:r>
      <w:r w:rsidR="007631F2">
        <w:rPr>
          <w:rFonts w:ascii="Arial" w:hAnsi="Arial" w:cs="Arial"/>
          <w:sz w:val="22"/>
          <w:szCs w:val="22"/>
        </w:rPr>
        <w:t xml:space="preserve"> первого года</w:t>
      </w:r>
      <w:r w:rsidR="007631F2" w:rsidRPr="007631F2">
        <w:rPr>
          <w:rFonts w:ascii="Arial" w:hAnsi="Arial" w:cs="Arial"/>
          <w:sz w:val="22"/>
          <w:szCs w:val="22"/>
        </w:rPr>
        <w:t>)</w:t>
      </w:r>
    </w:p>
    <w:p w14:paraId="596479B6" w14:textId="4DA6FE78" w:rsidR="007631F2" w:rsidRDefault="007631F2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7631F2">
        <w:rPr>
          <w:rFonts w:ascii="Arial" w:hAnsi="Arial" w:cs="Arial"/>
          <w:sz w:val="22"/>
          <w:szCs w:val="22"/>
        </w:rPr>
        <w:t>Единовременные инвестиции:</w:t>
      </w:r>
      <w:r>
        <w:rPr>
          <w:rFonts w:ascii="Arial" w:hAnsi="Arial" w:cs="Arial"/>
          <w:sz w:val="22"/>
          <w:szCs w:val="22"/>
        </w:rPr>
        <w:t xml:space="preserve"> </w:t>
      </w:r>
      <w:r w:rsidRPr="007631F2">
        <w:rPr>
          <w:rFonts w:ascii="Arial" w:hAnsi="Arial" w:cs="Arial"/>
          <w:sz w:val="22"/>
          <w:szCs w:val="22"/>
        </w:rPr>
        <w:t>4 600 000 ₽</w:t>
      </w:r>
    </w:p>
    <w:p w14:paraId="74793EC0" w14:textId="21B7CA34" w:rsidR="007631F2" w:rsidRDefault="007631F2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7631F2">
        <w:rPr>
          <w:rFonts w:ascii="Arial" w:hAnsi="Arial" w:cs="Arial"/>
          <w:sz w:val="22"/>
          <w:szCs w:val="22"/>
        </w:rPr>
        <w:t>Ежегодные операционные затраты (OPEX):</w:t>
      </w:r>
      <w:r>
        <w:rPr>
          <w:rFonts w:ascii="Arial" w:hAnsi="Arial" w:cs="Arial"/>
          <w:sz w:val="22"/>
          <w:szCs w:val="22"/>
        </w:rPr>
        <w:t xml:space="preserve"> 2</w:t>
      </w:r>
      <w:r w:rsidRPr="007631F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7</w:t>
      </w:r>
      <w:r w:rsidRPr="007631F2">
        <w:rPr>
          <w:rFonts w:ascii="Arial" w:hAnsi="Arial" w:cs="Arial"/>
          <w:sz w:val="22"/>
          <w:szCs w:val="22"/>
        </w:rPr>
        <w:t>00 000 ₽</w:t>
      </w:r>
    </w:p>
    <w:p w14:paraId="0230E25B" w14:textId="2679B2CA" w:rsidR="00CD27AD" w:rsidRPr="00CD27AD" w:rsidRDefault="00CD27AD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Расчёт:</w:t>
      </w:r>
      <w:r>
        <w:rPr>
          <w:rFonts w:ascii="Arial" w:hAnsi="Arial" w:cs="Arial"/>
          <w:sz w:val="22"/>
          <w:szCs w:val="22"/>
        </w:rPr>
        <w:t xml:space="preserve"> </w:t>
      </w:r>
      <w:r w:rsidR="007631F2" w:rsidRPr="007631F2">
        <w:rPr>
          <w:rFonts w:ascii="Arial" w:hAnsi="Arial" w:cs="Arial"/>
          <w:sz w:val="22"/>
          <w:szCs w:val="22"/>
        </w:rPr>
        <w:t xml:space="preserve">4 600 000 </w:t>
      </w:r>
      <w:r w:rsidRPr="00CD27AD">
        <w:rPr>
          <w:rFonts w:ascii="Arial" w:hAnsi="Arial" w:cs="Arial"/>
          <w:sz w:val="22"/>
          <w:szCs w:val="22"/>
        </w:rPr>
        <w:t xml:space="preserve">/ </w:t>
      </w:r>
      <w:r w:rsidR="007631F2">
        <w:rPr>
          <w:rFonts w:ascii="Arial" w:hAnsi="Arial" w:cs="Arial"/>
          <w:sz w:val="22"/>
          <w:szCs w:val="22"/>
        </w:rPr>
        <w:t>(</w:t>
      </w:r>
      <w:r w:rsidR="00A0612F">
        <w:rPr>
          <w:rFonts w:ascii="Arial" w:hAnsi="Arial" w:cs="Arial"/>
          <w:sz w:val="22"/>
          <w:szCs w:val="22"/>
        </w:rPr>
        <w:t>9</w:t>
      </w:r>
      <w:r w:rsidRPr="00CD27AD">
        <w:rPr>
          <w:rFonts w:ascii="Arial" w:hAnsi="Arial" w:cs="Arial"/>
          <w:sz w:val="22"/>
          <w:szCs w:val="22"/>
        </w:rPr>
        <w:t xml:space="preserve"> 000</w:t>
      </w:r>
      <w:r w:rsidR="007631F2">
        <w:rPr>
          <w:rFonts w:ascii="Arial" w:hAnsi="Arial" w:cs="Arial"/>
          <w:sz w:val="22"/>
          <w:szCs w:val="22"/>
        </w:rPr>
        <w:t> </w:t>
      </w:r>
      <w:r w:rsidRPr="00CD27AD">
        <w:rPr>
          <w:rFonts w:ascii="Arial" w:hAnsi="Arial" w:cs="Arial"/>
          <w:sz w:val="22"/>
          <w:szCs w:val="22"/>
        </w:rPr>
        <w:t>000</w:t>
      </w:r>
      <w:r w:rsidR="007631F2">
        <w:rPr>
          <w:rFonts w:ascii="Arial" w:hAnsi="Arial" w:cs="Arial"/>
          <w:sz w:val="22"/>
          <w:szCs w:val="22"/>
        </w:rPr>
        <w:t xml:space="preserve"> – 2 700 000)</w:t>
      </w:r>
      <w:r w:rsidRPr="00CD27AD">
        <w:rPr>
          <w:rFonts w:ascii="Arial" w:hAnsi="Arial" w:cs="Arial"/>
          <w:sz w:val="22"/>
          <w:szCs w:val="22"/>
        </w:rPr>
        <w:t xml:space="preserve"> ≈ 0.</w:t>
      </w:r>
      <w:r w:rsidR="007631F2">
        <w:rPr>
          <w:rFonts w:ascii="Arial" w:hAnsi="Arial" w:cs="Arial"/>
          <w:sz w:val="22"/>
          <w:szCs w:val="22"/>
        </w:rPr>
        <w:t>73</w:t>
      </w:r>
      <w:r w:rsidRPr="00CD27AD">
        <w:rPr>
          <w:rFonts w:ascii="Arial" w:hAnsi="Arial" w:cs="Arial"/>
          <w:sz w:val="22"/>
          <w:szCs w:val="22"/>
        </w:rPr>
        <w:t xml:space="preserve"> года</w:t>
      </w:r>
    </w:p>
    <w:p w14:paraId="1EE5964F" w14:textId="3A847612" w:rsidR="00CD27AD" w:rsidRDefault="00CD27AD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Срок окупаемости:</w:t>
      </w:r>
      <w:r>
        <w:rPr>
          <w:rFonts w:ascii="Arial" w:hAnsi="Arial" w:cs="Arial"/>
          <w:sz w:val="22"/>
          <w:szCs w:val="22"/>
        </w:rPr>
        <w:t xml:space="preserve"> </w:t>
      </w:r>
      <w:r w:rsidRPr="00CD27AD">
        <w:rPr>
          <w:rFonts w:ascii="Arial" w:hAnsi="Arial" w:cs="Arial"/>
          <w:sz w:val="22"/>
          <w:szCs w:val="22"/>
        </w:rPr>
        <w:t xml:space="preserve">≈ </w:t>
      </w:r>
      <w:r w:rsidR="007631F2">
        <w:rPr>
          <w:rFonts w:ascii="Arial" w:hAnsi="Arial" w:cs="Arial"/>
          <w:sz w:val="22"/>
          <w:szCs w:val="22"/>
        </w:rPr>
        <w:t>9</w:t>
      </w:r>
      <w:r w:rsidRPr="00CD27AD">
        <w:rPr>
          <w:rFonts w:ascii="Arial" w:hAnsi="Arial" w:cs="Arial"/>
          <w:sz w:val="22"/>
          <w:szCs w:val="22"/>
        </w:rPr>
        <w:t xml:space="preserve"> месяцев</w:t>
      </w:r>
    </w:p>
    <w:p w14:paraId="1ACB81A6" w14:textId="6D3CB0F6" w:rsidR="00DA62FE" w:rsidRPr="00DA62FE" w:rsidRDefault="00DA62FE" w:rsidP="00CD27AD">
      <w:pPr>
        <w:pStyle w:val="a7"/>
        <w:spacing w:after="0"/>
        <w:ind w:left="142" w:hanging="142"/>
        <w:rPr>
          <w:rFonts w:ascii="Arial" w:hAnsi="Arial" w:cs="Arial"/>
          <w:b/>
          <w:bCs/>
          <w:sz w:val="22"/>
          <w:szCs w:val="22"/>
        </w:rPr>
      </w:pPr>
      <w:r w:rsidRPr="00DA62FE">
        <w:rPr>
          <w:rFonts w:ascii="Arial" w:hAnsi="Arial" w:cs="Arial"/>
          <w:b/>
          <w:bCs/>
          <w:sz w:val="22"/>
          <w:szCs w:val="22"/>
        </w:rPr>
        <w:t>Динамика накопленного ROI по годам:</w:t>
      </w:r>
    </w:p>
    <w:tbl>
      <w:tblPr>
        <w:tblStyle w:val="aa"/>
        <w:tblW w:w="0" w:type="auto"/>
        <w:tblInd w:w="142" w:type="dxa"/>
        <w:tblLook w:val="04A0" w:firstRow="1" w:lastRow="0" w:firstColumn="1" w:lastColumn="0" w:noHBand="0" w:noVBand="1"/>
      </w:tblPr>
      <w:tblGrid>
        <w:gridCol w:w="987"/>
        <w:gridCol w:w="2835"/>
        <w:gridCol w:w="3080"/>
        <w:gridCol w:w="2301"/>
      </w:tblGrid>
      <w:tr w:rsidR="007631F2" w14:paraId="0C61B5A6" w14:textId="77777777" w:rsidTr="00DA62FE">
        <w:tc>
          <w:tcPr>
            <w:tcW w:w="987" w:type="dxa"/>
            <w:vAlign w:val="center"/>
          </w:tcPr>
          <w:p w14:paraId="2D23D1A4" w14:textId="57EA04D0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b/>
                <w:bCs/>
                <w:sz w:val="22"/>
                <w:szCs w:val="22"/>
              </w:rPr>
              <w:t>Год</w:t>
            </w:r>
          </w:p>
        </w:tc>
        <w:tc>
          <w:tcPr>
            <w:tcW w:w="2835" w:type="dxa"/>
            <w:vAlign w:val="center"/>
          </w:tcPr>
          <w:p w14:paraId="522E53BF" w14:textId="4C244399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b/>
                <w:bCs/>
                <w:sz w:val="22"/>
                <w:szCs w:val="22"/>
              </w:rPr>
              <w:t>Накопленные выгоды</w:t>
            </w:r>
          </w:p>
        </w:tc>
        <w:tc>
          <w:tcPr>
            <w:tcW w:w="3080" w:type="dxa"/>
            <w:vAlign w:val="center"/>
          </w:tcPr>
          <w:p w14:paraId="564FB80D" w14:textId="4F70DF9B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b/>
                <w:bCs/>
                <w:sz w:val="22"/>
                <w:szCs w:val="22"/>
              </w:rPr>
              <w:t>Накопленные затраты</w:t>
            </w:r>
          </w:p>
        </w:tc>
        <w:tc>
          <w:tcPr>
            <w:tcW w:w="2301" w:type="dxa"/>
            <w:vAlign w:val="center"/>
          </w:tcPr>
          <w:p w14:paraId="4B54B99E" w14:textId="6A505CFB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b/>
                <w:bCs/>
                <w:sz w:val="22"/>
                <w:szCs w:val="22"/>
              </w:rPr>
              <w:t>ROI</w:t>
            </w:r>
          </w:p>
        </w:tc>
      </w:tr>
      <w:tr w:rsidR="007631F2" w14:paraId="256305B6" w14:textId="77777777" w:rsidTr="00DA62FE">
        <w:tc>
          <w:tcPr>
            <w:tcW w:w="987" w:type="dxa"/>
            <w:vAlign w:val="center"/>
          </w:tcPr>
          <w:p w14:paraId="1B824D37" w14:textId="6C0583DB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1 год</w:t>
            </w:r>
          </w:p>
        </w:tc>
        <w:tc>
          <w:tcPr>
            <w:tcW w:w="2835" w:type="dxa"/>
            <w:vAlign w:val="center"/>
          </w:tcPr>
          <w:p w14:paraId="70D8FB63" w14:textId="660DFC1A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9 000 000 ₽</w:t>
            </w:r>
          </w:p>
        </w:tc>
        <w:tc>
          <w:tcPr>
            <w:tcW w:w="3080" w:type="dxa"/>
            <w:vAlign w:val="center"/>
          </w:tcPr>
          <w:p w14:paraId="4F30FEF3" w14:textId="65AA9463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7 300 000 ₽</w:t>
            </w:r>
          </w:p>
        </w:tc>
        <w:tc>
          <w:tcPr>
            <w:tcW w:w="2301" w:type="dxa"/>
            <w:vAlign w:val="center"/>
          </w:tcPr>
          <w:p w14:paraId="25B17F07" w14:textId="406EC01A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23%</w:t>
            </w:r>
          </w:p>
        </w:tc>
      </w:tr>
      <w:tr w:rsidR="007631F2" w14:paraId="1BF8CE51" w14:textId="77777777" w:rsidTr="00DA62FE">
        <w:tc>
          <w:tcPr>
            <w:tcW w:w="987" w:type="dxa"/>
            <w:vAlign w:val="center"/>
          </w:tcPr>
          <w:p w14:paraId="62DEEC9C" w14:textId="049E2354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2 год</w:t>
            </w:r>
          </w:p>
        </w:tc>
        <w:tc>
          <w:tcPr>
            <w:tcW w:w="2835" w:type="dxa"/>
            <w:vAlign w:val="center"/>
          </w:tcPr>
          <w:p w14:paraId="1D28002E" w14:textId="3155A0A7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18 000 000 ₽</w:t>
            </w:r>
          </w:p>
        </w:tc>
        <w:tc>
          <w:tcPr>
            <w:tcW w:w="3080" w:type="dxa"/>
            <w:vAlign w:val="center"/>
          </w:tcPr>
          <w:p w14:paraId="229BA095" w14:textId="69FED296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10 300 000 ₽</w:t>
            </w:r>
          </w:p>
        </w:tc>
        <w:tc>
          <w:tcPr>
            <w:tcW w:w="2301" w:type="dxa"/>
            <w:vAlign w:val="center"/>
          </w:tcPr>
          <w:p w14:paraId="476C2CA0" w14:textId="41A00538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75%</w:t>
            </w:r>
          </w:p>
        </w:tc>
      </w:tr>
      <w:tr w:rsidR="007631F2" w14:paraId="538BE08C" w14:textId="77777777" w:rsidTr="00DA62FE">
        <w:tc>
          <w:tcPr>
            <w:tcW w:w="987" w:type="dxa"/>
            <w:vAlign w:val="center"/>
          </w:tcPr>
          <w:p w14:paraId="330FCB40" w14:textId="7C716578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3 год</w:t>
            </w:r>
          </w:p>
        </w:tc>
        <w:tc>
          <w:tcPr>
            <w:tcW w:w="2835" w:type="dxa"/>
            <w:vAlign w:val="center"/>
          </w:tcPr>
          <w:p w14:paraId="7FF51736" w14:textId="567B9D87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27 000 000 ₽</w:t>
            </w:r>
          </w:p>
        </w:tc>
        <w:tc>
          <w:tcPr>
            <w:tcW w:w="3080" w:type="dxa"/>
            <w:vAlign w:val="center"/>
          </w:tcPr>
          <w:p w14:paraId="78885EF6" w14:textId="2D7E0920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13 634 500 ₽</w:t>
            </w:r>
          </w:p>
        </w:tc>
        <w:tc>
          <w:tcPr>
            <w:tcW w:w="2301" w:type="dxa"/>
            <w:vAlign w:val="center"/>
          </w:tcPr>
          <w:p w14:paraId="22AFF662" w14:textId="0A91498D" w:rsidR="007631F2" w:rsidRPr="007631F2" w:rsidRDefault="007631F2" w:rsidP="007631F2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7631F2">
              <w:rPr>
                <w:rFonts w:ascii="Arial" w:hAnsi="Arial" w:cs="Arial"/>
                <w:sz w:val="22"/>
                <w:szCs w:val="22"/>
              </w:rPr>
              <w:t>98%</w:t>
            </w:r>
          </w:p>
        </w:tc>
      </w:tr>
    </w:tbl>
    <w:p w14:paraId="0EA6611D" w14:textId="14D524D2" w:rsidR="00DA62FE" w:rsidRDefault="00DA62FE" w:rsidP="00DA62FE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DA62FE">
        <w:rPr>
          <w:rFonts w:ascii="Arial" w:hAnsi="Arial" w:cs="Arial"/>
          <w:b/>
          <w:bCs/>
          <w:sz w:val="22"/>
          <w:szCs w:val="22"/>
        </w:rPr>
        <w:t>Обоснование показателей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2244ECBE" w14:textId="35A23659" w:rsidR="00A0612F" w:rsidRPr="00A0612F" w:rsidRDefault="00A0612F" w:rsidP="00A0612F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>Расчёты выполнены для торговой сети среднего масштаба с использованием DEA-платформы для анализа эффективности магазинов. Основной финансовый эффект достигается за счёт сокращения ручной аналитической работы, повышения эффективности распределения ресурсов и снижения ошибок при подготовке аналитики.</w:t>
      </w:r>
    </w:p>
    <w:p w14:paraId="4FF25AE3" w14:textId="79686972" w:rsidR="00DA62FE" w:rsidRPr="00DA62FE" w:rsidRDefault="00A0612F" w:rsidP="00A0612F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A0612F">
        <w:rPr>
          <w:rFonts w:ascii="Arial" w:hAnsi="Arial" w:cs="Arial"/>
          <w:sz w:val="22"/>
          <w:szCs w:val="22"/>
        </w:rPr>
        <w:t>Косвенные выгоды учитывались частично, поскольку их влияние зависит от уровня использования платформы в управленческих процессах. Полученные показатели ROI и срока окупаемости демонстрируют экономическую целесообразность внедрения платформы и возможность получения положительного эффекта уже в первый год эксплуатации</w:t>
      </w:r>
      <w:r w:rsidR="00DA62FE" w:rsidRPr="00DA62FE">
        <w:rPr>
          <w:rFonts w:ascii="Arial" w:hAnsi="Arial" w:cs="Arial"/>
          <w:sz w:val="22"/>
          <w:szCs w:val="22"/>
        </w:rPr>
        <w:t>.</w:t>
      </w:r>
    </w:p>
    <w:p w14:paraId="2E643CC9" w14:textId="2BD111D8" w:rsidR="00CD27AD" w:rsidRDefault="00CD27AD" w:rsidP="00CD27AD">
      <w:pPr>
        <w:pStyle w:val="a7"/>
        <w:spacing w:after="0"/>
        <w:ind w:left="426"/>
        <w:jc w:val="center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Допущения и риски</w:t>
      </w:r>
    </w:p>
    <w:p w14:paraId="223CA825" w14:textId="1564D9DF" w:rsidR="00CD27AD" w:rsidRP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Допущения:</w:t>
      </w:r>
    </w:p>
    <w:p w14:paraId="1F9DDFA1" w14:textId="6FECE82F" w:rsidR="007631F2" w:rsidRPr="007631F2" w:rsidRDefault="00EE77C5" w:rsidP="007631F2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EE77C5">
        <w:rPr>
          <w:rFonts w:ascii="Arial" w:hAnsi="Arial" w:cs="Arial"/>
          <w:sz w:val="22"/>
          <w:szCs w:val="22"/>
        </w:rPr>
        <w:t>Для расчёта экономического эффекта и оценки эффективности проекта приняты следующие допущения</w:t>
      </w:r>
      <w:r w:rsidR="007631F2" w:rsidRPr="007631F2">
        <w:rPr>
          <w:rFonts w:ascii="Arial" w:hAnsi="Arial" w:cs="Arial"/>
          <w:sz w:val="22"/>
          <w:szCs w:val="22"/>
        </w:rPr>
        <w:t>:</w:t>
      </w:r>
    </w:p>
    <w:p w14:paraId="31CBE446" w14:textId="08D28A96" w:rsidR="007631F2" w:rsidRPr="007631F2" w:rsidRDefault="00EE77C5" w:rsidP="007631F2">
      <w:pPr>
        <w:pStyle w:val="a7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EE77C5">
        <w:rPr>
          <w:rFonts w:ascii="Arial" w:hAnsi="Arial" w:cs="Arial"/>
          <w:sz w:val="22"/>
          <w:szCs w:val="22"/>
        </w:rPr>
        <w:t>DEA-модель калибруется на выборке не менее 50 магазинов сети, а корреляция DEA-score с ключевыми показателями эффективности магазинов составляет не менее 0.7</w:t>
      </w:r>
      <w:r>
        <w:rPr>
          <w:rFonts w:ascii="Arial" w:hAnsi="Arial" w:cs="Arial"/>
          <w:sz w:val="22"/>
          <w:szCs w:val="22"/>
        </w:rPr>
        <w:t>,</w:t>
      </w:r>
    </w:p>
    <w:p w14:paraId="22900E26" w14:textId="7BDA8285" w:rsidR="007631F2" w:rsidRPr="007631F2" w:rsidRDefault="00EE77C5" w:rsidP="007631F2">
      <w:pPr>
        <w:pStyle w:val="a7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</w:t>
      </w:r>
      <w:r w:rsidRPr="00EE77C5">
        <w:rPr>
          <w:rFonts w:ascii="Arial" w:hAnsi="Arial" w:cs="Arial"/>
          <w:sz w:val="22"/>
          <w:szCs w:val="22"/>
        </w:rPr>
        <w:t>е менее 95% данных магазинов (выручка, ФОТ, товарные запасы, трафик) загружаются в систему без критических ошибок</w:t>
      </w:r>
      <w:r>
        <w:rPr>
          <w:rFonts w:ascii="Arial" w:hAnsi="Arial" w:cs="Arial"/>
          <w:sz w:val="22"/>
          <w:szCs w:val="22"/>
        </w:rPr>
        <w:t>,</w:t>
      </w:r>
    </w:p>
    <w:p w14:paraId="2059CF99" w14:textId="4F37D5C1" w:rsidR="007631F2" w:rsidRPr="007631F2" w:rsidRDefault="00EE77C5" w:rsidP="007631F2">
      <w:pPr>
        <w:pStyle w:val="a7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</w:t>
      </w:r>
      <w:r w:rsidRPr="00EE77C5">
        <w:rPr>
          <w:rFonts w:ascii="Arial" w:hAnsi="Arial" w:cs="Arial"/>
          <w:sz w:val="22"/>
          <w:szCs w:val="22"/>
        </w:rPr>
        <w:t>егиональные менеджеры используют рекомендации платформы при принятии управленческих решений не реже 1 раза в неделю</w:t>
      </w:r>
      <w:r>
        <w:rPr>
          <w:rFonts w:ascii="Arial" w:hAnsi="Arial" w:cs="Arial"/>
          <w:sz w:val="22"/>
          <w:szCs w:val="22"/>
        </w:rPr>
        <w:t>,</w:t>
      </w:r>
    </w:p>
    <w:p w14:paraId="6AC660DF" w14:textId="348860D2" w:rsidR="007631F2" w:rsidRDefault="00EE77C5" w:rsidP="007631F2">
      <w:pPr>
        <w:pStyle w:val="a7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</w:t>
      </w:r>
      <w:r w:rsidRPr="00EE77C5">
        <w:rPr>
          <w:rFonts w:ascii="Arial" w:hAnsi="Arial" w:cs="Arial"/>
          <w:sz w:val="22"/>
          <w:szCs w:val="22"/>
        </w:rPr>
        <w:t>е менее 80% магазинов сети подключены к единому контуру аналитики и участвуют в DEA-анализе</w:t>
      </w:r>
      <w:r>
        <w:rPr>
          <w:rFonts w:ascii="Arial" w:hAnsi="Arial" w:cs="Arial"/>
          <w:sz w:val="22"/>
          <w:szCs w:val="22"/>
        </w:rPr>
        <w:t>,</w:t>
      </w:r>
    </w:p>
    <w:p w14:paraId="6EF7234A" w14:textId="64D90537" w:rsidR="00EE77C5" w:rsidRPr="007631F2" w:rsidRDefault="00EE77C5" w:rsidP="007631F2">
      <w:pPr>
        <w:pStyle w:val="a7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</w:t>
      </w:r>
      <w:r w:rsidRPr="00EE77C5">
        <w:rPr>
          <w:rFonts w:ascii="Arial" w:hAnsi="Arial" w:cs="Arial"/>
          <w:sz w:val="22"/>
          <w:szCs w:val="22"/>
        </w:rPr>
        <w:t>ост количества магазинов сети не превышает 15% в год, что позволяет масштабировать платформу без полной переработки архитектуры</w:t>
      </w:r>
      <w:r>
        <w:rPr>
          <w:rFonts w:ascii="Arial" w:hAnsi="Arial" w:cs="Arial"/>
          <w:sz w:val="22"/>
          <w:szCs w:val="22"/>
        </w:rPr>
        <w:t>,</w:t>
      </w:r>
    </w:p>
    <w:p w14:paraId="3279B28D" w14:textId="2C519F9F" w:rsidR="00CD27AD" w:rsidRDefault="00EE77C5" w:rsidP="007631F2">
      <w:pPr>
        <w:pStyle w:val="a7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EE77C5">
        <w:rPr>
          <w:rFonts w:ascii="Arial" w:hAnsi="Arial" w:cs="Arial"/>
          <w:sz w:val="22"/>
          <w:szCs w:val="22"/>
        </w:rPr>
        <w:t>SLA платформы поддерживается на уровне не ниже 99.5% доступности</w:t>
      </w:r>
      <w:r w:rsidR="007631F2">
        <w:rPr>
          <w:rFonts w:ascii="Arial" w:hAnsi="Arial" w:cs="Arial"/>
          <w:sz w:val="22"/>
          <w:szCs w:val="22"/>
        </w:rPr>
        <w:t>.</w:t>
      </w:r>
    </w:p>
    <w:p w14:paraId="2357C3BC" w14:textId="77777777" w:rsid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35B0E829" w14:textId="78FCB7F8" w:rsidR="00CD27AD" w:rsidRP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Основные риски:</w:t>
      </w:r>
    </w:p>
    <w:p w14:paraId="122A9989" w14:textId="0750DABD" w:rsid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89"/>
        <w:gridCol w:w="1706"/>
        <w:gridCol w:w="1922"/>
        <w:gridCol w:w="1697"/>
        <w:gridCol w:w="2131"/>
      </w:tblGrid>
      <w:tr w:rsidR="00EE77C5" w14:paraId="78CD1067" w14:textId="49C7E6FE" w:rsidTr="00EE77C5">
        <w:tc>
          <w:tcPr>
            <w:tcW w:w="1897" w:type="dxa"/>
            <w:vAlign w:val="center"/>
          </w:tcPr>
          <w:p w14:paraId="14EB863D" w14:textId="2A49B7DC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b/>
                <w:bCs/>
                <w:sz w:val="22"/>
                <w:szCs w:val="22"/>
              </w:rPr>
              <w:t>Риск</w:t>
            </w:r>
          </w:p>
        </w:tc>
        <w:tc>
          <w:tcPr>
            <w:tcW w:w="1714" w:type="dxa"/>
            <w:vAlign w:val="center"/>
          </w:tcPr>
          <w:p w14:paraId="2A898556" w14:textId="6E04E6B6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b/>
                <w:bCs/>
                <w:sz w:val="22"/>
                <w:szCs w:val="22"/>
              </w:rPr>
              <w:t>Вероятность</w:t>
            </w:r>
          </w:p>
        </w:tc>
        <w:tc>
          <w:tcPr>
            <w:tcW w:w="1941" w:type="dxa"/>
            <w:vAlign w:val="center"/>
          </w:tcPr>
          <w:p w14:paraId="12407C7C" w14:textId="0B4110EC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77C5">
              <w:rPr>
                <w:rFonts w:ascii="Arial" w:hAnsi="Arial" w:cs="Arial"/>
                <w:b/>
                <w:bCs/>
                <w:sz w:val="22"/>
                <w:szCs w:val="22"/>
              </w:rPr>
              <w:t>Влияние на проект</w:t>
            </w:r>
          </w:p>
        </w:tc>
        <w:tc>
          <w:tcPr>
            <w:tcW w:w="1680" w:type="dxa"/>
            <w:vAlign w:val="center"/>
          </w:tcPr>
          <w:p w14:paraId="41A563A9" w14:textId="5A32F404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77C5">
              <w:rPr>
                <w:rFonts w:ascii="Arial" w:hAnsi="Arial" w:cs="Arial"/>
                <w:b/>
                <w:bCs/>
                <w:sz w:val="22"/>
                <w:szCs w:val="22"/>
              </w:rPr>
              <w:t>Возможный эффект</w:t>
            </w:r>
          </w:p>
        </w:tc>
        <w:tc>
          <w:tcPr>
            <w:tcW w:w="2113" w:type="dxa"/>
            <w:vAlign w:val="center"/>
          </w:tcPr>
          <w:p w14:paraId="14F57E56" w14:textId="6FC825D3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77C5">
              <w:rPr>
                <w:rFonts w:ascii="Arial" w:hAnsi="Arial" w:cs="Arial"/>
                <w:b/>
                <w:bCs/>
                <w:sz w:val="22"/>
                <w:szCs w:val="22"/>
              </w:rPr>
              <w:t>Меры снижения</w:t>
            </w:r>
          </w:p>
        </w:tc>
      </w:tr>
      <w:tr w:rsidR="00EE77C5" w:rsidRPr="00EE77C5" w14:paraId="62BE803D" w14:textId="28FC577A" w:rsidTr="00EE77C5">
        <w:tc>
          <w:tcPr>
            <w:tcW w:w="1897" w:type="dxa"/>
            <w:vAlign w:val="center"/>
          </w:tcPr>
          <w:p w14:paraId="6DFB294A" w14:textId="3C72748D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lastRenderedPageBreak/>
              <w:t>Низкое качество данных</w:t>
            </w:r>
          </w:p>
        </w:tc>
        <w:tc>
          <w:tcPr>
            <w:tcW w:w="1714" w:type="dxa"/>
            <w:vAlign w:val="center"/>
          </w:tcPr>
          <w:p w14:paraId="576BEF0C" w14:textId="00D49563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Средняя</w:t>
            </w:r>
          </w:p>
        </w:tc>
        <w:tc>
          <w:tcPr>
            <w:tcW w:w="1941" w:type="dxa"/>
            <w:vAlign w:val="center"/>
          </w:tcPr>
          <w:p w14:paraId="10E22D42" w14:textId="50472CBD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Искажение DEA-score и аналитики</w:t>
            </w:r>
          </w:p>
        </w:tc>
        <w:tc>
          <w:tcPr>
            <w:tcW w:w="1680" w:type="dxa"/>
            <w:vAlign w:val="center"/>
          </w:tcPr>
          <w:p w14:paraId="2323F406" w14:textId="558C298C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Снижение точности рекомендаций и ROI на 10–15%</w:t>
            </w:r>
          </w:p>
        </w:tc>
        <w:tc>
          <w:tcPr>
            <w:tcW w:w="2113" w:type="dxa"/>
            <w:vAlign w:val="center"/>
          </w:tcPr>
          <w:p w14:paraId="73B49991" w14:textId="7D22C65C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Внедрение</w:t>
            </w:r>
            <w:r w:rsidRPr="00EE77C5">
              <w:rPr>
                <w:rFonts w:ascii="Arial" w:hAnsi="Arial" w:cs="Arial"/>
                <w:sz w:val="22"/>
                <w:szCs w:val="22"/>
                <w:lang w:val="en-US"/>
              </w:rPr>
              <w:t xml:space="preserve"> data quality checks </w:t>
            </w:r>
            <w:r w:rsidRPr="00EE77C5">
              <w:rPr>
                <w:rFonts w:ascii="Arial" w:hAnsi="Arial" w:cs="Arial"/>
                <w:sz w:val="22"/>
                <w:szCs w:val="22"/>
              </w:rPr>
              <w:t>и</w:t>
            </w:r>
            <w:r w:rsidRPr="00EE77C5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EE77C5">
              <w:rPr>
                <w:rFonts w:ascii="Arial" w:hAnsi="Arial" w:cs="Arial"/>
                <w:sz w:val="22"/>
                <w:szCs w:val="22"/>
              </w:rPr>
              <w:t>контроля</w:t>
            </w:r>
            <w:r w:rsidRPr="00EE77C5">
              <w:rPr>
                <w:rFonts w:ascii="Arial" w:hAnsi="Arial" w:cs="Arial"/>
                <w:sz w:val="22"/>
                <w:szCs w:val="22"/>
                <w:lang w:val="en-US"/>
              </w:rPr>
              <w:t xml:space="preserve"> ETL</w:t>
            </w:r>
          </w:p>
        </w:tc>
      </w:tr>
      <w:tr w:rsidR="00EE77C5" w14:paraId="11A3E4A9" w14:textId="72743CFE" w:rsidTr="00EE77C5">
        <w:tc>
          <w:tcPr>
            <w:tcW w:w="1897" w:type="dxa"/>
            <w:vAlign w:val="center"/>
          </w:tcPr>
          <w:p w14:paraId="414A9F0B" w14:textId="113A6904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Сопротивление пользователей</w:t>
            </w:r>
          </w:p>
        </w:tc>
        <w:tc>
          <w:tcPr>
            <w:tcW w:w="1714" w:type="dxa"/>
            <w:vAlign w:val="center"/>
          </w:tcPr>
          <w:p w14:paraId="66C43EA3" w14:textId="68B98615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Средняя</w:t>
            </w:r>
          </w:p>
        </w:tc>
        <w:tc>
          <w:tcPr>
            <w:tcW w:w="1941" w:type="dxa"/>
            <w:vAlign w:val="center"/>
          </w:tcPr>
          <w:p w14:paraId="1B800FD8" w14:textId="006B4C34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Низкое использование платформы</w:t>
            </w:r>
          </w:p>
        </w:tc>
        <w:tc>
          <w:tcPr>
            <w:tcW w:w="1680" w:type="dxa"/>
            <w:vAlign w:val="center"/>
          </w:tcPr>
          <w:p w14:paraId="2669C252" w14:textId="2F571100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Снижение ожидаемого эффекта внедрения на 15–20%</w:t>
            </w:r>
          </w:p>
        </w:tc>
        <w:tc>
          <w:tcPr>
            <w:tcW w:w="2113" w:type="dxa"/>
            <w:vAlign w:val="center"/>
          </w:tcPr>
          <w:p w14:paraId="7054DD13" w14:textId="3A3409FD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Обучение пользователей и пилотное внедрение</w:t>
            </w:r>
          </w:p>
        </w:tc>
      </w:tr>
      <w:tr w:rsidR="00EE77C5" w14:paraId="6003DCBE" w14:textId="02B20509" w:rsidTr="00EE77C5">
        <w:tc>
          <w:tcPr>
            <w:tcW w:w="1897" w:type="dxa"/>
            <w:vAlign w:val="center"/>
          </w:tcPr>
          <w:p w14:paraId="5787DB05" w14:textId="586A4233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Рост нагрузки на систему</w:t>
            </w:r>
          </w:p>
        </w:tc>
        <w:tc>
          <w:tcPr>
            <w:tcW w:w="1714" w:type="dxa"/>
            <w:vAlign w:val="center"/>
          </w:tcPr>
          <w:p w14:paraId="11EA2E6E" w14:textId="1B765CA5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Низкая</w:t>
            </w:r>
          </w:p>
        </w:tc>
        <w:tc>
          <w:tcPr>
            <w:tcW w:w="1941" w:type="dxa"/>
            <w:vAlign w:val="center"/>
          </w:tcPr>
          <w:p w14:paraId="7E956B01" w14:textId="202FFC55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Увеличение времени DEA-расчётов</w:t>
            </w:r>
          </w:p>
        </w:tc>
        <w:tc>
          <w:tcPr>
            <w:tcW w:w="1680" w:type="dxa"/>
            <w:vAlign w:val="center"/>
          </w:tcPr>
          <w:p w14:paraId="28619ABF" w14:textId="6BF00D96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Рост времени аналитики и риск нарушения SLA</w:t>
            </w:r>
          </w:p>
        </w:tc>
        <w:tc>
          <w:tcPr>
            <w:tcW w:w="2113" w:type="dxa"/>
            <w:vAlign w:val="center"/>
          </w:tcPr>
          <w:p w14:paraId="0277E9BD" w14:textId="734622FC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Масштабирование инфраструктуры и оптимизация расчётов</w:t>
            </w:r>
          </w:p>
        </w:tc>
      </w:tr>
      <w:tr w:rsidR="00EE77C5" w14:paraId="1E3BDF45" w14:textId="4D4EA55E" w:rsidTr="00EE77C5">
        <w:tc>
          <w:tcPr>
            <w:tcW w:w="1897" w:type="dxa"/>
            <w:vAlign w:val="center"/>
          </w:tcPr>
          <w:p w14:paraId="0F385A5D" w14:textId="28955017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Ошибки интеграции</w:t>
            </w:r>
          </w:p>
        </w:tc>
        <w:tc>
          <w:tcPr>
            <w:tcW w:w="1714" w:type="dxa"/>
            <w:vAlign w:val="center"/>
          </w:tcPr>
          <w:p w14:paraId="7FEF667E" w14:textId="22DBEFA0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Средняя</w:t>
            </w:r>
          </w:p>
        </w:tc>
        <w:tc>
          <w:tcPr>
            <w:tcW w:w="1941" w:type="dxa"/>
            <w:vAlign w:val="center"/>
          </w:tcPr>
          <w:p w14:paraId="6BD7723E" w14:textId="7AB6408E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Сбои загрузки данных и инциденты</w:t>
            </w:r>
          </w:p>
        </w:tc>
        <w:tc>
          <w:tcPr>
            <w:tcW w:w="1680" w:type="dxa"/>
            <w:vAlign w:val="center"/>
          </w:tcPr>
          <w:p w14:paraId="472BE760" w14:textId="3CD7725C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Рост количества инцидентов и снижение доступности платформы</w:t>
            </w:r>
          </w:p>
        </w:tc>
        <w:tc>
          <w:tcPr>
            <w:tcW w:w="2113" w:type="dxa"/>
            <w:vAlign w:val="center"/>
          </w:tcPr>
          <w:p w14:paraId="5D2AF057" w14:textId="304B071E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SLA-тестирование и резервные сценарии загрузки</w:t>
            </w:r>
          </w:p>
        </w:tc>
      </w:tr>
      <w:tr w:rsidR="00EE77C5" w14:paraId="3C65E97B" w14:textId="53533310" w:rsidTr="00EE77C5">
        <w:tc>
          <w:tcPr>
            <w:tcW w:w="1897" w:type="dxa"/>
            <w:vAlign w:val="center"/>
          </w:tcPr>
          <w:p w14:paraId="4898B67F" w14:textId="0AFB8273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Недостаточное внедрение рекомендаций бизнесом</w:t>
            </w:r>
          </w:p>
        </w:tc>
        <w:tc>
          <w:tcPr>
            <w:tcW w:w="1714" w:type="dxa"/>
            <w:vAlign w:val="center"/>
          </w:tcPr>
          <w:p w14:paraId="259E13AF" w14:textId="324B1B24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Высокая</w:t>
            </w:r>
          </w:p>
        </w:tc>
        <w:tc>
          <w:tcPr>
            <w:tcW w:w="1941" w:type="dxa"/>
            <w:vAlign w:val="center"/>
          </w:tcPr>
          <w:p w14:paraId="0A98B502" w14:textId="391A16FF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Снижение бизнес-эффекта платформы</w:t>
            </w:r>
          </w:p>
        </w:tc>
        <w:tc>
          <w:tcPr>
            <w:tcW w:w="1680" w:type="dxa"/>
            <w:vAlign w:val="center"/>
          </w:tcPr>
          <w:p w14:paraId="246578BB" w14:textId="38F0F719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Снижение ROI проекта до 60–70%</w:t>
            </w:r>
          </w:p>
        </w:tc>
        <w:tc>
          <w:tcPr>
            <w:tcW w:w="2113" w:type="dxa"/>
            <w:vAlign w:val="center"/>
          </w:tcPr>
          <w:p w14:paraId="39DAD783" w14:textId="0F445858" w:rsidR="00EE77C5" w:rsidRPr="00EE77C5" w:rsidRDefault="00EE77C5" w:rsidP="00EE77C5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EE77C5">
              <w:rPr>
                <w:rFonts w:ascii="Arial" w:hAnsi="Arial" w:cs="Arial"/>
                <w:sz w:val="22"/>
                <w:szCs w:val="22"/>
              </w:rPr>
              <w:t>Контроль использования рекомендаций и KPI региональных менеджеров</w:t>
            </w:r>
          </w:p>
        </w:tc>
      </w:tr>
    </w:tbl>
    <w:p w14:paraId="43E44074" w14:textId="0E2EFAA0" w:rsid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3B517530" w14:textId="245F5285" w:rsidR="00CD27AD" w:rsidRPr="00E3734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Ограничения модели:</w:t>
      </w:r>
    </w:p>
    <w:p w14:paraId="278458D7" w14:textId="4528A367" w:rsidR="00CD27AD" w:rsidRDefault="007631F2" w:rsidP="0003527D">
      <w:pPr>
        <w:pStyle w:val="a7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Ф</w:t>
      </w:r>
      <w:r w:rsidRPr="007631F2">
        <w:rPr>
          <w:rFonts w:ascii="Arial" w:hAnsi="Arial" w:cs="Arial"/>
          <w:sz w:val="22"/>
          <w:szCs w:val="22"/>
        </w:rPr>
        <w:t>инансовые оценки являются приблизительными и основаны на экспертных предположениях</w:t>
      </w:r>
    </w:p>
    <w:p w14:paraId="3972D849" w14:textId="04161B09" w:rsidR="00CD27AD" w:rsidRDefault="007631F2" w:rsidP="0003527D">
      <w:pPr>
        <w:pStyle w:val="a7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Ф</w:t>
      </w:r>
      <w:r w:rsidRPr="007631F2">
        <w:rPr>
          <w:rFonts w:ascii="Arial" w:hAnsi="Arial" w:cs="Arial"/>
          <w:sz w:val="22"/>
          <w:szCs w:val="22"/>
        </w:rPr>
        <w:t>актический экономический эффект зависит от качества внедрения платформы и уровня использования аналитики бизнес-подразделениями</w:t>
      </w:r>
    </w:p>
    <w:p w14:paraId="5F17E855" w14:textId="28EBA4BB" w:rsidR="007631F2" w:rsidRDefault="007631F2" w:rsidP="0003527D">
      <w:pPr>
        <w:pStyle w:val="a7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</w:t>
      </w:r>
      <w:r w:rsidRPr="007631F2">
        <w:rPr>
          <w:rFonts w:ascii="Arial" w:hAnsi="Arial" w:cs="Arial"/>
          <w:sz w:val="22"/>
          <w:szCs w:val="22"/>
        </w:rPr>
        <w:t>оказатели ROI и срока окупаемости могут изменяться в зависимости от масштаба сети магазинов и объёма данных</w:t>
      </w:r>
    </w:p>
    <w:p w14:paraId="77ED6E69" w14:textId="436BAC0F" w:rsidR="00CD27AD" w:rsidRDefault="007631F2" w:rsidP="0003527D">
      <w:pPr>
        <w:pStyle w:val="a7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631F2">
        <w:rPr>
          <w:rFonts w:ascii="Arial" w:hAnsi="Arial" w:cs="Arial"/>
          <w:sz w:val="22"/>
          <w:szCs w:val="22"/>
        </w:rPr>
        <w:t>DEA-анализ показывает относительную эффективность магазинов и зависит от корректности выбранных входных и выходных параметров</w:t>
      </w:r>
      <w:r w:rsidR="00CD27AD" w:rsidRPr="00CD27AD">
        <w:rPr>
          <w:rFonts w:ascii="Arial" w:hAnsi="Arial" w:cs="Arial"/>
          <w:sz w:val="22"/>
          <w:szCs w:val="22"/>
        </w:rPr>
        <w:t>.</w:t>
      </w:r>
    </w:p>
    <w:p w14:paraId="7FAA833A" w14:textId="03FB138A" w:rsidR="00CD27AD" w:rsidRDefault="00CD27AD" w:rsidP="00CD27A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5229410A" w14:textId="152B90D5" w:rsidR="00CD27AD" w:rsidRDefault="00CD27AD" w:rsidP="00CD27AD">
      <w:pPr>
        <w:pStyle w:val="a7"/>
        <w:spacing w:before="0" w:beforeAutospacing="0" w:after="0" w:afterAutospacing="0"/>
        <w:ind w:left="720"/>
        <w:jc w:val="center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Альтернативы</w:t>
      </w:r>
    </w:p>
    <w:p w14:paraId="46C73700" w14:textId="41A46DEF" w:rsidR="00CD27AD" w:rsidRDefault="00CD27AD" w:rsidP="00CD27AD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Вариант 1. Использование SAP Retail</w:t>
      </w:r>
      <w:r w:rsidRPr="00822014">
        <w:rPr>
          <w:rFonts w:ascii="Arial" w:hAnsi="Arial" w:cs="Arial"/>
          <w:sz w:val="22"/>
          <w:szCs w:val="22"/>
        </w:rPr>
        <w:t>:</w:t>
      </w:r>
    </w:p>
    <w:p w14:paraId="2D150B02" w14:textId="61C6ABE3" w:rsidR="008B3684" w:rsidRDefault="008B368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1DBD03FA" w14:textId="791EFAA0" w:rsidR="008B3684" w:rsidRPr="008B3684" w:rsidRDefault="007631F2" w:rsidP="008B368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7631F2">
        <w:rPr>
          <w:rFonts w:ascii="Arial" w:hAnsi="Arial" w:cs="Arial"/>
          <w:sz w:val="22"/>
          <w:szCs w:val="22"/>
        </w:rPr>
        <w:t>Корпоративная ERP-платформа для автоматизации процессов розничной торговли, управления ассортиментом, продажами и аналитикой</w:t>
      </w:r>
      <w:r w:rsidR="008B3684" w:rsidRPr="008B3684">
        <w:rPr>
          <w:rFonts w:ascii="Arial" w:hAnsi="Arial" w:cs="Arial"/>
          <w:sz w:val="22"/>
          <w:szCs w:val="22"/>
        </w:rPr>
        <w:t>.</w:t>
      </w:r>
    </w:p>
    <w:p w14:paraId="6395DDAE" w14:textId="62DC00BC" w:rsidR="00CD27AD" w:rsidRPr="00822014" w:rsidRDefault="00CD27A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Преимущества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2C9271D9" w14:textId="248576C1" w:rsidR="007631F2" w:rsidRPr="007631F2" w:rsidRDefault="007631F2" w:rsidP="00B03A4A">
      <w:pPr>
        <w:pStyle w:val="a7"/>
        <w:numPr>
          <w:ilvl w:val="0"/>
          <w:numId w:val="7"/>
        </w:numPr>
        <w:spacing w:before="0" w:beforeAutospacing="0"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</w:t>
      </w:r>
      <w:r w:rsidRPr="007631F2">
        <w:rPr>
          <w:rFonts w:ascii="Arial" w:hAnsi="Arial" w:cs="Arial"/>
          <w:sz w:val="22"/>
          <w:szCs w:val="22"/>
        </w:rPr>
        <w:t>ысокая масштабируемость;</w:t>
      </w:r>
    </w:p>
    <w:p w14:paraId="0926612F" w14:textId="0ECD6507" w:rsidR="007631F2" w:rsidRPr="007631F2" w:rsidRDefault="00B03A4A" w:rsidP="00B03A4A">
      <w:pPr>
        <w:pStyle w:val="a7"/>
        <w:numPr>
          <w:ilvl w:val="0"/>
          <w:numId w:val="7"/>
        </w:numPr>
        <w:spacing w:before="0" w:beforeAutospacing="0"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</w:t>
      </w:r>
      <w:r w:rsidR="007631F2" w:rsidRPr="007631F2">
        <w:rPr>
          <w:rFonts w:ascii="Arial" w:hAnsi="Arial" w:cs="Arial"/>
          <w:sz w:val="22"/>
          <w:szCs w:val="22"/>
        </w:rPr>
        <w:t>отовые механизмы интеграции с retail-системами;</w:t>
      </w:r>
    </w:p>
    <w:p w14:paraId="206B0944" w14:textId="591EEE56" w:rsidR="007631F2" w:rsidRPr="007631F2" w:rsidRDefault="00B03A4A" w:rsidP="00B03A4A">
      <w:pPr>
        <w:pStyle w:val="a7"/>
        <w:numPr>
          <w:ilvl w:val="0"/>
          <w:numId w:val="7"/>
        </w:numPr>
        <w:spacing w:before="0" w:beforeAutospacing="0"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</w:t>
      </w:r>
      <w:r w:rsidR="007631F2" w:rsidRPr="007631F2">
        <w:rPr>
          <w:rFonts w:ascii="Arial" w:hAnsi="Arial" w:cs="Arial"/>
          <w:sz w:val="22"/>
          <w:szCs w:val="22"/>
        </w:rPr>
        <w:t>оддержка enterprise-архитектуры;</w:t>
      </w:r>
    </w:p>
    <w:p w14:paraId="07663E85" w14:textId="14A07754" w:rsidR="00CD27AD" w:rsidRDefault="00B03A4A" w:rsidP="00B03A4A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</w:t>
      </w:r>
      <w:r w:rsidR="007631F2" w:rsidRPr="007631F2">
        <w:rPr>
          <w:rFonts w:ascii="Arial" w:hAnsi="Arial" w:cs="Arial"/>
          <w:sz w:val="22"/>
          <w:szCs w:val="22"/>
        </w:rPr>
        <w:t>азвитые средства отчетности.</w:t>
      </w:r>
    </w:p>
    <w:p w14:paraId="787933C7" w14:textId="6F4E941A" w:rsidR="00CD27AD" w:rsidRPr="00822014" w:rsidRDefault="00BD5062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BD5062">
        <w:rPr>
          <w:rFonts w:ascii="Arial" w:hAnsi="Arial" w:cs="Arial"/>
          <w:b/>
          <w:bCs/>
          <w:sz w:val="22"/>
          <w:szCs w:val="22"/>
        </w:rPr>
        <w:t>Недостатки</w:t>
      </w:r>
      <w:r w:rsidR="00CD27AD"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14DD9E97" w14:textId="77777777" w:rsidR="00B03A4A" w:rsidRDefault="00B03A4A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</w:t>
      </w:r>
      <w:r w:rsidRPr="00B03A4A">
        <w:rPr>
          <w:rFonts w:ascii="Arial" w:hAnsi="Arial" w:cs="Arial"/>
          <w:sz w:val="22"/>
          <w:szCs w:val="22"/>
        </w:rPr>
        <w:t>ысокая стоимость лицензий и внедрения;</w:t>
      </w:r>
    </w:p>
    <w:p w14:paraId="070B8402" w14:textId="77777777" w:rsidR="00B03A4A" w:rsidRDefault="00B03A4A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Pr="00B03A4A">
        <w:rPr>
          <w:rFonts w:ascii="Arial" w:hAnsi="Arial" w:cs="Arial"/>
          <w:sz w:val="22"/>
          <w:szCs w:val="22"/>
        </w:rPr>
        <w:t>лительный срок внедрения (от 12 месяцев);</w:t>
      </w:r>
    </w:p>
    <w:p w14:paraId="60E5EABE" w14:textId="77777777" w:rsidR="00B03A4A" w:rsidRDefault="00B03A4A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B03A4A">
        <w:rPr>
          <w:rFonts w:ascii="Arial" w:hAnsi="Arial" w:cs="Arial"/>
          <w:sz w:val="22"/>
          <w:szCs w:val="22"/>
        </w:rPr>
        <w:t>тсутствие встроенной DEA-модели;</w:t>
      </w:r>
    </w:p>
    <w:p w14:paraId="3DB595B6" w14:textId="2BA12A71" w:rsidR="00BD5062" w:rsidRPr="00822014" w:rsidRDefault="00B03A4A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</w:t>
      </w:r>
      <w:r w:rsidRPr="00B03A4A">
        <w:rPr>
          <w:rFonts w:ascii="Arial" w:hAnsi="Arial" w:cs="Arial"/>
          <w:sz w:val="22"/>
          <w:szCs w:val="22"/>
        </w:rPr>
        <w:t>еобходимость сложной кастомизации аналитики эффективности магазинов</w:t>
      </w:r>
      <w:r w:rsidR="00BD5062" w:rsidRPr="00822014">
        <w:rPr>
          <w:rFonts w:ascii="Arial" w:hAnsi="Arial" w:cs="Arial"/>
          <w:sz w:val="22"/>
          <w:szCs w:val="22"/>
        </w:rPr>
        <w:t>.</w:t>
      </w:r>
    </w:p>
    <w:p w14:paraId="72CCD8EA" w14:textId="3F73ACF0" w:rsidR="00CD27AD" w:rsidRPr="00822014" w:rsidRDefault="00E57952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57952">
        <w:rPr>
          <w:rFonts w:ascii="Arial" w:hAnsi="Arial" w:cs="Arial"/>
          <w:b/>
          <w:bCs/>
          <w:sz w:val="22"/>
          <w:szCs w:val="22"/>
        </w:rPr>
        <w:t>Стоимость</w:t>
      </w:r>
      <w:r w:rsidR="00CD27AD"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435FFA79" w14:textId="363E8932" w:rsidR="00CD27AD" w:rsidRDefault="00E57952" w:rsidP="00E57952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57952">
        <w:rPr>
          <w:rFonts w:ascii="Arial" w:hAnsi="Arial" w:cs="Arial"/>
          <w:sz w:val="22"/>
          <w:szCs w:val="22"/>
        </w:rPr>
        <w:t>≈ 5 000</w:t>
      </w:r>
      <w:r w:rsidR="00B03A4A">
        <w:rPr>
          <w:rFonts w:ascii="Arial" w:hAnsi="Arial" w:cs="Arial"/>
          <w:sz w:val="22"/>
          <w:szCs w:val="22"/>
        </w:rPr>
        <w:t> </w:t>
      </w:r>
      <w:r w:rsidRPr="00E57952">
        <w:rPr>
          <w:rFonts w:ascii="Arial" w:hAnsi="Arial" w:cs="Arial"/>
          <w:sz w:val="22"/>
          <w:szCs w:val="22"/>
        </w:rPr>
        <w:t>000</w:t>
      </w:r>
      <w:r w:rsidR="00B03A4A">
        <w:rPr>
          <w:rFonts w:ascii="Arial" w:hAnsi="Arial" w:cs="Arial"/>
          <w:sz w:val="22"/>
          <w:szCs w:val="22"/>
        </w:rPr>
        <w:t xml:space="preserve"> – 8 000 000</w:t>
      </w:r>
      <w:r w:rsidRPr="00E57952">
        <w:rPr>
          <w:rFonts w:ascii="Arial" w:hAnsi="Arial" w:cs="Arial"/>
          <w:sz w:val="22"/>
          <w:szCs w:val="22"/>
        </w:rPr>
        <w:t xml:space="preserve"> ₽ в год</w:t>
      </w:r>
      <w:r w:rsidR="00CD27AD" w:rsidRPr="00822014">
        <w:rPr>
          <w:rFonts w:ascii="Arial" w:hAnsi="Arial" w:cs="Arial"/>
          <w:sz w:val="22"/>
          <w:szCs w:val="22"/>
        </w:rPr>
        <w:t>.</w:t>
      </w:r>
    </w:p>
    <w:p w14:paraId="26A28FE6" w14:textId="120E1EB1" w:rsidR="00E57952" w:rsidRDefault="00E57952" w:rsidP="00E57952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 w:rsidRPr="00E57952">
        <w:rPr>
          <w:rFonts w:ascii="Arial" w:hAnsi="Arial" w:cs="Arial"/>
          <w:sz w:val="22"/>
          <w:szCs w:val="22"/>
        </w:rPr>
        <w:lastRenderedPageBreak/>
        <w:t>Вариант 2. Power BI + кастомная аналитика</w:t>
      </w:r>
      <w:r w:rsidRPr="00822014">
        <w:rPr>
          <w:rFonts w:ascii="Arial" w:hAnsi="Arial" w:cs="Arial"/>
          <w:sz w:val="22"/>
          <w:szCs w:val="22"/>
        </w:rPr>
        <w:t>:</w:t>
      </w:r>
    </w:p>
    <w:p w14:paraId="2BF78B57" w14:textId="77777777" w:rsidR="008B3684" w:rsidRDefault="008B368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52A946DF" w14:textId="5D09B84D" w:rsidR="008B3684" w:rsidRPr="008B3684" w:rsidRDefault="00B03A4A" w:rsidP="008B368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B03A4A">
        <w:rPr>
          <w:rFonts w:ascii="Arial" w:hAnsi="Arial" w:cs="Arial"/>
          <w:sz w:val="22"/>
          <w:szCs w:val="22"/>
        </w:rPr>
        <w:t>Использование Power BI для визуализации данных с самостоятельной реализацией DEA-расчетов и аналитической логики</w:t>
      </w:r>
      <w:r w:rsidR="008B3684" w:rsidRPr="008B3684">
        <w:rPr>
          <w:rFonts w:ascii="Arial" w:hAnsi="Arial" w:cs="Arial"/>
          <w:sz w:val="22"/>
          <w:szCs w:val="22"/>
        </w:rPr>
        <w:t>.</w:t>
      </w:r>
    </w:p>
    <w:p w14:paraId="45773EC6" w14:textId="569A2BF2" w:rsidR="00E57952" w:rsidRPr="00822014" w:rsidRDefault="00E57952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Преимущества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7B1B6531" w14:textId="77777777" w:rsidR="00B03A4A" w:rsidRDefault="00B03A4A" w:rsidP="0003527D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</w:t>
      </w:r>
      <w:r w:rsidRPr="00B03A4A">
        <w:rPr>
          <w:rFonts w:ascii="Arial" w:hAnsi="Arial" w:cs="Arial"/>
          <w:sz w:val="22"/>
          <w:szCs w:val="22"/>
        </w:rPr>
        <w:t>ысокая гибкость визуализации;</w:t>
      </w:r>
    </w:p>
    <w:p w14:paraId="7931B3AC" w14:textId="77777777" w:rsidR="00B03A4A" w:rsidRDefault="00B03A4A" w:rsidP="00B03A4A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Б</w:t>
      </w:r>
      <w:r w:rsidRPr="00B03A4A">
        <w:rPr>
          <w:rFonts w:ascii="Arial" w:hAnsi="Arial" w:cs="Arial"/>
          <w:sz w:val="22"/>
          <w:szCs w:val="22"/>
        </w:rPr>
        <w:t>ыстрое создание отчетов и dashboard;</w:t>
      </w:r>
    </w:p>
    <w:p w14:paraId="38F84EF6" w14:textId="77777777" w:rsidR="00B03A4A" w:rsidRDefault="00B03A4A" w:rsidP="00B03A4A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03A4A">
        <w:rPr>
          <w:rFonts w:ascii="Arial" w:hAnsi="Arial" w:cs="Arial"/>
          <w:sz w:val="22"/>
          <w:szCs w:val="22"/>
        </w:rPr>
        <w:t>И</w:t>
      </w:r>
      <w:r w:rsidRPr="00B03A4A">
        <w:rPr>
          <w:rFonts w:ascii="Arial" w:hAnsi="Arial" w:cs="Arial"/>
          <w:sz w:val="22"/>
          <w:szCs w:val="22"/>
        </w:rPr>
        <w:t>нтеграция с Microsoft-экосистемой;</w:t>
      </w:r>
    </w:p>
    <w:p w14:paraId="1FB1CB61" w14:textId="28FA160D" w:rsidR="00E57952" w:rsidRPr="00B03A4A" w:rsidRDefault="00B03A4A" w:rsidP="00B03A4A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B03A4A">
        <w:rPr>
          <w:rFonts w:ascii="Arial" w:hAnsi="Arial" w:cs="Arial"/>
          <w:sz w:val="22"/>
          <w:szCs w:val="22"/>
        </w:rPr>
        <w:t>тносительно быстрый запуск MVP</w:t>
      </w:r>
      <w:r w:rsidR="00E57952" w:rsidRPr="00B03A4A">
        <w:rPr>
          <w:rFonts w:ascii="Arial" w:hAnsi="Arial" w:cs="Arial"/>
          <w:sz w:val="22"/>
          <w:szCs w:val="22"/>
        </w:rPr>
        <w:t>.</w:t>
      </w:r>
    </w:p>
    <w:p w14:paraId="02D3FA5F" w14:textId="77777777" w:rsidR="00E57952" w:rsidRPr="00822014" w:rsidRDefault="00E57952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BD5062">
        <w:rPr>
          <w:rFonts w:ascii="Arial" w:hAnsi="Arial" w:cs="Arial"/>
          <w:b/>
          <w:bCs/>
          <w:sz w:val="22"/>
          <w:szCs w:val="22"/>
        </w:rPr>
        <w:t>Недостатки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4F1CBF1E" w14:textId="500A553D" w:rsidR="00B03A4A" w:rsidRDefault="00B03A4A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</w:t>
      </w:r>
      <w:r w:rsidRPr="00B03A4A">
        <w:rPr>
          <w:rFonts w:ascii="Arial" w:hAnsi="Arial" w:cs="Arial"/>
          <w:sz w:val="22"/>
          <w:szCs w:val="22"/>
        </w:rPr>
        <w:t>еобходимость самостоятельной разработки DEA-модели;</w:t>
      </w:r>
    </w:p>
    <w:p w14:paraId="20913E0E" w14:textId="77777777" w:rsidR="00B03A4A" w:rsidRDefault="00B03A4A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</w:t>
      </w:r>
      <w:r w:rsidRPr="00B03A4A">
        <w:rPr>
          <w:rFonts w:ascii="Arial" w:hAnsi="Arial" w:cs="Arial"/>
          <w:sz w:val="22"/>
          <w:szCs w:val="22"/>
        </w:rPr>
        <w:t>ысокая зависимость от аналитиков и разработчиков;</w:t>
      </w:r>
    </w:p>
    <w:p w14:paraId="73750140" w14:textId="77777777" w:rsidR="00B03A4A" w:rsidRDefault="00B03A4A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B03A4A">
        <w:rPr>
          <w:rFonts w:ascii="Arial" w:hAnsi="Arial" w:cs="Arial"/>
          <w:sz w:val="22"/>
          <w:szCs w:val="22"/>
        </w:rPr>
        <w:t>тсутствие единого механизма SLA и мониторинга;</w:t>
      </w:r>
    </w:p>
    <w:p w14:paraId="516F9187" w14:textId="6ABDEF48" w:rsidR="00E57952" w:rsidRPr="00822014" w:rsidRDefault="00B03A4A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B03A4A">
        <w:rPr>
          <w:rFonts w:ascii="Arial" w:hAnsi="Arial" w:cs="Arial"/>
          <w:sz w:val="22"/>
          <w:szCs w:val="22"/>
        </w:rPr>
        <w:t>ложность сопровождения кастомной логики при росте сети магазинов</w:t>
      </w:r>
      <w:r w:rsidR="00E57952" w:rsidRPr="00822014">
        <w:rPr>
          <w:rFonts w:ascii="Arial" w:hAnsi="Arial" w:cs="Arial"/>
          <w:sz w:val="22"/>
          <w:szCs w:val="22"/>
        </w:rPr>
        <w:t>.</w:t>
      </w:r>
    </w:p>
    <w:p w14:paraId="402EC3C1" w14:textId="77777777" w:rsidR="00E57952" w:rsidRPr="00822014" w:rsidRDefault="00E57952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57952">
        <w:rPr>
          <w:rFonts w:ascii="Arial" w:hAnsi="Arial" w:cs="Arial"/>
          <w:b/>
          <w:bCs/>
          <w:sz w:val="22"/>
          <w:szCs w:val="22"/>
        </w:rPr>
        <w:t>Стоимость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5D18A98A" w14:textId="7F840A26" w:rsidR="00E57952" w:rsidRDefault="00E3734D" w:rsidP="00E57952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>≈ 2 000 000 – 3 500 000 ₽ в год</w:t>
      </w:r>
      <w:r w:rsidR="00E57952" w:rsidRPr="00822014">
        <w:rPr>
          <w:rFonts w:ascii="Arial" w:hAnsi="Arial" w:cs="Arial"/>
          <w:sz w:val="22"/>
          <w:szCs w:val="22"/>
        </w:rPr>
        <w:t>.</w:t>
      </w:r>
    </w:p>
    <w:p w14:paraId="46630D22" w14:textId="74A893D0" w:rsidR="00B03A4A" w:rsidRDefault="00B03A4A" w:rsidP="00B03A4A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 w:rsidRPr="00E57952">
        <w:rPr>
          <w:rFonts w:ascii="Arial" w:hAnsi="Arial" w:cs="Arial"/>
          <w:sz w:val="22"/>
          <w:szCs w:val="22"/>
        </w:rPr>
        <w:t xml:space="preserve">Вариант </w:t>
      </w:r>
      <w:r>
        <w:rPr>
          <w:rFonts w:ascii="Arial" w:hAnsi="Arial" w:cs="Arial"/>
          <w:sz w:val="22"/>
          <w:szCs w:val="22"/>
        </w:rPr>
        <w:t>3</w:t>
      </w:r>
      <w:r w:rsidRPr="00E57952">
        <w:rPr>
          <w:rFonts w:ascii="Arial" w:hAnsi="Arial" w:cs="Arial"/>
          <w:sz w:val="22"/>
          <w:szCs w:val="22"/>
        </w:rPr>
        <w:t xml:space="preserve">. </w:t>
      </w:r>
      <w:r w:rsidRPr="00B03A4A">
        <w:rPr>
          <w:rFonts w:ascii="Arial" w:hAnsi="Arial" w:cs="Arial"/>
          <w:sz w:val="22"/>
          <w:szCs w:val="22"/>
        </w:rPr>
        <w:t>Отказ от внедрения (Do Nothing)</w:t>
      </w:r>
      <w:r w:rsidRPr="00822014">
        <w:rPr>
          <w:rFonts w:ascii="Arial" w:hAnsi="Arial" w:cs="Arial"/>
          <w:sz w:val="22"/>
          <w:szCs w:val="22"/>
        </w:rPr>
        <w:t>:</w:t>
      </w:r>
    </w:p>
    <w:p w14:paraId="60FBA784" w14:textId="77777777" w:rsidR="00B03A4A" w:rsidRDefault="00B03A4A" w:rsidP="00B03A4A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31566ED0" w14:textId="336FC14B" w:rsidR="00B03A4A" w:rsidRPr="008B3684" w:rsidRDefault="00B03A4A" w:rsidP="00B03A4A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B03A4A">
        <w:rPr>
          <w:rFonts w:ascii="Arial" w:hAnsi="Arial" w:cs="Arial"/>
          <w:sz w:val="22"/>
          <w:szCs w:val="22"/>
        </w:rPr>
        <w:t>Сохранение текущего подхода к анализу эффективности магазинов с использованием отдельных KPI, Excel-отчетов и классических BI-инструментов без внедрения специализированной DEA-платформы</w:t>
      </w:r>
      <w:r w:rsidRPr="008B3684">
        <w:rPr>
          <w:rFonts w:ascii="Arial" w:hAnsi="Arial" w:cs="Arial"/>
          <w:sz w:val="22"/>
          <w:szCs w:val="22"/>
        </w:rPr>
        <w:t>.</w:t>
      </w:r>
    </w:p>
    <w:p w14:paraId="5BE5DEB4" w14:textId="77777777" w:rsidR="00B03A4A" w:rsidRPr="00822014" w:rsidRDefault="00B03A4A" w:rsidP="00B03A4A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Преимущества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0252F6D8" w14:textId="77777777" w:rsidR="00B03A4A" w:rsidRDefault="00B03A4A" w:rsidP="00B03A4A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B03A4A">
        <w:rPr>
          <w:rFonts w:ascii="Arial" w:hAnsi="Arial" w:cs="Arial"/>
          <w:sz w:val="22"/>
          <w:szCs w:val="22"/>
        </w:rPr>
        <w:t>тсутствие затрат на внедрение;</w:t>
      </w:r>
    </w:p>
    <w:p w14:paraId="23D016D4" w14:textId="77777777" w:rsidR="00B03A4A" w:rsidRDefault="00B03A4A" w:rsidP="00B03A4A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B03A4A">
        <w:rPr>
          <w:rFonts w:ascii="Arial" w:hAnsi="Arial" w:cs="Arial"/>
          <w:sz w:val="22"/>
          <w:szCs w:val="22"/>
        </w:rPr>
        <w:t>тсутствие изменений в ИТ-инфраструктуре;</w:t>
      </w:r>
    </w:p>
    <w:p w14:paraId="0CFAC877" w14:textId="0FDCC722" w:rsidR="00B03A4A" w:rsidRPr="00B03A4A" w:rsidRDefault="00B03A4A" w:rsidP="00B03A4A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B03A4A">
        <w:rPr>
          <w:rFonts w:ascii="Arial" w:hAnsi="Arial" w:cs="Arial"/>
          <w:sz w:val="22"/>
          <w:szCs w:val="22"/>
        </w:rPr>
        <w:t>охранение привычных процессов работы аналитиков.</w:t>
      </w:r>
    </w:p>
    <w:p w14:paraId="0BE93E32" w14:textId="77777777" w:rsidR="00B03A4A" w:rsidRPr="00822014" w:rsidRDefault="00B03A4A" w:rsidP="00B03A4A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BD5062">
        <w:rPr>
          <w:rFonts w:ascii="Arial" w:hAnsi="Arial" w:cs="Arial"/>
          <w:b/>
          <w:bCs/>
          <w:sz w:val="22"/>
          <w:szCs w:val="22"/>
        </w:rPr>
        <w:t>Недостатки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5C795300" w14:textId="77777777" w:rsidR="00B03A4A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</w:t>
      </w:r>
      <w:r w:rsidRPr="00B03A4A">
        <w:rPr>
          <w:rFonts w:ascii="Arial" w:hAnsi="Arial" w:cs="Arial"/>
          <w:sz w:val="22"/>
          <w:szCs w:val="22"/>
        </w:rPr>
        <w:t>ысокая доля ручной аналитики;</w:t>
      </w:r>
    </w:p>
    <w:p w14:paraId="1FE4B854" w14:textId="77777777" w:rsidR="00B03A4A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B03A4A">
        <w:rPr>
          <w:rFonts w:ascii="Arial" w:hAnsi="Arial" w:cs="Arial"/>
          <w:sz w:val="22"/>
          <w:szCs w:val="22"/>
        </w:rPr>
        <w:t>тсутствие комплексного benchmarking магазинов;</w:t>
      </w:r>
    </w:p>
    <w:p w14:paraId="330603C8" w14:textId="77777777" w:rsidR="00B03A4A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М</w:t>
      </w:r>
      <w:r w:rsidRPr="00B03A4A">
        <w:rPr>
          <w:rFonts w:ascii="Arial" w:hAnsi="Arial" w:cs="Arial"/>
          <w:sz w:val="22"/>
          <w:szCs w:val="22"/>
        </w:rPr>
        <w:t>едленное выявление неэффективных магазинов;</w:t>
      </w:r>
    </w:p>
    <w:p w14:paraId="422A0179" w14:textId="77777777" w:rsidR="00B03A4A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</w:t>
      </w:r>
      <w:r w:rsidRPr="00B03A4A">
        <w:rPr>
          <w:rFonts w:ascii="Arial" w:hAnsi="Arial" w:cs="Arial"/>
          <w:sz w:val="22"/>
          <w:szCs w:val="22"/>
        </w:rPr>
        <w:t>ысокая зависимость качества аналитики от сотрудников;</w:t>
      </w:r>
    </w:p>
    <w:p w14:paraId="0355BA32" w14:textId="77777777" w:rsidR="00B03A4A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bookmarkStart w:id="2" w:name="_Hlk229248322"/>
      <w:r>
        <w:rPr>
          <w:rFonts w:ascii="Arial" w:hAnsi="Arial" w:cs="Arial"/>
          <w:sz w:val="22"/>
          <w:szCs w:val="22"/>
        </w:rPr>
        <w:t>Р</w:t>
      </w:r>
      <w:r w:rsidRPr="00B03A4A">
        <w:rPr>
          <w:rFonts w:ascii="Arial" w:hAnsi="Arial" w:cs="Arial"/>
          <w:sz w:val="22"/>
          <w:szCs w:val="22"/>
        </w:rPr>
        <w:t>ост трудозатрат аналитиков при расширении сети;</w:t>
      </w:r>
    </w:p>
    <w:p w14:paraId="3E8553E3" w14:textId="1F28BED7" w:rsidR="00B03A4A" w:rsidRPr="00822014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B03A4A">
        <w:rPr>
          <w:rFonts w:ascii="Arial" w:hAnsi="Arial" w:cs="Arial"/>
          <w:sz w:val="22"/>
          <w:szCs w:val="22"/>
        </w:rPr>
        <w:t>тсутствие автоматизированного мониторинга SLA и качества данных.</w:t>
      </w:r>
    </w:p>
    <w:bookmarkEnd w:id="2"/>
    <w:p w14:paraId="7362E9BF" w14:textId="235DD34E" w:rsidR="00B03A4A" w:rsidRDefault="00B03A4A" w:rsidP="00B03A4A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B03A4A">
        <w:rPr>
          <w:rFonts w:ascii="Arial" w:hAnsi="Arial" w:cs="Arial"/>
          <w:b/>
          <w:bCs/>
          <w:sz w:val="22"/>
          <w:szCs w:val="22"/>
        </w:rPr>
        <w:t>Потери бизнеса при отказе от внедрения:</w:t>
      </w:r>
    </w:p>
    <w:p w14:paraId="7B584DCD" w14:textId="77777777" w:rsidR="00B03A4A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B03A4A">
        <w:rPr>
          <w:rFonts w:ascii="Arial" w:hAnsi="Arial" w:cs="Arial"/>
          <w:sz w:val="22"/>
          <w:szCs w:val="22"/>
        </w:rPr>
        <w:t>охранение избыточных операционных расходов;</w:t>
      </w:r>
    </w:p>
    <w:p w14:paraId="0678BAF3" w14:textId="77777777" w:rsidR="00B03A4A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</w:t>
      </w:r>
      <w:r w:rsidRPr="00B03A4A">
        <w:rPr>
          <w:rFonts w:ascii="Arial" w:hAnsi="Arial" w:cs="Arial"/>
          <w:sz w:val="22"/>
          <w:szCs w:val="22"/>
        </w:rPr>
        <w:t>амедление принятия управленческих решений;</w:t>
      </w:r>
    </w:p>
    <w:p w14:paraId="0971A592" w14:textId="77777777" w:rsidR="00B03A4A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</w:t>
      </w:r>
      <w:r w:rsidRPr="00B03A4A">
        <w:rPr>
          <w:rFonts w:ascii="Arial" w:hAnsi="Arial" w:cs="Arial"/>
          <w:sz w:val="22"/>
          <w:szCs w:val="22"/>
        </w:rPr>
        <w:t>иск использования неполной или устаревшей аналитики;</w:t>
      </w:r>
    </w:p>
    <w:p w14:paraId="4AADF87C" w14:textId="67E99B04" w:rsidR="00B03A4A" w:rsidRPr="00822014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B03A4A">
        <w:rPr>
          <w:rFonts w:ascii="Arial" w:hAnsi="Arial" w:cs="Arial"/>
          <w:sz w:val="22"/>
          <w:szCs w:val="22"/>
        </w:rPr>
        <w:t>нижение скорости масштабирования сети.</w:t>
      </w:r>
    </w:p>
    <w:p w14:paraId="1BF003BC" w14:textId="792DF6D3" w:rsidR="00B03A4A" w:rsidRPr="00822014" w:rsidRDefault="00B03A4A" w:rsidP="00B03A4A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57952">
        <w:rPr>
          <w:rFonts w:ascii="Arial" w:hAnsi="Arial" w:cs="Arial"/>
          <w:b/>
          <w:bCs/>
          <w:sz w:val="22"/>
          <w:szCs w:val="22"/>
        </w:rPr>
        <w:t>Стоимость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61CBF5B9" w14:textId="2E09DFC8" w:rsidR="00B03A4A" w:rsidRPr="00CD27AD" w:rsidRDefault="00B03A4A" w:rsidP="00B03A4A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B03A4A">
        <w:rPr>
          <w:rFonts w:ascii="Arial" w:hAnsi="Arial" w:cs="Arial"/>
          <w:sz w:val="22"/>
          <w:szCs w:val="22"/>
        </w:rPr>
        <w:t>Прямые инвестиции отсутствуют, однако сохраняются текущие операционные потери и ограничения существующего процесса аналитики</w:t>
      </w:r>
      <w:r w:rsidRPr="00822014">
        <w:rPr>
          <w:rFonts w:ascii="Arial" w:hAnsi="Arial" w:cs="Arial"/>
          <w:sz w:val="22"/>
          <w:szCs w:val="22"/>
        </w:rPr>
        <w:t>.</w:t>
      </w:r>
    </w:p>
    <w:p w14:paraId="3B65299F" w14:textId="5DD6D766" w:rsidR="00B03A4A" w:rsidRDefault="00B03A4A" w:rsidP="00B03A4A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 w:rsidRPr="00E57952">
        <w:rPr>
          <w:rFonts w:ascii="Arial" w:hAnsi="Arial" w:cs="Arial"/>
          <w:sz w:val="22"/>
          <w:szCs w:val="22"/>
        </w:rPr>
        <w:t xml:space="preserve">Вариант </w:t>
      </w:r>
      <w:r>
        <w:rPr>
          <w:rFonts w:ascii="Arial" w:hAnsi="Arial" w:cs="Arial"/>
          <w:sz w:val="22"/>
          <w:szCs w:val="22"/>
        </w:rPr>
        <w:t>4</w:t>
      </w:r>
      <w:r w:rsidRPr="00E57952">
        <w:rPr>
          <w:rFonts w:ascii="Arial" w:hAnsi="Arial" w:cs="Arial"/>
          <w:sz w:val="22"/>
          <w:szCs w:val="22"/>
        </w:rPr>
        <w:t xml:space="preserve">. </w:t>
      </w:r>
      <w:r w:rsidRPr="00B03A4A">
        <w:rPr>
          <w:rFonts w:ascii="Arial" w:hAnsi="Arial" w:cs="Arial"/>
          <w:sz w:val="22"/>
          <w:szCs w:val="22"/>
        </w:rPr>
        <w:t>Готовые DEA-решения (Frontier Analyst и аналоги)</w:t>
      </w:r>
      <w:r w:rsidRPr="00822014">
        <w:rPr>
          <w:rFonts w:ascii="Arial" w:hAnsi="Arial" w:cs="Arial"/>
          <w:sz w:val="22"/>
          <w:szCs w:val="22"/>
        </w:rPr>
        <w:t>:</w:t>
      </w:r>
    </w:p>
    <w:p w14:paraId="32FA7F6C" w14:textId="77777777" w:rsidR="00B03A4A" w:rsidRDefault="00B03A4A" w:rsidP="00B03A4A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4EF710B9" w14:textId="4BB7147E" w:rsidR="00B03A4A" w:rsidRPr="008B3684" w:rsidRDefault="00B03A4A" w:rsidP="00B03A4A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B03A4A">
        <w:rPr>
          <w:rFonts w:ascii="Arial" w:hAnsi="Arial" w:cs="Arial"/>
          <w:sz w:val="22"/>
          <w:szCs w:val="22"/>
        </w:rPr>
        <w:t>Использование специализированных DEA-систем для benchmarking и анализа эффективности объектов</w:t>
      </w:r>
      <w:r w:rsidRPr="008B3684">
        <w:rPr>
          <w:rFonts w:ascii="Arial" w:hAnsi="Arial" w:cs="Arial"/>
          <w:sz w:val="22"/>
          <w:szCs w:val="22"/>
        </w:rPr>
        <w:t>.</w:t>
      </w:r>
    </w:p>
    <w:p w14:paraId="774975C6" w14:textId="77777777" w:rsidR="00B03A4A" w:rsidRPr="00822014" w:rsidRDefault="00B03A4A" w:rsidP="00B03A4A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Преимущества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10DEFECA" w14:textId="3B486D34" w:rsidR="00B03A4A" w:rsidRDefault="00B03A4A" w:rsidP="00B03A4A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</w:t>
      </w:r>
      <w:r w:rsidRPr="00B03A4A">
        <w:rPr>
          <w:rFonts w:ascii="Arial" w:hAnsi="Arial" w:cs="Arial"/>
          <w:sz w:val="22"/>
          <w:szCs w:val="22"/>
        </w:rPr>
        <w:t>аличие встроенных DEA-моделей;</w:t>
      </w:r>
    </w:p>
    <w:p w14:paraId="43C4388F" w14:textId="77777777" w:rsidR="00B03A4A" w:rsidRDefault="00B03A4A" w:rsidP="00B03A4A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</w:t>
      </w:r>
      <w:r w:rsidRPr="00B03A4A">
        <w:rPr>
          <w:rFonts w:ascii="Arial" w:hAnsi="Arial" w:cs="Arial"/>
          <w:sz w:val="22"/>
          <w:szCs w:val="22"/>
        </w:rPr>
        <w:t>отовые инструменты сравнительного анализа;</w:t>
      </w:r>
      <w:r>
        <w:rPr>
          <w:rFonts w:ascii="Arial" w:hAnsi="Arial" w:cs="Arial"/>
          <w:sz w:val="22"/>
          <w:szCs w:val="22"/>
        </w:rPr>
        <w:t xml:space="preserve"> </w:t>
      </w:r>
    </w:p>
    <w:p w14:paraId="0AAA51E6" w14:textId="59BA8D34" w:rsidR="00B03A4A" w:rsidRPr="00B03A4A" w:rsidRDefault="00B03A4A" w:rsidP="00B03A4A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B03A4A">
        <w:rPr>
          <w:rFonts w:ascii="Arial" w:hAnsi="Arial" w:cs="Arial"/>
          <w:sz w:val="22"/>
          <w:szCs w:val="22"/>
        </w:rPr>
        <w:t>окращение сроков запуска аналитики.</w:t>
      </w:r>
    </w:p>
    <w:p w14:paraId="43148D8A" w14:textId="77777777" w:rsidR="00B03A4A" w:rsidRPr="00822014" w:rsidRDefault="00B03A4A" w:rsidP="00B03A4A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BD5062">
        <w:rPr>
          <w:rFonts w:ascii="Arial" w:hAnsi="Arial" w:cs="Arial"/>
          <w:b/>
          <w:bCs/>
          <w:sz w:val="22"/>
          <w:szCs w:val="22"/>
        </w:rPr>
        <w:t>Недостатки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2EB59AAD" w14:textId="4A3E733D" w:rsidR="00B03A4A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B03A4A">
        <w:rPr>
          <w:rFonts w:ascii="Arial" w:hAnsi="Arial" w:cs="Arial"/>
          <w:sz w:val="22"/>
          <w:szCs w:val="22"/>
        </w:rPr>
        <w:t>граниченная кастомизация под retail-процессы;</w:t>
      </w:r>
    </w:p>
    <w:p w14:paraId="2D79E7BF" w14:textId="77777777" w:rsidR="00B03A4A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B03A4A">
        <w:rPr>
          <w:rFonts w:ascii="Arial" w:hAnsi="Arial" w:cs="Arial"/>
          <w:sz w:val="22"/>
          <w:szCs w:val="22"/>
        </w:rPr>
        <w:t>ложность интеграции с внутренними системами сети;</w:t>
      </w:r>
    </w:p>
    <w:p w14:paraId="2E55CCD7" w14:textId="77777777" w:rsidR="00B03A4A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</w:t>
      </w:r>
      <w:r w:rsidRPr="00B03A4A">
        <w:rPr>
          <w:rFonts w:ascii="Arial" w:hAnsi="Arial" w:cs="Arial"/>
          <w:sz w:val="22"/>
          <w:szCs w:val="22"/>
        </w:rPr>
        <w:t>ависимость от внешнего вендора;</w:t>
      </w:r>
    </w:p>
    <w:p w14:paraId="5259DD92" w14:textId="2CA02E9F" w:rsidR="00B03A4A" w:rsidRPr="00822014" w:rsidRDefault="00B03A4A" w:rsidP="00B03A4A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B03A4A">
        <w:rPr>
          <w:rFonts w:ascii="Arial" w:hAnsi="Arial" w:cs="Arial"/>
          <w:sz w:val="22"/>
          <w:szCs w:val="22"/>
        </w:rPr>
        <w:t>граниченные возможности визуализации и SLA-мониторинга.</w:t>
      </w:r>
    </w:p>
    <w:p w14:paraId="5C95FD82" w14:textId="77777777" w:rsidR="00B03A4A" w:rsidRPr="00822014" w:rsidRDefault="00B03A4A" w:rsidP="00B03A4A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57952">
        <w:rPr>
          <w:rFonts w:ascii="Arial" w:hAnsi="Arial" w:cs="Arial"/>
          <w:b/>
          <w:bCs/>
          <w:sz w:val="22"/>
          <w:szCs w:val="22"/>
        </w:rPr>
        <w:lastRenderedPageBreak/>
        <w:t>Стоимость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012B4B68" w14:textId="22298964" w:rsidR="00B03A4A" w:rsidRPr="00CD27AD" w:rsidRDefault="00B03A4A" w:rsidP="00B03A4A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 xml:space="preserve">≈ 2 000 000 – </w:t>
      </w:r>
      <w:r>
        <w:rPr>
          <w:rFonts w:ascii="Arial" w:hAnsi="Arial" w:cs="Arial"/>
          <w:sz w:val="22"/>
          <w:szCs w:val="22"/>
        </w:rPr>
        <w:t>4</w:t>
      </w:r>
      <w:r w:rsidRPr="00E3734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0</w:t>
      </w:r>
      <w:r w:rsidRPr="00E3734D">
        <w:rPr>
          <w:rFonts w:ascii="Arial" w:hAnsi="Arial" w:cs="Arial"/>
          <w:sz w:val="22"/>
          <w:szCs w:val="22"/>
        </w:rPr>
        <w:t>00 000 ₽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07864DCB" w14:textId="77777777" w:rsidR="00B03A4A" w:rsidRPr="00CD27AD" w:rsidRDefault="00B03A4A" w:rsidP="00E57952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52F16EEC" w14:textId="1F10D7A2" w:rsidR="008B3684" w:rsidRDefault="008B3684" w:rsidP="008B3684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8B3684">
        <w:rPr>
          <w:rFonts w:ascii="Arial" w:hAnsi="Arial" w:cs="Arial"/>
          <w:b/>
          <w:bCs/>
          <w:sz w:val="22"/>
          <w:szCs w:val="22"/>
        </w:rPr>
        <w:t xml:space="preserve">Сравнение с </w:t>
      </w:r>
      <w:r w:rsidR="00DA62FE" w:rsidRPr="00DA62FE">
        <w:rPr>
          <w:rFonts w:ascii="Arial" w:hAnsi="Arial" w:cs="Arial"/>
          <w:b/>
          <w:bCs/>
          <w:sz w:val="22"/>
          <w:szCs w:val="22"/>
        </w:rPr>
        <w:t>альтернативными</w:t>
      </w:r>
      <w:r w:rsidR="00DA62FE">
        <w:rPr>
          <w:rFonts w:ascii="Arial" w:hAnsi="Arial" w:cs="Arial"/>
          <w:b/>
          <w:bCs/>
          <w:sz w:val="22"/>
          <w:szCs w:val="22"/>
        </w:rPr>
        <w:t xml:space="preserve"> </w:t>
      </w:r>
      <w:r w:rsidRPr="008B3684">
        <w:rPr>
          <w:rFonts w:ascii="Arial" w:hAnsi="Arial" w:cs="Arial"/>
          <w:b/>
          <w:bCs/>
          <w:sz w:val="22"/>
          <w:szCs w:val="22"/>
        </w:rPr>
        <w:t>вариант</w:t>
      </w:r>
      <w:r>
        <w:rPr>
          <w:rFonts w:ascii="Arial" w:hAnsi="Arial" w:cs="Arial"/>
          <w:b/>
          <w:bCs/>
          <w:sz w:val="22"/>
          <w:szCs w:val="22"/>
        </w:rPr>
        <w:t>ами</w:t>
      </w:r>
      <w:r w:rsidR="00DA62FE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aa"/>
        <w:tblW w:w="10497" w:type="dxa"/>
        <w:tblInd w:w="-852" w:type="dxa"/>
        <w:tblLook w:val="04A0" w:firstRow="1" w:lastRow="0" w:firstColumn="1" w:lastColumn="0" w:noHBand="0" w:noVBand="1"/>
      </w:tblPr>
      <w:tblGrid>
        <w:gridCol w:w="2112"/>
        <w:gridCol w:w="1579"/>
        <w:gridCol w:w="1584"/>
        <w:gridCol w:w="1395"/>
        <w:gridCol w:w="1999"/>
        <w:gridCol w:w="2112"/>
      </w:tblGrid>
      <w:tr w:rsidR="00EE77C5" w14:paraId="6D596401" w14:textId="7913DEA8" w:rsidTr="00EE77C5">
        <w:trPr>
          <w:trHeight w:val="498"/>
        </w:trPr>
        <w:tc>
          <w:tcPr>
            <w:tcW w:w="2055" w:type="dxa"/>
            <w:vAlign w:val="center"/>
          </w:tcPr>
          <w:p w14:paraId="605B2449" w14:textId="19754D79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  <w:b/>
                <w:bCs/>
              </w:rPr>
              <w:t>Критерий</w:t>
            </w:r>
          </w:p>
        </w:tc>
        <w:tc>
          <w:tcPr>
            <w:tcW w:w="1539" w:type="dxa"/>
            <w:vAlign w:val="center"/>
          </w:tcPr>
          <w:p w14:paraId="238BDE96" w14:textId="121DD2CB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  <w:b/>
                <w:bCs/>
              </w:rPr>
              <w:t>DEA-платформа</w:t>
            </w:r>
          </w:p>
        </w:tc>
        <w:tc>
          <w:tcPr>
            <w:tcW w:w="1544" w:type="dxa"/>
            <w:vAlign w:val="center"/>
          </w:tcPr>
          <w:p w14:paraId="47E6E0B5" w14:textId="4D7CADFB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  <w:b/>
                <w:bCs/>
              </w:rPr>
              <w:t>SAP Retail</w:t>
            </w:r>
          </w:p>
        </w:tc>
        <w:tc>
          <w:tcPr>
            <w:tcW w:w="1361" w:type="dxa"/>
            <w:vAlign w:val="center"/>
          </w:tcPr>
          <w:p w14:paraId="7F474CC7" w14:textId="3D571C4A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  <w:b/>
                <w:bCs/>
              </w:rPr>
              <w:t>Power BI + кастом</w:t>
            </w:r>
          </w:p>
        </w:tc>
        <w:tc>
          <w:tcPr>
            <w:tcW w:w="1944" w:type="dxa"/>
            <w:vAlign w:val="center"/>
          </w:tcPr>
          <w:p w14:paraId="21D15640" w14:textId="66686ED0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  <w:b/>
                <w:bCs/>
              </w:rPr>
              <w:t>Отказ от внедрения</w:t>
            </w:r>
          </w:p>
        </w:tc>
        <w:tc>
          <w:tcPr>
            <w:tcW w:w="2054" w:type="dxa"/>
            <w:vAlign w:val="center"/>
          </w:tcPr>
          <w:p w14:paraId="0A51BCC2" w14:textId="0B49FC54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  <w:b/>
                <w:bCs/>
              </w:rPr>
              <w:t>Критерий</w:t>
            </w:r>
          </w:p>
        </w:tc>
      </w:tr>
      <w:tr w:rsidR="00EE77C5" w14:paraId="119F1554" w14:textId="7CC31D57" w:rsidTr="00EE77C5">
        <w:trPr>
          <w:trHeight w:val="336"/>
        </w:trPr>
        <w:tc>
          <w:tcPr>
            <w:tcW w:w="2055" w:type="dxa"/>
            <w:vAlign w:val="center"/>
          </w:tcPr>
          <w:p w14:paraId="195E61FE" w14:textId="1A032271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CAPEX внедрения</w:t>
            </w:r>
          </w:p>
        </w:tc>
        <w:tc>
          <w:tcPr>
            <w:tcW w:w="1539" w:type="dxa"/>
            <w:vAlign w:val="center"/>
          </w:tcPr>
          <w:p w14:paraId="54E208D7" w14:textId="75E5342F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4.6 млн ₽</w:t>
            </w:r>
          </w:p>
        </w:tc>
        <w:tc>
          <w:tcPr>
            <w:tcW w:w="1544" w:type="dxa"/>
            <w:vAlign w:val="center"/>
          </w:tcPr>
          <w:p w14:paraId="7E7A0973" w14:textId="00AB9956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20–30 млн ₽</w:t>
            </w:r>
          </w:p>
        </w:tc>
        <w:tc>
          <w:tcPr>
            <w:tcW w:w="1361" w:type="dxa"/>
            <w:vAlign w:val="center"/>
          </w:tcPr>
          <w:p w14:paraId="2AC98FD1" w14:textId="1FD4E796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3–5 млн ₽</w:t>
            </w:r>
          </w:p>
        </w:tc>
        <w:tc>
          <w:tcPr>
            <w:tcW w:w="1944" w:type="dxa"/>
            <w:vAlign w:val="center"/>
          </w:tcPr>
          <w:p w14:paraId="097EE68D" w14:textId="35D74E35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0 ₽</w:t>
            </w:r>
          </w:p>
        </w:tc>
        <w:tc>
          <w:tcPr>
            <w:tcW w:w="2054" w:type="dxa"/>
            <w:vAlign w:val="center"/>
          </w:tcPr>
          <w:p w14:paraId="64497BA7" w14:textId="3410864F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CAPEX внедрения</w:t>
            </w:r>
          </w:p>
        </w:tc>
      </w:tr>
      <w:tr w:rsidR="00EE77C5" w14:paraId="13267240" w14:textId="7219A8FB" w:rsidTr="00EE77C5">
        <w:trPr>
          <w:trHeight w:val="326"/>
        </w:trPr>
        <w:tc>
          <w:tcPr>
            <w:tcW w:w="2055" w:type="dxa"/>
            <w:vAlign w:val="center"/>
          </w:tcPr>
          <w:p w14:paraId="1F01E72C" w14:textId="70C1F129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OPEX за 3 года</w:t>
            </w:r>
          </w:p>
        </w:tc>
        <w:tc>
          <w:tcPr>
            <w:tcW w:w="1539" w:type="dxa"/>
            <w:vAlign w:val="center"/>
          </w:tcPr>
          <w:p w14:paraId="270E4A8B" w14:textId="4CE76FBA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9 млн ₽</w:t>
            </w:r>
          </w:p>
        </w:tc>
        <w:tc>
          <w:tcPr>
            <w:tcW w:w="1544" w:type="dxa"/>
            <w:vAlign w:val="center"/>
          </w:tcPr>
          <w:p w14:paraId="6A4E7BE1" w14:textId="11FEA13A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12–18 млн ₽</w:t>
            </w:r>
          </w:p>
        </w:tc>
        <w:tc>
          <w:tcPr>
            <w:tcW w:w="1361" w:type="dxa"/>
            <w:vAlign w:val="center"/>
          </w:tcPr>
          <w:p w14:paraId="5FF34838" w14:textId="5E03CCF3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6–8 млн ₽</w:t>
            </w:r>
          </w:p>
        </w:tc>
        <w:tc>
          <w:tcPr>
            <w:tcW w:w="1944" w:type="dxa"/>
            <w:vAlign w:val="center"/>
          </w:tcPr>
          <w:p w14:paraId="39ADC676" w14:textId="20162005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Рост ручных затрат</w:t>
            </w:r>
          </w:p>
        </w:tc>
        <w:tc>
          <w:tcPr>
            <w:tcW w:w="2054" w:type="dxa"/>
            <w:vAlign w:val="center"/>
          </w:tcPr>
          <w:p w14:paraId="5D7493ED" w14:textId="29DEB44A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OPEX за 3 года</w:t>
            </w:r>
          </w:p>
        </w:tc>
      </w:tr>
      <w:tr w:rsidR="00EE77C5" w14:paraId="36352674" w14:textId="5C5BD6EB" w:rsidTr="00EE77C5">
        <w:trPr>
          <w:trHeight w:val="498"/>
        </w:trPr>
        <w:tc>
          <w:tcPr>
            <w:tcW w:w="2055" w:type="dxa"/>
            <w:vAlign w:val="center"/>
          </w:tcPr>
          <w:p w14:paraId="44F9B5ED" w14:textId="566AA624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TCO за 3 года</w:t>
            </w:r>
          </w:p>
        </w:tc>
        <w:tc>
          <w:tcPr>
            <w:tcW w:w="1539" w:type="dxa"/>
            <w:vAlign w:val="center"/>
          </w:tcPr>
          <w:p w14:paraId="3AC5132C" w14:textId="15A26CCE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13.6 млн ₽</w:t>
            </w:r>
          </w:p>
        </w:tc>
        <w:tc>
          <w:tcPr>
            <w:tcW w:w="1544" w:type="dxa"/>
            <w:vAlign w:val="center"/>
          </w:tcPr>
          <w:p w14:paraId="357D632A" w14:textId="6E59C806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32–48 млн ₽</w:t>
            </w:r>
          </w:p>
        </w:tc>
        <w:tc>
          <w:tcPr>
            <w:tcW w:w="1361" w:type="dxa"/>
            <w:vAlign w:val="center"/>
          </w:tcPr>
          <w:p w14:paraId="2652167B" w14:textId="1F815041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9–13 млн ₽</w:t>
            </w:r>
          </w:p>
        </w:tc>
        <w:tc>
          <w:tcPr>
            <w:tcW w:w="1944" w:type="dxa"/>
            <w:vAlign w:val="center"/>
          </w:tcPr>
          <w:p w14:paraId="48CC34EE" w14:textId="2E162430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Потери эффективности</w:t>
            </w:r>
          </w:p>
        </w:tc>
        <w:tc>
          <w:tcPr>
            <w:tcW w:w="2054" w:type="dxa"/>
            <w:vAlign w:val="center"/>
          </w:tcPr>
          <w:p w14:paraId="4A50DDD2" w14:textId="175C8D54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TCO за 3 года</w:t>
            </w:r>
          </w:p>
        </w:tc>
      </w:tr>
      <w:tr w:rsidR="00EE77C5" w14:paraId="1694CB1B" w14:textId="1B5AA313" w:rsidTr="00EE77C5">
        <w:trPr>
          <w:trHeight w:val="498"/>
        </w:trPr>
        <w:tc>
          <w:tcPr>
            <w:tcW w:w="2055" w:type="dxa"/>
            <w:vAlign w:val="center"/>
          </w:tcPr>
          <w:p w14:paraId="30110BB4" w14:textId="4F289644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Наличие встроенного DEA</w:t>
            </w:r>
          </w:p>
        </w:tc>
        <w:tc>
          <w:tcPr>
            <w:tcW w:w="1539" w:type="dxa"/>
            <w:vAlign w:val="center"/>
          </w:tcPr>
          <w:p w14:paraId="18FAD0E2" w14:textId="6686A36F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Да</w:t>
            </w:r>
          </w:p>
        </w:tc>
        <w:tc>
          <w:tcPr>
            <w:tcW w:w="1544" w:type="dxa"/>
            <w:vAlign w:val="center"/>
          </w:tcPr>
          <w:p w14:paraId="692C356E" w14:textId="58A87F25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Нет</w:t>
            </w:r>
          </w:p>
        </w:tc>
        <w:tc>
          <w:tcPr>
            <w:tcW w:w="1361" w:type="dxa"/>
            <w:vAlign w:val="center"/>
          </w:tcPr>
          <w:p w14:paraId="600ABA2A" w14:textId="6EE722EC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Нет</w:t>
            </w:r>
          </w:p>
        </w:tc>
        <w:tc>
          <w:tcPr>
            <w:tcW w:w="1944" w:type="dxa"/>
            <w:vAlign w:val="center"/>
          </w:tcPr>
          <w:p w14:paraId="66D81A55" w14:textId="3AC0566D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Нет</w:t>
            </w:r>
          </w:p>
        </w:tc>
        <w:tc>
          <w:tcPr>
            <w:tcW w:w="2054" w:type="dxa"/>
            <w:vAlign w:val="center"/>
          </w:tcPr>
          <w:p w14:paraId="7F2EC4F3" w14:textId="17012DA6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Наличие встроенного DEA</w:t>
            </w:r>
          </w:p>
        </w:tc>
      </w:tr>
      <w:tr w:rsidR="00EE77C5" w14:paraId="4A287B1D" w14:textId="40468F32" w:rsidTr="00EE77C5">
        <w:trPr>
          <w:trHeight w:val="336"/>
        </w:trPr>
        <w:tc>
          <w:tcPr>
            <w:tcW w:w="2055" w:type="dxa"/>
            <w:vAlign w:val="center"/>
          </w:tcPr>
          <w:p w14:paraId="65408939" w14:textId="1424D402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Скорость внедрения</w:t>
            </w:r>
          </w:p>
        </w:tc>
        <w:tc>
          <w:tcPr>
            <w:tcW w:w="1539" w:type="dxa"/>
            <w:vAlign w:val="center"/>
          </w:tcPr>
          <w:p w14:paraId="77DD354F" w14:textId="0D442DA6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4–6 месяцев</w:t>
            </w:r>
          </w:p>
        </w:tc>
        <w:tc>
          <w:tcPr>
            <w:tcW w:w="1544" w:type="dxa"/>
            <w:vAlign w:val="center"/>
          </w:tcPr>
          <w:p w14:paraId="7C52FD39" w14:textId="5E4C875C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12–18 месяцев</w:t>
            </w:r>
          </w:p>
        </w:tc>
        <w:tc>
          <w:tcPr>
            <w:tcW w:w="1361" w:type="dxa"/>
            <w:vAlign w:val="center"/>
          </w:tcPr>
          <w:p w14:paraId="16C978B5" w14:textId="2F9699E3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3–5 месяцев</w:t>
            </w:r>
          </w:p>
        </w:tc>
        <w:tc>
          <w:tcPr>
            <w:tcW w:w="1944" w:type="dxa"/>
            <w:vAlign w:val="center"/>
          </w:tcPr>
          <w:p w14:paraId="720BFBB3" w14:textId="1FA2F2E9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Не требуется</w:t>
            </w:r>
          </w:p>
        </w:tc>
        <w:tc>
          <w:tcPr>
            <w:tcW w:w="2054" w:type="dxa"/>
            <w:vAlign w:val="center"/>
          </w:tcPr>
          <w:p w14:paraId="6DF040CF" w14:textId="0FD66328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Скорость внедрения</w:t>
            </w:r>
          </w:p>
        </w:tc>
      </w:tr>
      <w:tr w:rsidR="00EE77C5" w14:paraId="054FF6CC" w14:textId="34F348A0" w:rsidTr="00EE77C5">
        <w:trPr>
          <w:trHeight w:val="498"/>
        </w:trPr>
        <w:tc>
          <w:tcPr>
            <w:tcW w:w="2055" w:type="dxa"/>
            <w:vAlign w:val="center"/>
          </w:tcPr>
          <w:p w14:paraId="0E07ECB1" w14:textId="42FAEA6D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Поддержка retail benchmarking</w:t>
            </w:r>
          </w:p>
        </w:tc>
        <w:tc>
          <w:tcPr>
            <w:tcW w:w="1539" w:type="dxa"/>
            <w:vAlign w:val="center"/>
          </w:tcPr>
          <w:p w14:paraId="610FFE04" w14:textId="379D4E88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Высокая</w:t>
            </w:r>
          </w:p>
        </w:tc>
        <w:tc>
          <w:tcPr>
            <w:tcW w:w="1544" w:type="dxa"/>
            <w:vAlign w:val="center"/>
          </w:tcPr>
          <w:p w14:paraId="3D90D6BD" w14:textId="6059D9B8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Средняя</w:t>
            </w:r>
          </w:p>
        </w:tc>
        <w:tc>
          <w:tcPr>
            <w:tcW w:w="1361" w:type="dxa"/>
            <w:vAlign w:val="center"/>
          </w:tcPr>
          <w:p w14:paraId="788AF117" w14:textId="5BAA27BA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  <w:b/>
                <w:bCs/>
              </w:rPr>
            </w:pPr>
            <w:r w:rsidRPr="00EE77C5">
              <w:rPr>
                <w:rFonts w:ascii="Arial" w:hAnsi="Arial" w:cs="Arial"/>
              </w:rPr>
              <w:t>Средняя</w:t>
            </w:r>
          </w:p>
        </w:tc>
        <w:tc>
          <w:tcPr>
            <w:tcW w:w="1944" w:type="dxa"/>
            <w:vAlign w:val="center"/>
          </w:tcPr>
          <w:p w14:paraId="0AB8E1A2" w14:textId="37FD3C92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Низкая</w:t>
            </w:r>
          </w:p>
        </w:tc>
        <w:tc>
          <w:tcPr>
            <w:tcW w:w="2054" w:type="dxa"/>
            <w:vAlign w:val="center"/>
          </w:tcPr>
          <w:p w14:paraId="7435ECAD" w14:textId="495B52A9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Поддержка retail benchmarking</w:t>
            </w:r>
          </w:p>
        </w:tc>
      </w:tr>
      <w:tr w:rsidR="00EE77C5" w14:paraId="27789797" w14:textId="77777777" w:rsidTr="00EE77C5">
        <w:trPr>
          <w:trHeight w:val="326"/>
        </w:trPr>
        <w:tc>
          <w:tcPr>
            <w:tcW w:w="2055" w:type="dxa"/>
            <w:vAlign w:val="center"/>
          </w:tcPr>
          <w:p w14:paraId="4FCEB491" w14:textId="4DD2F40C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Автоматизация DEA-score</w:t>
            </w:r>
          </w:p>
        </w:tc>
        <w:tc>
          <w:tcPr>
            <w:tcW w:w="1539" w:type="dxa"/>
            <w:vAlign w:val="center"/>
          </w:tcPr>
          <w:p w14:paraId="47F1EDCD" w14:textId="01EFCB45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Полная</w:t>
            </w:r>
          </w:p>
        </w:tc>
        <w:tc>
          <w:tcPr>
            <w:tcW w:w="1544" w:type="dxa"/>
            <w:vAlign w:val="center"/>
          </w:tcPr>
          <w:p w14:paraId="273CA41F" w14:textId="628BDAE0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Отсутствует</w:t>
            </w:r>
          </w:p>
        </w:tc>
        <w:tc>
          <w:tcPr>
            <w:tcW w:w="1361" w:type="dxa"/>
            <w:vAlign w:val="center"/>
          </w:tcPr>
          <w:p w14:paraId="5C70FA26" w14:textId="24E1B52A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Частичная</w:t>
            </w:r>
          </w:p>
        </w:tc>
        <w:tc>
          <w:tcPr>
            <w:tcW w:w="1944" w:type="dxa"/>
            <w:vAlign w:val="center"/>
          </w:tcPr>
          <w:p w14:paraId="7539692E" w14:textId="661CBB26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Отсутствует</w:t>
            </w:r>
          </w:p>
        </w:tc>
        <w:tc>
          <w:tcPr>
            <w:tcW w:w="2054" w:type="dxa"/>
            <w:vAlign w:val="center"/>
          </w:tcPr>
          <w:p w14:paraId="368500B3" w14:textId="52F120B6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Автоматизация DEA-score</w:t>
            </w:r>
          </w:p>
        </w:tc>
      </w:tr>
      <w:tr w:rsidR="00EE77C5" w14:paraId="5A53B7C9" w14:textId="77777777" w:rsidTr="00EE77C5">
        <w:trPr>
          <w:trHeight w:val="336"/>
        </w:trPr>
        <w:tc>
          <w:tcPr>
            <w:tcW w:w="2055" w:type="dxa"/>
            <w:vAlign w:val="center"/>
          </w:tcPr>
          <w:p w14:paraId="3968E4AC" w14:textId="77448090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Heatmap и визуализация</w:t>
            </w:r>
          </w:p>
        </w:tc>
        <w:tc>
          <w:tcPr>
            <w:tcW w:w="1539" w:type="dxa"/>
            <w:vAlign w:val="center"/>
          </w:tcPr>
          <w:p w14:paraId="08196964" w14:textId="1A050A67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Встроенная</w:t>
            </w:r>
          </w:p>
        </w:tc>
        <w:tc>
          <w:tcPr>
            <w:tcW w:w="1544" w:type="dxa"/>
            <w:vAlign w:val="center"/>
          </w:tcPr>
          <w:p w14:paraId="51ECCFB5" w14:textId="4E6CCF15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Частично</w:t>
            </w:r>
          </w:p>
        </w:tc>
        <w:tc>
          <w:tcPr>
            <w:tcW w:w="1361" w:type="dxa"/>
            <w:vAlign w:val="center"/>
          </w:tcPr>
          <w:p w14:paraId="04E93D4E" w14:textId="3F514546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Да</w:t>
            </w:r>
          </w:p>
        </w:tc>
        <w:tc>
          <w:tcPr>
            <w:tcW w:w="1944" w:type="dxa"/>
            <w:vAlign w:val="center"/>
          </w:tcPr>
          <w:p w14:paraId="02E1980E" w14:textId="2BDB76CE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Нет</w:t>
            </w:r>
          </w:p>
        </w:tc>
        <w:tc>
          <w:tcPr>
            <w:tcW w:w="2054" w:type="dxa"/>
            <w:vAlign w:val="center"/>
          </w:tcPr>
          <w:p w14:paraId="239305D6" w14:textId="0780D1CB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Heatmap и визуализация</w:t>
            </w:r>
          </w:p>
        </w:tc>
      </w:tr>
      <w:tr w:rsidR="00EE77C5" w14:paraId="385C7731" w14:textId="77777777" w:rsidTr="00EE77C5">
        <w:trPr>
          <w:trHeight w:val="661"/>
        </w:trPr>
        <w:tc>
          <w:tcPr>
            <w:tcW w:w="2055" w:type="dxa"/>
            <w:vAlign w:val="center"/>
          </w:tcPr>
          <w:p w14:paraId="1777D4F9" w14:textId="1D6997A7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Прогнозируемый ROI</w:t>
            </w:r>
          </w:p>
        </w:tc>
        <w:tc>
          <w:tcPr>
            <w:tcW w:w="1539" w:type="dxa"/>
            <w:vAlign w:val="center"/>
          </w:tcPr>
          <w:p w14:paraId="6B320276" w14:textId="76EB9AD6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~98%</w:t>
            </w:r>
          </w:p>
        </w:tc>
        <w:tc>
          <w:tcPr>
            <w:tcW w:w="1544" w:type="dxa"/>
            <w:vAlign w:val="center"/>
          </w:tcPr>
          <w:p w14:paraId="789556EF" w14:textId="479FF449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Низкий из-за высокого TCO</w:t>
            </w:r>
          </w:p>
        </w:tc>
        <w:tc>
          <w:tcPr>
            <w:tcW w:w="1361" w:type="dxa"/>
            <w:vAlign w:val="center"/>
          </w:tcPr>
          <w:p w14:paraId="14350896" w14:textId="5E6B67C3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~40–60%</w:t>
            </w:r>
          </w:p>
        </w:tc>
        <w:tc>
          <w:tcPr>
            <w:tcW w:w="1944" w:type="dxa"/>
            <w:vAlign w:val="center"/>
          </w:tcPr>
          <w:p w14:paraId="51971C69" w14:textId="59789C79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Отрицательный</w:t>
            </w:r>
          </w:p>
        </w:tc>
        <w:tc>
          <w:tcPr>
            <w:tcW w:w="2054" w:type="dxa"/>
            <w:vAlign w:val="center"/>
          </w:tcPr>
          <w:p w14:paraId="2D29D1A5" w14:textId="73FD0CE5" w:rsidR="00EE77C5" w:rsidRPr="00EE77C5" w:rsidRDefault="00EE77C5" w:rsidP="00EE77C5">
            <w:pPr>
              <w:pStyle w:val="a7"/>
              <w:spacing w:after="0"/>
              <w:rPr>
                <w:rFonts w:ascii="Arial" w:hAnsi="Arial" w:cs="Arial"/>
              </w:rPr>
            </w:pPr>
            <w:r w:rsidRPr="00EE77C5">
              <w:rPr>
                <w:rFonts w:ascii="Arial" w:hAnsi="Arial" w:cs="Arial"/>
              </w:rPr>
              <w:t>Прогнозируемый ROI</w:t>
            </w:r>
          </w:p>
        </w:tc>
      </w:tr>
    </w:tbl>
    <w:p w14:paraId="3F56AAB9" w14:textId="77777777" w:rsidR="00B03A4A" w:rsidRDefault="00E57952" w:rsidP="00B03A4A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E57952">
        <w:rPr>
          <w:rFonts w:ascii="Arial" w:hAnsi="Arial" w:cs="Arial"/>
          <w:b/>
          <w:bCs/>
          <w:sz w:val="22"/>
          <w:szCs w:val="22"/>
        </w:rPr>
        <w:t>Вывод: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82EC0B3" w14:textId="77777777" w:rsidR="00EE77C5" w:rsidRPr="00EE77C5" w:rsidRDefault="00EE77C5" w:rsidP="00EE77C5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EE77C5">
        <w:rPr>
          <w:rFonts w:ascii="Arial" w:hAnsi="Arial" w:cs="Arial"/>
          <w:sz w:val="22"/>
          <w:szCs w:val="22"/>
        </w:rPr>
        <w:t>SAP Retail предоставляет широкий набор retail-функций, однако требует значительно более высоких затрат на внедрение и сопровождение и не содержит встроенного DEA-анализа. Power BI обеспечивает хорошую визуализацию, но требует самостоятельной реализации DEA-моделей и дополнительной поддержки кастомной аналитики.</w:t>
      </w:r>
    </w:p>
    <w:p w14:paraId="392A79A3" w14:textId="77777777" w:rsidR="00EE77C5" w:rsidRPr="00EE77C5" w:rsidRDefault="00EE77C5" w:rsidP="00EE77C5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EE77C5">
        <w:rPr>
          <w:rFonts w:ascii="Arial" w:hAnsi="Arial" w:cs="Arial"/>
          <w:sz w:val="22"/>
          <w:szCs w:val="22"/>
        </w:rPr>
        <w:t>Сценарий отказа от внедрения не требует первоначальных инвестиций, однако сохраняет высокую зависимость от ручной аналитики, увеличивает риск ошибок и ограничивает возможности масштабирования benchmarking-аналитики по сети магазинов.</w:t>
      </w:r>
    </w:p>
    <w:p w14:paraId="0241C366" w14:textId="02CC4E0A" w:rsidR="00E57952" w:rsidRDefault="00EE77C5" w:rsidP="00EE77C5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EE77C5">
        <w:rPr>
          <w:rFonts w:ascii="Arial" w:hAnsi="Arial" w:cs="Arial"/>
          <w:sz w:val="22"/>
          <w:szCs w:val="22"/>
        </w:rPr>
        <w:t>Наиболее сбалансированным вариантом по соотношению стоимости, скорости внедрения и аналитической ценности является специализированная DEA-платформа</w:t>
      </w:r>
      <w:r w:rsidR="00B03A4A" w:rsidRPr="00B03A4A">
        <w:rPr>
          <w:rFonts w:ascii="Arial" w:hAnsi="Arial" w:cs="Arial"/>
          <w:sz w:val="22"/>
          <w:szCs w:val="22"/>
        </w:rPr>
        <w:t>.</w:t>
      </w:r>
    </w:p>
    <w:p w14:paraId="729D8E9B" w14:textId="08110C9B" w:rsidR="00E57952" w:rsidRDefault="00E57952" w:rsidP="00E57952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2174B2B1" w14:textId="2AEC3C39" w:rsidR="00E57952" w:rsidRDefault="00E57952" w:rsidP="00E57952">
      <w:pPr>
        <w:pStyle w:val="a7"/>
        <w:spacing w:before="0" w:beforeAutospacing="0" w:after="0" w:afterAutospacing="0"/>
        <w:ind w:left="720"/>
        <w:jc w:val="center"/>
        <w:rPr>
          <w:rFonts w:ascii="Arial" w:hAnsi="Arial" w:cs="Arial"/>
          <w:b/>
          <w:bCs/>
          <w:sz w:val="22"/>
          <w:szCs w:val="22"/>
        </w:rPr>
      </w:pPr>
      <w:r w:rsidRPr="00E57952">
        <w:rPr>
          <w:rFonts w:ascii="Arial" w:hAnsi="Arial" w:cs="Arial"/>
          <w:b/>
          <w:bCs/>
          <w:sz w:val="22"/>
          <w:szCs w:val="22"/>
        </w:rPr>
        <w:t>Финальное обоснование</w:t>
      </w:r>
    </w:p>
    <w:p w14:paraId="2BA84554" w14:textId="0D64F845" w:rsidR="00483D1C" w:rsidRDefault="00D20EB6" w:rsidP="00483D1C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D20EB6">
        <w:rPr>
          <w:rFonts w:ascii="Arial" w:hAnsi="Arial" w:cs="Arial"/>
          <w:sz w:val="22"/>
          <w:szCs w:val="22"/>
        </w:rPr>
        <w:t xml:space="preserve">Внедрение платформы бенчмаркинга эффективности магазинов на основе DEA-анализа является </w:t>
      </w:r>
      <w:r w:rsidRPr="00D20EB6">
        <w:rPr>
          <w:rFonts w:ascii="Arial" w:hAnsi="Arial" w:cs="Arial"/>
          <w:i/>
          <w:iCs/>
          <w:sz w:val="22"/>
          <w:szCs w:val="22"/>
        </w:rPr>
        <w:t>экономически и стратегически целесообразным</w:t>
      </w:r>
      <w:r w:rsidRPr="00D20EB6">
        <w:rPr>
          <w:rFonts w:ascii="Arial" w:hAnsi="Arial" w:cs="Arial"/>
          <w:sz w:val="22"/>
          <w:szCs w:val="22"/>
        </w:rPr>
        <w:t xml:space="preserve"> для торговой сети. Решение позволяет автоматизировать анализ эффективности магазинов, повысить качество управленческой аналитики и обеспечить единый подход к сравнению магазинов сети</w:t>
      </w:r>
      <w:r w:rsidR="00483D1C" w:rsidRPr="00483D1C">
        <w:rPr>
          <w:rFonts w:ascii="Arial" w:hAnsi="Arial" w:cs="Arial"/>
          <w:sz w:val="22"/>
          <w:szCs w:val="22"/>
        </w:rPr>
        <w:t>.</w:t>
      </w:r>
    </w:p>
    <w:p w14:paraId="75951786" w14:textId="62259DD2" w:rsidR="009C776E" w:rsidRPr="009C776E" w:rsidRDefault="009C776E" w:rsidP="00483D1C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9C776E">
        <w:rPr>
          <w:rFonts w:ascii="Arial" w:hAnsi="Arial" w:cs="Arial"/>
          <w:b/>
          <w:bCs/>
          <w:sz w:val="22"/>
          <w:szCs w:val="22"/>
        </w:rPr>
        <w:t>Цель проекта</w:t>
      </w:r>
      <w:r w:rsidRPr="009C776E">
        <w:rPr>
          <w:rFonts w:ascii="Arial" w:hAnsi="Arial" w:cs="Arial"/>
          <w:b/>
          <w:bCs/>
          <w:sz w:val="22"/>
          <w:szCs w:val="22"/>
        </w:rPr>
        <w:t>:</w:t>
      </w:r>
    </w:p>
    <w:p w14:paraId="58246012" w14:textId="4389D0A0" w:rsidR="009C776E" w:rsidRDefault="009C776E" w:rsidP="00483D1C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lastRenderedPageBreak/>
        <w:t>Внедрение платформы DEA-бенчмаркинга для оценки эффективности магазинов торговой сети и автоматизации аналитики эффективности.</w:t>
      </w:r>
    </w:p>
    <w:p w14:paraId="19156B4F" w14:textId="57C6530E" w:rsidR="009C776E" w:rsidRPr="009C776E" w:rsidRDefault="009C776E" w:rsidP="00483D1C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9C776E">
        <w:rPr>
          <w:rFonts w:ascii="Arial" w:hAnsi="Arial" w:cs="Arial"/>
          <w:b/>
          <w:bCs/>
          <w:sz w:val="22"/>
          <w:szCs w:val="22"/>
        </w:rPr>
        <w:t>Ключевые показатели проекта</w:t>
      </w:r>
      <w:r w:rsidRPr="009C776E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C776E" w14:paraId="1F7F4FB2" w14:textId="77777777" w:rsidTr="00B84BE7">
        <w:tc>
          <w:tcPr>
            <w:tcW w:w="4672" w:type="dxa"/>
            <w:vAlign w:val="center"/>
          </w:tcPr>
          <w:p w14:paraId="49B249C1" w14:textId="2F59CFD2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4673" w:type="dxa"/>
            <w:vAlign w:val="center"/>
          </w:tcPr>
          <w:p w14:paraId="57C4445C" w14:textId="238686B4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b/>
                <w:bCs/>
                <w:sz w:val="22"/>
                <w:szCs w:val="22"/>
              </w:rPr>
              <w:t>Значение</w:t>
            </w:r>
          </w:p>
        </w:tc>
      </w:tr>
      <w:tr w:rsidR="009C776E" w14:paraId="32F3A36E" w14:textId="77777777" w:rsidTr="00B84BE7">
        <w:tc>
          <w:tcPr>
            <w:tcW w:w="4672" w:type="dxa"/>
            <w:vAlign w:val="center"/>
          </w:tcPr>
          <w:p w14:paraId="72212412" w14:textId="7AEA71F1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sz w:val="22"/>
                <w:szCs w:val="22"/>
              </w:rPr>
              <w:t>CAPEX</w:t>
            </w:r>
          </w:p>
        </w:tc>
        <w:tc>
          <w:tcPr>
            <w:tcW w:w="4673" w:type="dxa"/>
            <w:vAlign w:val="center"/>
          </w:tcPr>
          <w:p w14:paraId="7C71C085" w14:textId="0F22207E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sz w:val="22"/>
                <w:szCs w:val="22"/>
              </w:rPr>
              <w:t>4.6 млн ₽</w:t>
            </w:r>
          </w:p>
        </w:tc>
      </w:tr>
      <w:tr w:rsidR="009C776E" w14:paraId="4F0E9814" w14:textId="77777777" w:rsidTr="00B84BE7">
        <w:tc>
          <w:tcPr>
            <w:tcW w:w="4672" w:type="dxa"/>
            <w:vAlign w:val="center"/>
          </w:tcPr>
          <w:p w14:paraId="47D18934" w14:textId="2B4531A7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sz w:val="22"/>
                <w:szCs w:val="22"/>
              </w:rPr>
              <w:t>TCO за 3 года</w:t>
            </w:r>
          </w:p>
        </w:tc>
        <w:tc>
          <w:tcPr>
            <w:tcW w:w="4673" w:type="dxa"/>
            <w:vAlign w:val="center"/>
          </w:tcPr>
          <w:p w14:paraId="4C896C5A" w14:textId="188EB022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sz w:val="22"/>
                <w:szCs w:val="22"/>
              </w:rPr>
              <w:t>13.6 млн ₽</w:t>
            </w:r>
          </w:p>
        </w:tc>
      </w:tr>
      <w:tr w:rsidR="009C776E" w14:paraId="6AEB4F5A" w14:textId="77777777" w:rsidTr="00B84BE7">
        <w:tc>
          <w:tcPr>
            <w:tcW w:w="4672" w:type="dxa"/>
            <w:vAlign w:val="center"/>
          </w:tcPr>
          <w:p w14:paraId="7DED19DE" w14:textId="3507C15F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sz w:val="22"/>
                <w:szCs w:val="22"/>
              </w:rPr>
              <w:t>Прогнозируемый ROI</w:t>
            </w:r>
          </w:p>
        </w:tc>
        <w:tc>
          <w:tcPr>
            <w:tcW w:w="4673" w:type="dxa"/>
            <w:vAlign w:val="center"/>
          </w:tcPr>
          <w:p w14:paraId="0C065B5A" w14:textId="05923C1F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sz w:val="22"/>
                <w:szCs w:val="22"/>
              </w:rPr>
              <w:t>~98%</w:t>
            </w:r>
          </w:p>
        </w:tc>
      </w:tr>
      <w:tr w:rsidR="009C776E" w14:paraId="1FCD4300" w14:textId="77777777" w:rsidTr="00B84BE7">
        <w:tc>
          <w:tcPr>
            <w:tcW w:w="4672" w:type="dxa"/>
            <w:vAlign w:val="center"/>
          </w:tcPr>
          <w:p w14:paraId="605030B8" w14:textId="5619263C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sz w:val="22"/>
                <w:szCs w:val="22"/>
              </w:rPr>
              <w:t>Срок окупаемости</w:t>
            </w:r>
          </w:p>
        </w:tc>
        <w:tc>
          <w:tcPr>
            <w:tcW w:w="4673" w:type="dxa"/>
            <w:vAlign w:val="center"/>
          </w:tcPr>
          <w:p w14:paraId="7F69FAF3" w14:textId="0802E340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sz w:val="22"/>
                <w:szCs w:val="22"/>
              </w:rPr>
              <w:t>~</w:t>
            </w:r>
            <w:r>
              <w:rPr>
                <w:rFonts w:ascii="Arial" w:hAnsi="Arial" w:cs="Arial"/>
                <w:sz w:val="22"/>
                <w:szCs w:val="22"/>
              </w:rPr>
              <w:t>9</w:t>
            </w:r>
            <w:r w:rsidRPr="009C776E">
              <w:rPr>
                <w:rFonts w:ascii="Arial" w:hAnsi="Arial" w:cs="Arial"/>
                <w:sz w:val="22"/>
                <w:szCs w:val="22"/>
              </w:rPr>
              <w:t xml:space="preserve"> месяцев</w:t>
            </w:r>
          </w:p>
        </w:tc>
      </w:tr>
      <w:tr w:rsidR="009C776E" w14:paraId="654C976C" w14:textId="77777777" w:rsidTr="00B84BE7">
        <w:tc>
          <w:tcPr>
            <w:tcW w:w="4672" w:type="dxa"/>
            <w:vAlign w:val="center"/>
          </w:tcPr>
          <w:p w14:paraId="20902142" w14:textId="37353415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sz w:val="22"/>
                <w:szCs w:val="22"/>
              </w:rPr>
              <w:t>Основной эффект</w:t>
            </w:r>
          </w:p>
        </w:tc>
        <w:tc>
          <w:tcPr>
            <w:tcW w:w="4673" w:type="dxa"/>
            <w:vAlign w:val="center"/>
          </w:tcPr>
          <w:p w14:paraId="545894AD" w14:textId="0F1BDF5A" w:rsidR="009C776E" w:rsidRPr="009C776E" w:rsidRDefault="009C776E" w:rsidP="009C776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C776E">
              <w:rPr>
                <w:rFonts w:ascii="Arial" w:hAnsi="Arial" w:cs="Arial"/>
                <w:sz w:val="22"/>
                <w:szCs w:val="22"/>
              </w:rPr>
              <w:t>Снижение затрат и повышение эффективности магазинов</w:t>
            </w:r>
          </w:p>
        </w:tc>
      </w:tr>
    </w:tbl>
    <w:p w14:paraId="40F68A44" w14:textId="77777777" w:rsidR="00D20EB6" w:rsidRDefault="00D20EB6" w:rsidP="00483D1C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0780DFEE" w14:textId="77777777" w:rsidR="00D20EB6" w:rsidRPr="00483D1C" w:rsidRDefault="00D20EB6" w:rsidP="00483D1C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0B5C0173" w14:textId="63B06281" w:rsidR="009C776E" w:rsidRP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9C776E">
        <w:rPr>
          <w:rFonts w:ascii="Arial" w:hAnsi="Arial" w:cs="Arial"/>
          <w:b/>
          <w:bCs/>
          <w:sz w:val="22"/>
          <w:szCs w:val="22"/>
        </w:rPr>
        <w:t>Ожидаемый бизнес-эффект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697BCEBC" w14:textId="77777777" w:rsidR="009C776E" w:rsidRDefault="009C776E" w:rsidP="009C776E">
      <w:pPr>
        <w:pStyle w:val="a7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Сокращение времени подготовки аналитической отчетности на 25–30%</w:t>
      </w:r>
    </w:p>
    <w:p w14:paraId="0BF34346" w14:textId="77777777" w:rsidR="009C776E" w:rsidRDefault="009C776E" w:rsidP="009C776E">
      <w:pPr>
        <w:pStyle w:val="a7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Снижение избыточных расходов магазинов на 3–5%</w:t>
      </w:r>
    </w:p>
    <w:p w14:paraId="2081197A" w14:textId="77777777" w:rsidR="009C776E" w:rsidRDefault="009C776E" w:rsidP="009C776E">
      <w:pPr>
        <w:pStyle w:val="a7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Снижение количества ошибок аналитики на 30%</w:t>
      </w:r>
    </w:p>
    <w:p w14:paraId="7ADCF2D3" w14:textId="77777777" w:rsidR="009C776E" w:rsidRDefault="009C776E" w:rsidP="009C776E">
      <w:pPr>
        <w:pStyle w:val="a7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Повышение прозрачности и качества управленческих решений</w:t>
      </w:r>
    </w:p>
    <w:p w14:paraId="563B264C" w14:textId="57B5F74C" w:rsidR="009C776E" w:rsidRPr="009C776E" w:rsidRDefault="009C776E" w:rsidP="009C776E">
      <w:pPr>
        <w:pStyle w:val="a7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Масштабирование benchmarking-аналитики на всю сеть магазинов.</w:t>
      </w:r>
    </w:p>
    <w:p w14:paraId="012EEB71" w14:textId="77777777" w:rsid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363909F3" w14:textId="603C37A0" w:rsidR="009C776E" w:rsidRP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9C776E">
        <w:rPr>
          <w:rFonts w:ascii="Arial" w:hAnsi="Arial" w:cs="Arial"/>
          <w:b/>
          <w:bCs/>
          <w:sz w:val="22"/>
          <w:szCs w:val="22"/>
        </w:rPr>
        <w:t>Ключевые риски проекта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2774B7B0" w14:textId="77777777" w:rsidR="009C776E" w:rsidRDefault="009C776E" w:rsidP="009C776E">
      <w:pPr>
        <w:pStyle w:val="a7"/>
        <w:numPr>
          <w:ilvl w:val="0"/>
          <w:numId w:val="16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Низкое качество исходных данных</w:t>
      </w:r>
    </w:p>
    <w:p w14:paraId="17D9FD3E" w14:textId="77777777" w:rsidR="009C776E" w:rsidRDefault="009C776E" w:rsidP="009C776E">
      <w:pPr>
        <w:pStyle w:val="a7"/>
        <w:numPr>
          <w:ilvl w:val="0"/>
          <w:numId w:val="16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Недостаточное использование рекомендаций бизнесом</w:t>
      </w:r>
    </w:p>
    <w:p w14:paraId="453F8F09" w14:textId="4F7A09E2" w:rsidR="009C776E" w:rsidRPr="009C776E" w:rsidRDefault="009C776E" w:rsidP="009C776E">
      <w:pPr>
        <w:pStyle w:val="a7"/>
        <w:numPr>
          <w:ilvl w:val="0"/>
          <w:numId w:val="16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Рост нагрузки на платформу при масштабировании сети.</w:t>
      </w:r>
    </w:p>
    <w:p w14:paraId="402F9643" w14:textId="77777777" w:rsid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2AE015D3" w14:textId="000AFA43" w:rsid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b/>
          <w:bCs/>
          <w:sz w:val="22"/>
          <w:szCs w:val="22"/>
        </w:rPr>
        <w:t>Для снижения рисков предусмотрены:</w:t>
      </w:r>
    </w:p>
    <w:p w14:paraId="0016AA70" w14:textId="33520B2C" w:rsidR="009C776E" w:rsidRDefault="009C776E" w:rsidP="009C776E">
      <w:pPr>
        <w:pStyle w:val="a7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Мониторинг SLA и производительности платформы</w:t>
      </w:r>
    </w:p>
    <w:p w14:paraId="65A06AED" w14:textId="77777777" w:rsidR="009C776E" w:rsidRDefault="009C776E" w:rsidP="009C776E">
      <w:pPr>
        <w:pStyle w:val="a7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Контроль качества данных и ETL-процессов</w:t>
      </w:r>
    </w:p>
    <w:p w14:paraId="325F2B5B" w14:textId="0F4C604A" w:rsidR="009C776E" w:rsidRPr="009C776E" w:rsidRDefault="009C776E" w:rsidP="009C776E">
      <w:pPr>
        <w:pStyle w:val="a7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Обучение пользователей и поэтапное внедрение решения.</w:t>
      </w:r>
    </w:p>
    <w:p w14:paraId="47A97ED9" w14:textId="77777777" w:rsid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080F08CB" w14:textId="7CA456F9" w:rsidR="009C776E" w:rsidRP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9C776E">
        <w:rPr>
          <w:rFonts w:ascii="Arial" w:hAnsi="Arial" w:cs="Arial"/>
          <w:b/>
          <w:bCs/>
          <w:sz w:val="22"/>
          <w:szCs w:val="22"/>
        </w:rPr>
        <w:t>Сравнение с альтернативами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590EAD6F" w14:textId="77777777" w:rsid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По сравнению с SAP Retail, Power BI и сценарием отказа от внедрения выбранная DEA-платформа обеспечивает:</w:t>
      </w:r>
    </w:p>
    <w:p w14:paraId="7EB618A9" w14:textId="77777777" w:rsidR="009C776E" w:rsidRDefault="009C776E" w:rsidP="009C776E">
      <w:pPr>
        <w:pStyle w:val="a7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Более низкий TCO</w:t>
      </w:r>
    </w:p>
    <w:p w14:paraId="6B213D87" w14:textId="77777777" w:rsidR="009C776E" w:rsidRDefault="009C776E" w:rsidP="009C776E">
      <w:pPr>
        <w:pStyle w:val="a7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Наличие встроенного DEA-анализа</w:t>
      </w:r>
    </w:p>
    <w:p w14:paraId="71A96E32" w14:textId="77777777" w:rsidR="009C776E" w:rsidRDefault="009C776E" w:rsidP="009C776E">
      <w:pPr>
        <w:pStyle w:val="a7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Более быстрый срок внедрения</w:t>
      </w:r>
    </w:p>
    <w:p w14:paraId="43D11934" w14:textId="23182E00" w:rsidR="009C776E" w:rsidRPr="009C776E" w:rsidRDefault="009C776E" w:rsidP="009C776E">
      <w:pPr>
        <w:pStyle w:val="a7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Лучшую адаптацию под benchmarking эффективности магазинов.</w:t>
      </w:r>
    </w:p>
    <w:p w14:paraId="21560DA3" w14:textId="77777777" w:rsid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47C0C857" w14:textId="4C74365B" w:rsidR="009C776E" w:rsidRP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9C776E">
        <w:rPr>
          <w:rFonts w:ascii="Arial" w:hAnsi="Arial" w:cs="Arial"/>
          <w:b/>
          <w:bCs/>
          <w:sz w:val="22"/>
          <w:szCs w:val="22"/>
        </w:rPr>
        <w:t>Рекомендация руководству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49D29363" w14:textId="77777777" w:rsidR="009C776E" w:rsidRP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Рекомендуется утвердить бюджет проекта в размере 4.6 млн ₽ на этап разработки и внедрения платформы с запуском пилотного контура в Q1.</w:t>
      </w:r>
    </w:p>
    <w:p w14:paraId="2E6D1861" w14:textId="77777777" w:rsidR="009C776E" w:rsidRPr="009C776E" w:rsidRDefault="009C776E" w:rsidP="009C776E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776E">
        <w:rPr>
          <w:rFonts w:ascii="Arial" w:hAnsi="Arial" w:cs="Arial"/>
          <w:sz w:val="22"/>
          <w:szCs w:val="22"/>
        </w:rPr>
        <w:t>Проект является экономически целесообразным, обеспечивает окупаемость менее чем за 1 год и позволяет перейти от разрозненной KPI-аналитики к централизованной системе DEA-бенчмаркинга эффективности магазинов сети.</w:t>
      </w:r>
    </w:p>
    <w:p w14:paraId="5CCB8569" w14:textId="2B65AD66" w:rsidR="008B3684" w:rsidRPr="00CD27AD" w:rsidRDefault="008B3684" w:rsidP="009C776E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sectPr w:rsidR="008B3684" w:rsidRPr="00CD27A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74091" w14:textId="77777777" w:rsidR="004B7231" w:rsidRDefault="004B7231" w:rsidP="004704E2">
      <w:pPr>
        <w:spacing w:after="0" w:line="240" w:lineRule="auto"/>
      </w:pPr>
      <w:r>
        <w:separator/>
      </w:r>
    </w:p>
  </w:endnote>
  <w:endnote w:type="continuationSeparator" w:id="0">
    <w:p w14:paraId="1DB2BDDF" w14:textId="77777777" w:rsidR="004B7231" w:rsidRDefault="004B7231" w:rsidP="00470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8730611"/>
      <w:docPartObj>
        <w:docPartGallery w:val="Page Numbers (Bottom of Page)"/>
        <w:docPartUnique/>
      </w:docPartObj>
    </w:sdtPr>
    <w:sdtContent>
      <w:p w14:paraId="24D4BB5A" w14:textId="0EDDD4AE" w:rsidR="004704E2" w:rsidRDefault="004704E2">
        <w:pPr>
          <w:pStyle w:val="ad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C01AC20" wp14:editId="26F40F12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Группа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350B36" w14:textId="77777777" w:rsidR="004704E2" w:rsidRDefault="004704E2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C01AC20" id="Группа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14:paraId="37350B36" w14:textId="77777777" w:rsidR="004704E2" w:rsidRDefault="004704E2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ACD20" w14:textId="77777777" w:rsidR="004B7231" w:rsidRDefault="004B7231" w:rsidP="004704E2">
      <w:pPr>
        <w:spacing w:after="0" w:line="240" w:lineRule="auto"/>
      </w:pPr>
      <w:r>
        <w:separator/>
      </w:r>
    </w:p>
  </w:footnote>
  <w:footnote w:type="continuationSeparator" w:id="0">
    <w:p w14:paraId="79FC3D02" w14:textId="77777777" w:rsidR="004B7231" w:rsidRDefault="004B7231" w:rsidP="00470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97BC3"/>
    <w:multiLevelType w:val="hybridMultilevel"/>
    <w:tmpl w:val="8CD2C660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C3024"/>
    <w:multiLevelType w:val="hybridMultilevel"/>
    <w:tmpl w:val="02302F3E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34FCD"/>
    <w:multiLevelType w:val="hybridMultilevel"/>
    <w:tmpl w:val="722A2D90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67B6A"/>
    <w:multiLevelType w:val="hybridMultilevel"/>
    <w:tmpl w:val="DCE6F044"/>
    <w:lvl w:ilvl="0" w:tplc="513A720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1B40CD"/>
    <w:multiLevelType w:val="hybridMultilevel"/>
    <w:tmpl w:val="7E284032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1397"/>
    <w:multiLevelType w:val="hybridMultilevel"/>
    <w:tmpl w:val="847AE5C8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61A00"/>
    <w:multiLevelType w:val="hybridMultilevel"/>
    <w:tmpl w:val="33DE560A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44E34"/>
    <w:multiLevelType w:val="hybridMultilevel"/>
    <w:tmpl w:val="CC22D702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976EB"/>
    <w:multiLevelType w:val="hybridMultilevel"/>
    <w:tmpl w:val="BA1C321E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8403D"/>
    <w:multiLevelType w:val="hybridMultilevel"/>
    <w:tmpl w:val="6AF2452E"/>
    <w:lvl w:ilvl="0" w:tplc="513A720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E45F16"/>
    <w:multiLevelType w:val="hybridMultilevel"/>
    <w:tmpl w:val="27D6B36C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630BD"/>
    <w:multiLevelType w:val="hybridMultilevel"/>
    <w:tmpl w:val="2202074E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B0611D"/>
    <w:multiLevelType w:val="hybridMultilevel"/>
    <w:tmpl w:val="C5DE4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B1354"/>
    <w:multiLevelType w:val="hybridMultilevel"/>
    <w:tmpl w:val="81F06970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EA40AF"/>
    <w:multiLevelType w:val="hybridMultilevel"/>
    <w:tmpl w:val="635A09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45415B"/>
    <w:multiLevelType w:val="hybridMultilevel"/>
    <w:tmpl w:val="FB52F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3414B"/>
    <w:multiLevelType w:val="hybridMultilevel"/>
    <w:tmpl w:val="448A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BC0A94"/>
    <w:multiLevelType w:val="hybridMultilevel"/>
    <w:tmpl w:val="27A2D260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6586F"/>
    <w:multiLevelType w:val="hybridMultilevel"/>
    <w:tmpl w:val="BBDEE39E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1"/>
  </w:num>
  <w:num w:numId="4">
    <w:abstractNumId w:val="7"/>
  </w:num>
  <w:num w:numId="5">
    <w:abstractNumId w:val="18"/>
  </w:num>
  <w:num w:numId="6">
    <w:abstractNumId w:val="13"/>
  </w:num>
  <w:num w:numId="7">
    <w:abstractNumId w:val="3"/>
  </w:num>
  <w:num w:numId="8">
    <w:abstractNumId w:val="9"/>
  </w:num>
  <w:num w:numId="9">
    <w:abstractNumId w:val="4"/>
  </w:num>
  <w:num w:numId="10">
    <w:abstractNumId w:val="8"/>
  </w:num>
  <w:num w:numId="11">
    <w:abstractNumId w:val="2"/>
  </w:num>
  <w:num w:numId="12">
    <w:abstractNumId w:val="5"/>
  </w:num>
  <w:num w:numId="13">
    <w:abstractNumId w:val="16"/>
  </w:num>
  <w:num w:numId="14">
    <w:abstractNumId w:val="6"/>
  </w:num>
  <w:num w:numId="15">
    <w:abstractNumId w:val="0"/>
  </w:num>
  <w:num w:numId="16">
    <w:abstractNumId w:val="17"/>
  </w:num>
  <w:num w:numId="17">
    <w:abstractNumId w:val="10"/>
  </w:num>
  <w:num w:numId="18">
    <w:abstractNumId w:val="15"/>
  </w:num>
  <w:num w:numId="19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B5"/>
    <w:rsid w:val="00000B05"/>
    <w:rsid w:val="0003527D"/>
    <w:rsid w:val="00121D50"/>
    <w:rsid w:val="00153800"/>
    <w:rsid w:val="00167916"/>
    <w:rsid w:val="00175D54"/>
    <w:rsid w:val="00185CBB"/>
    <w:rsid w:val="001872B1"/>
    <w:rsid w:val="001F3C06"/>
    <w:rsid w:val="002B0564"/>
    <w:rsid w:val="003818A9"/>
    <w:rsid w:val="003C2F6F"/>
    <w:rsid w:val="004704E2"/>
    <w:rsid w:val="00483D1C"/>
    <w:rsid w:val="004B7231"/>
    <w:rsid w:val="005213CA"/>
    <w:rsid w:val="005F40BF"/>
    <w:rsid w:val="005F6A5E"/>
    <w:rsid w:val="006B4BAA"/>
    <w:rsid w:val="006F5D45"/>
    <w:rsid w:val="007352C5"/>
    <w:rsid w:val="007631F2"/>
    <w:rsid w:val="007902A0"/>
    <w:rsid w:val="007A166E"/>
    <w:rsid w:val="007E37E6"/>
    <w:rsid w:val="007F6EEE"/>
    <w:rsid w:val="00822014"/>
    <w:rsid w:val="00850A4F"/>
    <w:rsid w:val="008B3684"/>
    <w:rsid w:val="008B582B"/>
    <w:rsid w:val="009C06D9"/>
    <w:rsid w:val="009C776E"/>
    <w:rsid w:val="009D4EBC"/>
    <w:rsid w:val="00A0612F"/>
    <w:rsid w:val="00A62E77"/>
    <w:rsid w:val="00A726E5"/>
    <w:rsid w:val="00A8166B"/>
    <w:rsid w:val="00AD46FD"/>
    <w:rsid w:val="00AF0976"/>
    <w:rsid w:val="00B03A4A"/>
    <w:rsid w:val="00BD0862"/>
    <w:rsid w:val="00BD5062"/>
    <w:rsid w:val="00C663BE"/>
    <w:rsid w:val="00CA74B5"/>
    <w:rsid w:val="00CD27AD"/>
    <w:rsid w:val="00CF7D4E"/>
    <w:rsid w:val="00D11B3C"/>
    <w:rsid w:val="00D20EB6"/>
    <w:rsid w:val="00DA3789"/>
    <w:rsid w:val="00DA62FE"/>
    <w:rsid w:val="00DB1B61"/>
    <w:rsid w:val="00DB3D0C"/>
    <w:rsid w:val="00DD101F"/>
    <w:rsid w:val="00E3734D"/>
    <w:rsid w:val="00E57952"/>
    <w:rsid w:val="00E83EA4"/>
    <w:rsid w:val="00EE77C5"/>
    <w:rsid w:val="00F3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137662"/>
  <w15:chartTrackingRefBased/>
  <w15:docId w15:val="{C2FF08AB-F9F9-467E-86C4-0B34B50C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A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ный код"/>
    <w:basedOn w:val="a"/>
    <w:link w:val="a4"/>
    <w:autoRedefine/>
    <w:qFormat/>
    <w:rsid w:val="007A166E"/>
    <w:pPr>
      <w:spacing w:after="0" w:line="240" w:lineRule="auto"/>
      <w:ind w:left="1134"/>
    </w:pPr>
    <w:rPr>
      <w:rFonts w:ascii="Courier New" w:hAnsi="Courier New"/>
      <w:sz w:val="28"/>
      <w:lang w:val="en-US"/>
    </w:rPr>
  </w:style>
  <w:style w:type="character" w:customStyle="1" w:styleId="a4">
    <w:name w:val="программный код Знак"/>
    <w:basedOn w:val="a0"/>
    <w:link w:val="a3"/>
    <w:rsid w:val="007A166E"/>
    <w:rPr>
      <w:rFonts w:ascii="Courier New" w:hAnsi="Courier New"/>
      <w:sz w:val="28"/>
      <w:lang w:val="en-US"/>
    </w:rPr>
  </w:style>
  <w:style w:type="paragraph" w:customStyle="1" w:styleId="a5">
    <w:name w:val="Программный код"/>
    <w:basedOn w:val="a"/>
    <w:link w:val="a6"/>
    <w:autoRedefine/>
    <w:qFormat/>
    <w:rsid w:val="007A166E"/>
    <w:pPr>
      <w:spacing w:line="240" w:lineRule="auto"/>
      <w:ind w:firstLine="567"/>
    </w:pPr>
    <w:rPr>
      <w:rFonts w:ascii="Courier New" w:eastAsia="Calibri" w:hAnsi="Courier New" w:cs="Times New Roman"/>
      <w:sz w:val="28"/>
      <w:szCs w:val="24"/>
      <w:lang w:val="en-US" w:eastAsia="ru-RU"/>
    </w:rPr>
  </w:style>
  <w:style w:type="character" w:customStyle="1" w:styleId="a6">
    <w:name w:val="Программный код Знак"/>
    <w:basedOn w:val="a0"/>
    <w:link w:val="a5"/>
    <w:rsid w:val="007A166E"/>
    <w:rPr>
      <w:rFonts w:ascii="Courier New" w:eastAsia="Calibri" w:hAnsi="Courier New" w:cs="Times New Roman"/>
      <w:sz w:val="28"/>
      <w:szCs w:val="24"/>
      <w:lang w:val="en-US" w:eastAsia="ru-RU"/>
    </w:rPr>
  </w:style>
  <w:style w:type="paragraph" w:styleId="a7">
    <w:name w:val="Normal (Web)"/>
    <w:basedOn w:val="a"/>
    <w:uiPriority w:val="99"/>
    <w:unhideWhenUsed/>
    <w:rsid w:val="00CA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A74B5"/>
    <w:rPr>
      <w:b/>
      <w:bCs/>
    </w:rPr>
  </w:style>
  <w:style w:type="paragraph" w:styleId="a9">
    <w:name w:val="List Paragraph"/>
    <w:basedOn w:val="a"/>
    <w:uiPriority w:val="34"/>
    <w:qFormat/>
    <w:rsid w:val="00CA74B5"/>
    <w:pPr>
      <w:ind w:left="720"/>
      <w:contextualSpacing/>
    </w:pPr>
  </w:style>
  <w:style w:type="table" w:styleId="aa">
    <w:name w:val="Table Grid"/>
    <w:basedOn w:val="a1"/>
    <w:uiPriority w:val="59"/>
    <w:rsid w:val="00CA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4704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704E2"/>
  </w:style>
  <w:style w:type="paragraph" w:styleId="ad">
    <w:name w:val="footer"/>
    <w:basedOn w:val="a"/>
    <w:link w:val="ae"/>
    <w:uiPriority w:val="99"/>
    <w:unhideWhenUsed/>
    <w:rsid w:val="004704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70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0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11</Pages>
  <Words>3182</Words>
  <Characters>18144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Копытина</dc:creator>
  <cp:keywords/>
  <dc:description/>
  <cp:lastModifiedBy>Арина Копытина</cp:lastModifiedBy>
  <cp:revision>18</cp:revision>
  <cp:lastPrinted>2026-03-21T12:28:00Z</cp:lastPrinted>
  <dcterms:created xsi:type="dcterms:W3CDTF">2026-05-06T12:02:00Z</dcterms:created>
  <dcterms:modified xsi:type="dcterms:W3CDTF">2026-05-09T17:23:00Z</dcterms:modified>
</cp:coreProperties>
</file>