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2A" w:rsidRPr="00EB39BB" w:rsidRDefault="0023682A" w:rsidP="008B40F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B39BB">
        <w:rPr>
          <w:rFonts w:ascii="Times New Roman" w:hAnsi="Times New Roman" w:cs="Times New Roman"/>
          <w:sz w:val="32"/>
          <w:szCs w:val="32"/>
        </w:rPr>
        <w:t>Teoria Transmisiunii Informației – Mini-proiect</w:t>
      </w:r>
    </w:p>
    <w:p w:rsidR="003840AE" w:rsidRPr="00EB39BB" w:rsidRDefault="0023682A" w:rsidP="008B40F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B39BB">
        <w:rPr>
          <w:rFonts w:ascii="Times New Roman" w:hAnsi="Times New Roman" w:cs="Times New Roman"/>
          <w:sz w:val="32"/>
          <w:szCs w:val="32"/>
        </w:rPr>
        <w:t>Tema 17 – Decision Tree Learning</w:t>
      </w:r>
    </w:p>
    <w:p w:rsidR="005036E4" w:rsidRDefault="005036E4" w:rsidP="005036E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20913" w:rsidRPr="00CC5D57" w:rsidRDefault="00A20913" w:rsidP="005036E4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C5D57">
        <w:rPr>
          <w:rFonts w:ascii="Times New Roman" w:hAnsi="Times New Roman" w:cs="Times New Roman"/>
          <w:sz w:val="26"/>
          <w:szCs w:val="26"/>
        </w:rPr>
        <w:t>Abrașu Cătălin</w:t>
      </w:r>
      <w:r w:rsidR="00337319" w:rsidRPr="00CC5D57">
        <w:rPr>
          <w:rFonts w:ascii="Times New Roman" w:hAnsi="Times New Roman" w:cs="Times New Roman"/>
          <w:sz w:val="26"/>
          <w:szCs w:val="26"/>
        </w:rPr>
        <w:t>, grupa 432A</w:t>
      </w:r>
    </w:p>
    <w:p w:rsidR="00A20913" w:rsidRPr="00CC5D57" w:rsidRDefault="00A20913" w:rsidP="008B40F6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C5D57">
        <w:rPr>
          <w:rFonts w:ascii="Times New Roman" w:hAnsi="Times New Roman" w:cs="Times New Roman"/>
          <w:sz w:val="26"/>
          <w:szCs w:val="26"/>
        </w:rPr>
        <w:t>Iliescu Dan</w:t>
      </w:r>
      <w:r w:rsidR="00337319" w:rsidRPr="00CC5D57">
        <w:rPr>
          <w:rFonts w:ascii="Times New Roman" w:hAnsi="Times New Roman" w:cs="Times New Roman"/>
          <w:sz w:val="26"/>
          <w:szCs w:val="26"/>
        </w:rPr>
        <w:t>, grupa 432A</w:t>
      </w:r>
    </w:p>
    <w:p w:rsidR="00A20913" w:rsidRPr="00CC5D57" w:rsidRDefault="00A20913" w:rsidP="008B40F6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C5D57">
        <w:rPr>
          <w:rFonts w:ascii="Times New Roman" w:hAnsi="Times New Roman" w:cs="Times New Roman"/>
          <w:sz w:val="26"/>
          <w:szCs w:val="26"/>
        </w:rPr>
        <w:t>Radu Vlad-Andrei</w:t>
      </w:r>
      <w:r w:rsidR="00337319" w:rsidRPr="00CC5D57">
        <w:rPr>
          <w:rFonts w:ascii="Times New Roman" w:hAnsi="Times New Roman" w:cs="Times New Roman"/>
          <w:sz w:val="26"/>
          <w:szCs w:val="26"/>
        </w:rPr>
        <w:t>, grupa 432A</w:t>
      </w:r>
    </w:p>
    <w:p w:rsidR="0023682A" w:rsidRPr="00CC5D57" w:rsidRDefault="00A20913" w:rsidP="008B40F6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C5D57">
        <w:rPr>
          <w:rFonts w:ascii="Times New Roman" w:hAnsi="Times New Roman" w:cs="Times New Roman"/>
          <w:sz w:val="26"/>
          <w:szCs w:val="26"/>
        </w:rPr>
        <w:t>Tudosia Ștefan</w:t>
      </w:r>
      <w:r w:rsidR="00337319" w:rsidRPr="00CC5D57">
        <w:rPr>
          <w:rFonts w:ascii="Times New Roman" w:hAnsi="Times New Roman" w:cs="Times New Roman"/>
          <w:sz w:val="26"/>
          <w:szCs w:val="26"/>
        </w:rPr>
        <w:t>, grupa 432A</w:t>
      </w:r>
    </w:p>
    <w:p w:rsidR="008B40F6" w:rsidRDefault="008B40F6" w:rsidP="008B40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40F6" w:rsidRPr="007D0FAF" w:rsidRDefault="008B40F6" w:rsidP="007D0FA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44AEA" w:rsidRDefault="007D0FAF" w:rsidP="007C1E1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Tema noastr</w:t>
      </w:r>
      <w:r>
        <w:rPr>
          <w:rFonts w:ascii="Times New Roman" w:hAnsi="Times New Roman" w:cs="Times New Roman"/>
          <w:sz w:val="24"/>
          <w:szCs w:val="24"/>
        </w:rPr>
        <w:t>ă propune i</w:t>
      </w:r>
      <w:r w:rsidR="00A73A1C" w:rsidRPr="00FD0A09">
        <w:rPr>
          <w:rFonts w:ascii="Times New Roman" w:hAnsi="Times New Roman" w:cs="Times New Roman"/>
          <w:sz w:val="24"/>
          <w:szCs w:val="24"/>
        </w:rPr>
        <w:t>mplementarea unui algoritm de învățare prin arbori de decizie. Am decis să implementăm un algoritm de clasificare</w:t>
      </w:r>
      <w:r w:rsidR="00335FC1" w:rsidRPr="00FD0A09">
        <w:rPr>
          <w:rFonts w:ascii="Times New Roman" w:hAnsi="Times New Roman" w:cs="Times New Roman"/>
          <w:sz w:val="24"/>
          <w:szCs w:val="24"/>
        </w:rPr>
        <w:t xml:space="preserve"> cu ajutorul arborilor de decizie</w:t>
      </w:r>
      <w:r w:rsidR="00783898" w:rsidRPr="00FD0A09">
        <w:rPr>
          <w:rFonts w:ascii="Times New Roman" w:hAnsi="Times New Roman" w:cs="Times New Roman"/>
          <w:sz w:val="24"/>
          <w:szCs w:val="24"/>
        </w:rPr>
        <w:t xml:space="preserve">, prin două metode: </w:t>
      </w:r>
      <w:r w:rsidR="00FD0A09" w:rsidRPr="00FD0A09">
        <w:rPr>
          <w:rFonts w:ascii="Times New Roman" w:hAnsi="Times New Roman" w:cs="Times New Roman"/>
          <w:sz w:val="24"/>
          <w:szCs w:val="24"/>
        </w:rPr>
        <w:t xml:space="preserve">categorizare după entropie, </w:t>
      </w:r>
      <w:r w:rsidR="00FD0A09">
        <w:rPr>
          <w:rFonts w:ascii="Times New Roman" w:hAnsi="Times New Roman" w:cs="Times New Roman"/>
          <w:sz w:val="24"/>
          <w:szCs w:val="24"/>
        </w:rPr>
        <w:t>respectiv</w:t>
      </w:r>
      <w:r w:rsidR="00B9203B">
        <w:rPr>
          <w:rFonts w:ascii="Times New Roman" w:hAnsi="Times New Roman" w:cs="Times New Roman"/>
          <w:sz w:val="24"/>
          <w:szCs w:val="24"/>
        </w:rPr>
        <w:t xml:space="preserve"> prin impuritate Gini.</w:t>
      </w:r>
      <w:r w:rsidR="00F85CA1">
        <w:rPr>
          <w:rFonts w:ascii="Times New Roman" w:hAnsi="Times New Roman" w:cs="Times New Roman"/>
          <w:sz w:val="24"/>
          <w:szCs w:val="24"/>
        </w:rPr>
        <w:t xml:space="preserve"> Atât entropia, cât și impuritatea Gini sunt măsuri pentru incertitudinea </w:t>
      </w:r>
      <w:r w:rsidR="00346607">
        <w:rPr>
          <w:rFonts w:ascii="Times New Roman" w:hAnsi="Times New Roman" w:cs="Times New Roman"/>
          <w:sz w:val="24"/>
          <w:szCs w:val="24"/>
        </w:rPr>
        <w:t>clasificării în funcție de variabil</w:t>
      </w:r>
      <w:r w:rsidR="003B0281">
        <w:rPr>
          <w:rFonts w:ascii="Times New Roman" w:hAnsi="Times New Roman" w:cs="Times New Roman"/>
          <w:sz w:val="24"/>
          <w:szCs w:val="24"/>
        </w:rPr>
        <w:t>a aleasă</w:t>
      </w:r>
      <w:r w:rsidR="00E65EF4">
        <w:rPr>
          <w:rFonts w:ascii="Times New Roman" w:hAnsi="Times New Roman" w:cs="Times New Roman"/>
          <w:sz w:val="24"/>
          <w:szCs w:val="24"/>
        </w:rPr>
        <w:t>. Impuritatea Gini reprezintă frecvența cu care obiectele sunt clasificate greșit</w:t>
      </w:r>
      <w:r w:rsidR="00306CF8">
        <w:rPr>
          <w:rFonts w:ascii="Times New Roman" w:hAnsi="Times New Roman" w:cs="Times New Roman"/>
          <w:sz w:val="24"/>
          <w:szCs w:val="24"/>
        </w:rPr>
        <w:t>.</w:t>
      </w:r>
      <w:r w:rsidR="00CF75E1">
        <w:rPr>
          <w:rFonts w:ascii="Times New Roman" w:hAnsi="Times New Roman" w:cs="Times New Roman"/>
          <w:sz w:val="24"/>
          <w:szCs w:val="24"/>
        </w:rPr>
        <w:t xml:space="preserve"> </w:t>
      </w:r>
      <w:r w:rsidR="00F44AEA">
        <w:rPr>
          <w:rFonts w:ascii="Times New Roman" w:hAnsi="Times New Roman" w:cs="Times New Roman"/>
          <w:sz w:val="24"/>
          <w:szCs w:val="24"/>
        </w:rPr>
        <w:t>Impuritatea Gini necesită o putere de procesare mai mică decât calcularea entropiei, deoarece nu sunt necesare calcule logaritmice</w:t>
      </w:r>
      <w:r w:rsidR="00320498">
        <w:rPr>
          <w:rFonts w:ascii="Times New Roman" w:hAnsi="Times New Roman" w:cs="Times New Roman"/>
          <w:sz w:val="24"/>
          <w:szCs w:val="24"/>
        </w:rPr>
        <w:t>.</w:t>
      </w:r>
    </w:p>
    <w:p w:rsidR="00AB7C41" w:rsidRDefault="00A72A0E" w:rsidP="007C1E1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</w:t>
      </w:r>
      <w:r w:rsidR="007B4BD7">
        <w:rPr>
          <w:rFonts w:ascii="Times New Roman" w:hAnsi="Times New Roman" w:cs="Times New Roman"/>
          <w:sz w:val="24"/>
          <w:szCs w:val="24"/>
        </w:rPr>
        <w:t xml:space="preserve">mul preia o bază de date de pe site-ul </w:t>
      </w:r>
      <w:r w:rsidR="00F273AB">
        <w:rPr>
          <w:rFonts w:ascii="Times New Roman" w:hAnsi="Times New Roman" w:cs="Times New Roman"/>
          <w:sz w:val="24"/>
          <w:szCs w:val="24"/>
        </w:rPr>
        <w:t>archive.ics.uci.edu, unde se găse</w:t>
      </w:r>
      <w:r w:rsidR="003B0281">
        <w:rPr>
          <w:rFonts w:ascii="Times New Roman" w:hAnsi="Times New Roman" w:cs="Times New Roman"/>
          <w:sz w:val="24"/>
          <w:szCs w:val="24"/>
        </w:rPr>
        <w:t>sc</w:t>
      </w:r>
      <w:r w:rsidR="00F273AB">
        <w:rPr>
          <w:rFonts w:ascii="Times New Roman" w:hAnsi="Times New Roman" w:cs="Times New Roman"/>
          <w:sz w:val="24"/>
          <w:szCs w:val="24"/>
        </w:rPr>
        <w:t xml:space="preserve"> o </w:t>
      </w:r>
      <w:r w:rsidR="003B0281">
        <w:rPr>
          <w:rFonts w:ascii="Times New Roman" w:hAnsi="Times New Roman" w:cs="Times New Roman"/>
          <w:sz w:val="24"/>
          <w:szCs w:val="24"/>
        </w:rPr>
        <w:t xml:space="preserve">multitudine </w:t>
      </w:r>
      <w:r w:rsidR="00F273AB">
        <w:rPr>
          <w:rFonts w:ascii="Times New Roman" w:hAnsi="Times New Roman" w:cs="Times New Roman"/>
          <w:sz w:val="24"/>
          <w:szCs w:val="24"/>
        </w:rPr>
        <w:t>de baze de date utilizate pentru machine learning. Am ales două baze de date,</w:t>
      </w:r>
      <w:r w:rsidR="00C23ADA">
        <w:rPr>
          <w:rFonts w:ascii="Times New Roman" w:hAnsi="Times New Roman" w:cs="Times New Roman"/>
          <w:sz w:val="24"/>
          <w:szCs w:val="24"/>
        </w:rPr>
        <w:t xml:space="preserve"> cu format similar -clasa dorită se află pe coloana 0, iar variabilele utilizate pe clasificare pe coloanele următoare-</w:t>
      </w:r>
      <w:r w:rsidR="00127761">
        <w:rPr>
          <w:rFonts w:ascii="Times New Roman" w:hAnsi="Times New Roman" w:cs="Times New Roman"/>
          <w:sz w:val="24"/>
          <w:szCs w:val="24"/>
        </w:rPr>
        <w:t xml:space="preserve">, </w:t>
      </w:r>
      <w:r w:rsidR="002C3B2A">
        <w:rPr>
          <w:rFonts w:ascii="Times New Roman" w:hAnsi="Times New Roman" w:cs="Times New Roman"/>
          <w:sz w:val="24"/>
          <w:szCs w:val="24"/>
        </w:rPr>
        <w:t xml:space="preserve">baza de date </w:t>
      </w:r>
      <w:r w:rsidR="002C3B2A">
        <w:rPr>
          <w:rFonts w:ascii="Times New Roman" w:hAnsi="Times New Roman" w:cs="Times New Roman"/>
          <w:sz w:val="24"/>
          <w:szCs w:val="24"/>
          <w:lang w:val="en-US"/>
        </w:rPr>
        <w:t xml:space="preserve">“Wine”, </w:t>
      </w:r>
      <w:r w:rsidR="00127761">
        <w:rPr>
          <w:rFonts w:ascii="Times New Roman" w:hAnsi="Times New Roman" w:cs="Times New Roman"/>
          <w:sz w:val="24"/>
          <w:szCs w:val="24"/>
        </w:rPr>
        <w:t>ca</w:t>
      </w:r>
      <w:r w:rsidR="00037FF0">
        <w:rPr>
          <w:rFonts w:ascii="Times New Roman" w:hAnsi="Times New Roman" w:cs="Times New Roman"/>
          <w:sz w:val="24"/>
          <w:szCs w:val="24"/>
        </w:rPr>
        <w:t>r</w:t>
      </w:r>
      <w:r w:rsidR="00127761">
        <w:rPr>
          <w:rFonts w:ascii="Times New Roman" w:hAnsi="Times New Roman" w:cs="Times New Roman"/>
          <w:sz w:val="24"/>
          <w:szCs w:val="24"/>
        </w:rPr>
        <w:t xml:space="preserve">e </w:t>
      </w:r>
      <w:r w:rsidR="00037FF0">
        <w:rPr>
          <w:rFonts w:ascii="Times New Roman" w:hAnsi="Times New Roman" w:cs="Times New Roman"/>
          <w:sz w:val="24"/>
          <w:szCs w:val="24"/>
        </w:rPr>
        <w:t>determină</w:t>
      </w:r>
      <w:r w:rsidR="00127761">
        <w:rPr>
          <w:rFonts w:ascii="Times New Roman" w:hAnsi="Times New Roman" w:cs="Times New Roman"/>
          <w:sz w:val="24"/>
          <w:szCs w:val="24"/>
        </w:rPr>
        <w:t xml:space="preserve"> calitatea unui</w:t>
      </w:r>
      <w:r w:rsidR="003846C7">
        <w:rPr>
          <w:rFonts w:ascii="Times New Roman" w:hAnsi="Times New Roman" w:cs="Times New Roman"/>
          <w:sz w:val="24"/>
          <w:szCs w:val="24"/>
        </w:rPr>
        <w:t xml:space="preserve"> vin după </w:t>
      </w:r>
      <w:r w:rsidR="00C9798E">
        <w:rPr>
          <w:rFonts w:ascii="Times New Roman" w:hAnsi="Times New Roman" w:cs="Times New Roman"/>
          <w:sz w:val="24"/>
          <w:szCs w:val="24"/>
        </w:rPr>
        <w:t xml:space="preserve">13 </w:t>
      </w:r>
      <w:r w:rsidR="003846C7">
        <w:rPr>
          <w:rFonts w:ascii="Times New Roman" w:hAnsi="Times New Roman" w:cs="Times New Roman"/>
          <w:sz w:val="24"/>
          <w:szCs w:val="24"/>
        </w:rPr>
        <w:t>factori precum concentrația de alcool,</w:t>
      </w:r>
      <w:r w:rsidR="00C9798E">
        <w:rPr>
          <w:rFonts w:ascii="Times New Roman" w:hAnsi="Times New Roman" w:cs="Times New Roman"/>
          <w:sz w:val="24"/>
          <w:szCs w:val="24"/>
        </w:rPr>
        <w:t xml:space="preserve"> intensitatea culorii</w:t>
      </w:r>
      <w:r w:rsidR="00737EE7">
        <w:rPr>
          <w:rFonts w:ascii="Times New Roman" w:hAnsi="Times New Roman" w:cs="Times New Roman"/>
          <w:sz w:val="24"/>
          <w:szCs w:val="24"/>
        </w:rPr>
        <w:t xml:space="preserve"> etc.</w:t>
      </w:r>
      <w:r w:rsidR="00054804">
        <w:rPr>
          <w:rFonts w:ascii="Times New Roman" w:hAnsi="Times New Roman" w:cs="Times New Roman"/>
          <w:sz w:val="24"/>
          <w:szCs w:val="24"/>
        </w:rPr>
        <w:t xml:space="preserve"> și baza de date </w:t>
      </w:r>
      <w:r w:rsidR="00054804">
        <w:rPr>
          <w:rFonts w:ascii="Times New Roman" w:hAnsi="Times New Roman" w:cs="Times New Roman"/>
          <w:sz w:val="24"/>
          <w:szCs w:val="24"/>
          <w:lang w:val="en-US"/>
        </w:rPr>
        <w:t>“Balance Scale”</w:t>
      </w:r>
      <w:r w:rsidR="00037FF0">
        <w:rPr>
          <w:rFonts w:ascii="Times New Roman" w:hAnsi="Times New Roman" w:cs="Times New Roman"/>
          <w:sz w:val="24"/>
          <w:szCs w:val="24"/>
        </w:rPr>
        <w:t xml:space="preserve"> </w:t>
      </w:r>
      <w:r w:rsidR="007C1E15">
        <w:rPr>
          <w:rFonts w:ascii="Times New Roman" w:hAnsi="Times New Roman" w:cs="Times New Roman"/>
          <w:sz w:val="24"/>
          <w:szCs w:val="24"/>
        </w:rPr>
        <w:t>pentru a prezice poziția unui balansoar în funcție de greut</w:t>
      </w:r>
      <w:r w:rsidR="0040695F">
        <w:rPr>
          <w:rFonts w:ascii="Times New Roman" w:hAnsi="Times New Roman" w:cs="Times New Roman"/>
          <w:sz w:val="24"/>
          <w:szCs w:val="24"/>
        </w:rPr>
        <w:t xml:space="preserve">ățile </w:t>
      </w:r>
      <w:r w:rsidR="003F0512">
        <w:rPr>
          <w:rFonts w:ascii="Times New Roman" w:hAnsi="Times New Roman" w:cs="Times New Roman"/>
          <w:sz w:val="24"/>
          <w:szCs w:val="24"/>
        </w:rPr>
        <w:t>pe fiecare braț și distanța la care acestea se află față de centrul balansoarului</w:t>
      </w:r>
      <w:r w:rsidR="00A04319">
        <w:rPr>
          <w:rFonts w:ascii="Times New Roman" w:hAnsi="Times New Roman" w:cs="Times New Roman"/>
          <w:sz w:val="24"/>
          <w:szCs w:val="24"/>
        </w:rPr>
        <w:t xml:space="preserve"> (4 factori)</w:t>
      </w:r>
      <w:r w:rsidR="003F0512">
        <w:rPr>
          <w:rFonts w:ascii="Times New Roman" w:hAnsi="Times New Roman" w:cs="Times New Roman"/>
          <w:sz w:val="24"/>
          <w:szCs w:val="24"/>
        </w:rPr>
        <w:t>. Aceste date</w:t>
      </w:r>
      <w:r w:rsidR="00A04319">
        <w:rPr>
          <w:rFonts w:ascii="Times New Roman" w:hAnsi="Times New Roman" w:cs="Times New Roman"/>
          <w:sz w:val="24"/>
          <w:szCs w:val="24"/>
        </w:rPr>
        <w:t xml:space="preserve"> sunt preluate din baza de date</w:t>
      </w:r>
      <w:r w:rsidR="00CF4933">
        <w:rPr>
          <w:rFonts w:ascii="Times New Roman" w:hAnsi="Times New Roman" w:cs="Times New Roman"/>
          <w:sz w:val="24"/>
          <w:szCs w:val="24"/>
        </w:rPr>
        <w:t xml:space="preserve"> (</w:t>
      </w:r>
      <w:r w:rsidR="00CF4933">
        <w:rPr>
          <w:rFonts w:ascii="Times New Roman" w:hAnsi="Times New Roman" w:cs="Times New Roman"/>
          <w:i/>
          <w:sz w:val="24"/>
          <w:szCs w:val="24"/>
        </w:rPr>
        <w:t>funcția importdata</w:t>
      </w:r>
      <w:r w:rsidR="00CF4933">
        <w:rPr>
          <w:rFonts w:ascii="Times New Roman" w:hAnsi="Times New Roman" w:cs="Times New Roman"/>
          <w:sz w:val="24"/>
          <w:szCs w:val="24"/>
        </w:rPr>
        <w:t>)</w:t>
      </w:r>
      <w:r w:rsidR="00082753">
        <w:rPr>
          <w:rFonts w:ascii="Times New Roman" w:hAnsi="Times New Roman" w:cs="Times New Roman"/>
          <w:sz w:val="24"/>
          <w:szCs w:val="24"/>
        </w:rPr>
        <w:t>, 70% urmând a fi utilizate pentru antrenarea arborilor de decizie, iar 30% fiind utilizate pentru testarea acestora</w:t>
      </w:r>
      <w:r w:rsidR="00E75934">
        <w:rPr>
          <w:rFonts w:ascii="Times New Roman" w:hAnsi="Times New Roman" w:cs="Times New Roman"/>
          <w:sz w:val="24"/>
          <w:szCs w:val="24"/>
        </w:rPr>
        <w:t xml:space="preserve"> (</w:t>
      </w:r>
      <w:r w:rsidR="00E75934">
        <w:rPr>
          <w:rFonts w:ascii="Times New Roman" w:hAnsi="Times New Roman" w:cs="Times New Roman"/>
          <w:i/>
          <w:sz w:val="24"/>
          <w:szCs w:val="24"/>
          <w:lang w:val="en-US"/>
        </w:rPr>
        <w:t>func</w:t>
      </w:r>
      <w:r w:rsidR="00E75934">
        <w:rPr>
          <w:rFonts w:ascii="Times New Roman" w:hAnsi="Times New Roman" w:cs="Times New Roman"/>
          <w:i/>
          <w:sz w:val="24"/>
          <w:szCs w:val="24"/>
        </w:rPr>
        <w:t>ția</w:t>
      </w:r>
      <w:r w:rsidR="0098336F">
        <w:rPr>
          <w:rFonts w:ascii="Times New Roman" w:hAnsi="Times New Roman" w:cs="Times New Roman"/>
          <w:i/>
          <w:sz w:val="24"/>
          <w:szCs w:val="24"/>
        </w:rPr>
        <w:t xml:space="preserve"> split</w:t>
      </w:r>
      <w:r w:rsidR="0098336F" w:rsidRPr="00CF4933">
        <w:rPr>
          <w:rFonts w:ascii="Times New Roman" w:hAnsi="Times New Roman" w:cs="Times New Roman"/>
          <w:sz w:val="24"/>
          <w:szCs w:val="24"/>
        </w:rPr>
        <w:t>)</w:t>
      </w:r>
      <w:r w:rsidR="00082753">
        <w:rPr>
          <w:rFonts w:ascii="Times New Roman" w:hAnsi="Times New Roman" w:cs="Times New Roman"/>
          <w:sz w:val="24"/>
          <w:szCs w:val="24"/>
        </w:rPr>
        <w:t>.</w:t>
      </w:r>
    </w:p>
    <w:p w:rsidR="00F253FE" w:rsidRDefault="005F685B" w:rsidP="00F253F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preluarea datelor și salvarea lor într-un format potrivit</w:t>
      </w:r>
      <w:r w:rsidR="00E75934">
        <w:rPr>
          <w:rFonts w:ascii="Times New Roman" w:hAnsi="Times New Roman" w:cs="Times New Roman"/>
          <w:sz w:val="24"/>
          <w:szCs w:val="24"/>
        </w:rPr>
        <w:t>, se vor antrena doi arbori de decizie</w:t>
      </w:r>
      <w:r w:rsidR="0098336F">
        <w:rPr>
          <w:rFonts w:ascii="Times New Roman" w:hAnsi="Times New Roman" w:cs="Times New Roman"/>
          <w:sz w:val="24"/>
          <w:szCs w:val="24"/>
        </w:rPr>
        <w:t xml:space="preserve"> cu funcțiile </w:t>
      </w:r>
      <w:r w:rsidR="0098336F">
        <w:rPr>
          <w:rFonts w:ascii="Times New Roman" w:hAnsi="Times New Roman" w:cs="Times New Roman"/>
          <w:i/>
          <w:sz w:val="24"/>
          <w:szCs w:val="24"/>
        </w:rPr>
        <w:t xml:space="preserve">gini_train </w:t>
      </w:r>
      <w:r w:rsidR="0098336F">
        <w:rPr>
          <w:rFonts w:ascii="Times New Roman" w:hAnsi="Times New Roman" w:cs="Times New Roman"/>
          <w:sz w:val="24"/>
          <w:szCs w:val="24"/>
        </w:rPr>
        <w:t xml:space="preserve">și </w:t>
      </w:r>
      <w:r w:rsidR="00FD1B15">
        <w:rPr>
          <w:rFonts w:ascii="Times New Roman" w:hAnsi="Times New Roman" w:cs="Times New Roman"/>
          <w:i/>
          <w:sz w:val="24"/>
          <w:szCs w:val="24"/>
        </w:rPr>
        <w:t>entropy_train</w:t>
      </w:r>
      <w:r w:rsidR="004D362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D362B">
        <w:rPr>
          <w:rFonts w:ascii="Times New Roman" w:hAnsi="Times New Roman" w:cs="Times New Roman"/>
          <w:sz w:val="24"/>
          <w:szCs w:val="24"/>
        </w:rPr>
        <w:t>Adâncimea maximă a acestor arbori a fost impusă la 3 niveluri,</w:t>
      </w:r>
      <w:r w:rsidR="00F46D11">
        <w:rPr>
          <w:rFonts w:ascii="Times New Roman" w:hAnsi="Times New Roman" w:cs="Times New Roman"/>
          <w:sz w:val="24"/>
          <w:szCs w:val="24"/>
        </w:rPr>
        <w:t xml:space="preserve"> cu condiția suplimentară de a avea minim 5 obiecte în fiecare frunză. Astfel se evită situațiile de supra</w:t>
      </w:r>
      <w:r w:rsidR="00526E26">
        <w:rPr>
          <w:rFonts w:ascii="Times New Roman" w:hAnsi="Times New Roman" w:cs="Times New Roman"/>
          <w:sz w:val="24"/>
          <w:szCs w:val="24"/>
        </w:rPr>
        <w:t xml:space="preserve">clasificare, în care fiecare obiect ar avea propria lui clasă, respectiv de subclasificare, în care clasele ar fi prea generale pentru a </w:t>
      </w:r>
      <w:r w:rsidR="00C211AB">
        <w:rPr>
          <w:rFonts w:ascii="Times New Roman" w:hAnsi="Times New Roman" w:cs="Times New Roman"/>
          <w:sz w:val="24"/>
          <w:szCs w:val="24"/>
        </w:rPr>
        <w:t>oferi informația necesară.</w:t>
      </w:r>
    </w:p>
    <w:p w:rsidR="00054804" w:rsidRDefault="00054804" w:rsidP="00F253FE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0771" w:rsidRDefault="00F253FE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Funcția </w:t>
      </w:r>
      <w:r>
        <w:rPr>
          <w:rFonts w:ascii="Times New Roman" w:hAnsi="Times New Roman" w:cs="Times New Roman"/>
          <w:i/>
          <w:sz w:val="24"/>
          <w:szCs w:val="24"/>
        </w:rPr>
        <w:t>prediction</w:t>
      </w:r>
      <w:r>
        <w:rPr>
          <w:rFonts w:ascii="Times New Roman" w:hAnsi="Times New Roman" w:cs="Times New Roman"/>
          <w:sz w:val="24"/>
          <w:szCs w:val="24"/>
        </w:rPr>
        <w:t xml:space="preserve"> este utilizată pentru </w:t>
      </w:r>
      <w:r w:rsidR="00D90771">
        <w:rPr>
          <w:rFonts w:ascii="Times New Roman" w:hAnsi="Times New Roman" w:cs="Times New Roman"/>
          <w:sz w:val="24"/>
          <w:szCs w:val="24"/>
        </w:rPr>
        <w:t xml:space="preserve">a clasifica seturile de date de test în funcție de arborii de decizie creați anterior. </w:t>
      </w:r>
      <w:r w:rsidR="004F4E64">
        <w:rPr>
          <w:rFonts w:ascii="Times New Roman" w:hAnsi="Times New Roman" w:cs="Times New Roman"/>
          <w:sz w:val="24"/>
          <w:szCs w:val="24"/>
        </w:rPr>
        <w:t xml:space="preserve">În final, funcția </w:t>
      </w:r>
      <w:r w:rsidR="004F4E64">
        <w:rPr>
          <w:rFonts w:ascii="Times New Roman" w:hAnsi="Times New Roman" w:cs="Times New Roman"/>
          <w:i/>
          <w:sz w:val="24"/>
          <w:szCs w:val="24"/>
        </w:rPr>
        <w:t>accuracy</w:t>
      </w:r>
      <w:r w:rsidR="004F4E64">
        <w:rPr>
          <w:rFonts w:ascii="Times New Roman" w:hAnsi="Times New Roman" w:cs="Times New Roman"/>
          <w:sz w:val="24"/>
          <w:szCs w:val="24"/>
        </w:rPr>
        <w:t xml:space="preserve"> returnează informații utile despre precizia fiecărui arbore: </w:t>
      </w:r>
      <w:r w:rsidR="00EF6B57">
        <w:rPr>
          <w:rFonts w:ascii="Times New Roman" w:hAnsi="Times New Roman" w:cs="Times New Roman"/>
          <w:sz w:val="24"/>
          <w:szCs w:val="24"/>
        </w:rPr>
        <w:t>matricea de confuzie (o matrice de n*n clase, unde pe diagonala principală sunt clasificările corecte, iar celelalte valori sunt erori</w:t>
      </w:r>
      <w:r w:rsidR="0037017C">
        <w:rPr>
          <w:rFonts w:ascii="Times New Roman" w:hAnsi="Times New Roman" w:cs="Times New Roman"/>
          <w:sz w:val="24"/>
          <w:szCs w:val="24"/>
        </w:rPr>
        <w:t xml:space="preserve"> de clasificare)</w:t>
      </w:r>
      <w:r w:rsidR="00054F47">
        <w:rPr>
          <w:rFonts w:ascii="Times New Roman" w:hAnsi="Times New Roman" w:cs="Times New Roman"/>
          <w:sz w:val="24"/>
          <w:szCs w:val="24"/>
        </w:rPr>
        <w:t xml:space="preserve">, </w:t>
      </w:r>
      <w:r w:rsidR="00A04084">
        <w:rPr>
          <w:rFonts w:ascii="Times New Roman" w:hAnsi="Times New Roman" w:cs="Times New Roman"/>
          <w:sz w:val="24"/>
          <w:szCs w:val="24"/>
        </w:rPr>
        <w:t>precizia clasificării în procente,</w:t>
      </w:r>
      <w:r w:rsidR="009A033E">
        <w:rPr>
          <w:rFonts w:ascii="Times New Roman" w:hAnsi="Times New Roman" w:cs="Times New Roman"/>
          <w:sz w:val="24"/>
          <w:szCs w:val="24"/>
        </w:rPr>
        <w:t xml:space="preserve"> și </w:t>
      </w:r>
      <w:r w:rsidR="00EB5596">
        <w:rPr>
          <w:rFonts w:ascii="Times New Roman" w:hAnsi="Times New Roman" w:cs="Times New Roman"/>
          <w:sz w:val="24"/>
          <w:szCs w:val="24"/>
        </w:rPr>
        <w:t>un raport de clasificare care conține alte informații utile.</w:t>
      </w:r>
    </w:p>
    <w:p w:rsidR="00EB5596" w:rsidRDefault="00EB5596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Majoritatea funcțiilor au fost implementate cu ajutorul</w:t>
      </w:r>
      <w:r w:rsidR="00D954AB">
        <w:rPr>
          <w:rFonts w:ascii="Times New Roman" w:hAnsi="Times New Roman" w:cs="Times New Roman"/>
          <w:sz w:val="24"/>
          <w:szCs w:val="24"/>
        </w:rPr>
        <w:t xml:space="preserve"> </w:t>
      </w:r>
      <w:r w:rsidR="005A4BB1">
        <w:rPr>
          <w:rFonts w:ascii="Times New Roman" w:hAnsi="Times New Roman" w:cs="Times New Roman"/>
          <w:sz w:val="24"/>
          <w:szCs w:val="24"/>
        </w:rPr>
        <w:t>funcțiilor</w:t>
      </w:r>
      <w:r w:rsidR="002B31BA">
        <w:rPr>
          <w:rFonts w:ascii="Times New Roman" w:hAnsi="Times New Roman" w:cs="Times New Roman"/>
          <w:sz w:val="24"/>
          <w:szCs w:val="24"/>
        </w:rPr>
        <w:t xml:space="preserve"> prestabilite</w:t>
      </w:r>
      <w:r w:rsidR="005A4BB1">
        <w:rPr>
          <w:rFonts w:ascii="Times New Roman" w:hAnsi="Times New Roman" w:cs="Times New Roman"/>
          <w:sz w:val="24"/>
          <w:szCs w:val="24"/>
        </w:rPr>
        <w:t xml:space="preserve"> din </w:t>
      </w:r>
      <w:r w:rsidR="00D954AB">
        <w:rPr>
          <w:rFonts w:ascii="Times New Roman" w:hAnsi="Times New Roman" w:cs="Times New Roman"/>
          <w:sz w:val="24"/>
          <w:szCs w:val="24"/>
        </w:rPr>
        <w:t>bibliotec</w:t>
      </w:r>
      <w:r w:rsidR="005A4BB1">
        <w:rPr>
          <w:rFonts w:ascii="Times New Roman" w:hAnsi="Times New Roman" w:cs="Times New Roman"/>
          <w:sz w:val="24"/>
          <w:szCs w:val="24"/>
        </w:rPr>
        <w:t xml:space="preserve">a </w:t>
      </w:r>
      <w:r w:rsidR="00D954AB">
        <w:rPr>
          <w:rFonts w:ascii="Times New Roman" w:hAnsi="Times New Roman" w:cs="Times New Roman"/>
          <w:sz w:val="24"/>
          <w:szCs w:val="24"/>
        </w:rPr>
        <w:t>sklearn</w:t>
      </w:r>
      <w:r w:rsidR="005A4BB1">
        <w:rPr>
          <w:rFonts w:ascii="Times New Roman" w:hAnsi="Times New Roman" w:cs="Times New Roman"/>
          <w:sz w:val="24"/>
          <w:szCs w:val="24"/>
        </w:rPr>
        <w:t>.</w:t>
      </w:r>
    </w:p>
    <w:p w:rsidR="002B31BA" w:rsidRPr="002B31BA" w:rsidRDefault="002B31BA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final, datele de ieșire vor fi scrise într-un fișier, </w:t>
      </w:r>
      <w:r>
        <w:rPr>
          <w:rFonts w:ascii="Times New Roman" w:hAnsi="Times New Roman" w:cs="Times New Roman"/>
          <w:i/>
          <w:sz w:val="24"/>
          <w:szCs w:val="24"/>
        </w:rPr>
        <w:t>output.txt</w:t>
      </w:r>
    </w:p>
    <w:p w:rsidR="002C2F07" w:rsidRDefault="002C2F07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03F3A" w:rsidRDefault="00603F3A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03F3A" w:rsidRDefault="00603F3A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069DA" w:rsidRPr="00432FBF" w:rsidRDefault="00603F3A" w:rsidP="00432FBF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3394">
        <w:rPr>
          <w:rFonts w:ascii="Times New Roman" w:hAnsi="Times New Roman" w:cs="Times New Roman"/>
          <w:b/>
          <w:sz w:val="24"/>
          <w:szCs w:val="24"/>
          <w:u w:val="single"/>
        </w:rPr>
        <w:t>Bibliografie:</w:t>
      </w:r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https://archive.ics.uci.edu/ml/machine-learning-databases/wine/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  <w:r w:rsidR="00472CDF">
        <w:rPr>
          <w:rFonts w:ascii="Times New Roman" w:hAnsi="Times New Roman" w:cs="Times New Roman"/>
          <w:sz w:val="24"/>
          <w:szCs w:val="24"/>
        </w:rPr>
        <w:t xml:space="preserve"> </w:t>
      </w:r>
      <w:r w:rsidR="00253702" w:rsidRPr="00253702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https://archive.ics.uci.edu/ml/machine-learning-databases/balance-scale/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702" w:rsidRPr="00253702" w:rsidRDefault="00F45CA6" w:rsidP="00432FB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https://archive.ics.uci.edu/ml/machine-learning-databases/</w:t>
        </w:r>
      </w:hyperlink>
    </w:p>
    <w:p w:rsidR="00253702" w:rsidRPr="00253702" w:rsidRDefault="00F45CA6" w:rsidP="00472CD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https://medium.com/machine-learning-101/chapter-3-decision-trees-theory-e7398adac567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https://medium.com/machine-learning-101/chapter-3-decision-tree-classifier-coding-ae7df4284e99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http://dataaspirant.com/2017/02/01/decision-tree-algorithm-python-with-scikit-learn/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https://www.geeksforgeeks.org/decision-tree-implementation-python/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9DA" w:rsidRPr="00432FBF" w:rsidRDefault="00F45CA6" w:rsidP="00432FB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https://www.quora.com/What-is-the-interpretation-and-intuitive-explanation-of-Gini-impurity-in-decision-trees/answer/Duane-Rich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9DA" w:rsidRPr="00253702" w:rsidRDefault="00F45CA6" w:rsidP="00432FB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http://www.bel.utcluj.ro/dce/didactic/sisd/SISD_seminar_4_RNA.pdf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</w:t>
        </w:r>
      </w:hyperlink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https://scikit-learn.org/stable/modules/tree.html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702" w:rsidRPr="00253702" w:rsidRDefault="00F45CA6" w:rsidP="0025370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C069DA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</w:t>
        </w:r>
      </w:hyperlink>
      <w:r w:rsidR="00C06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3A" w:rsidRPr="004F4E64" w:rsidRDefault="00F45CA6" w:rsidP="00D9077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615F7" w:rsidRPr="000567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https://en.wikipedia.org/wiki/F1_score</w:t>
        </w:r>
      </w:hyperlink>
      <w:r w:rsidR="00D615F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3F3A" w:rsidRPr="004F4E64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CA6" w:rsidRDefault="00F45CA6" w:rsidP="008B40F6">
      <w:r>
        <w:separator/>
      </w:r>
    </w:p>
  </w:endnote>
  <w:endnote w:type="continuationSeparator" w:id="0">
    <w:p w:rsidR="00F45CA6" w:rsidRDefault="00F45CA6" w:rsidP="008B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CA6" w:rsidRDefault="00F45CA6" w:rsidP="008B40F6">
      <w:r>
        <w:separator/>
      </w:r>
    </w:p>
  </w:footnote>
  <w:footnote w:type="continuationSeparator" w:id="0">
    <w:p w:rsidR="00F45CA6" w:rsidRDefault="00F45CA6" w:rsidP="008B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F07" w:rsidRDefault="002C2F07" w:rsidP="002C2F07">
    <w:pPr>
      <w:pStyle w:val="Header"/>
      <w:jc w:val="center"/>
    </w:pPr>
    <w:r>
      <w:t>Universitatea Politehnica din București</w:t>
    </w:r>
  </w:p>
  <w:p w:rsidR="002C2F07" w:rsidRDefault="002C2F07" w:rsidP="002C2F07">
    <w:pPr>
      <w:pStyle w:val="Header"/>
      <w:jc w:val="center"/>
    </w:pPr>
    <w:r>
      <w:t>2018-2019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3D68"/>
    <w:multiLevelType w:val="hybridMultilevel"/>
    <w:tmpl w:val="1AAE0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AE"/>
    <w:rsid w:val="00037FF0"/>
    <w:rsid w:val="00054804"/>
    <w:rsid w:val="00054F47"/>
    <w:rsid w:val="00055AAC"/>
    <w:rsid w:val="00082753"/>
    <w:rsid w:val="00127761"/>
    <w:rsid w:val="0023682A"/>
    <w:rsid w:val="00253702"/>
    <w:rsid w:val="00290E2F"/>
    <w:rsid w:val="002B31BA"/>
    <w:rsid w:val="002C2F07"/>
    <w:rsid w:val="002C3B2A"/>
    <w:rsid w:val="00306CF8"/>
    <w:rsid w:val="00320498"/>
    <w:rsid w:val="00335FC1"/>
    <w:rsid w:val="00337319"/>
    <w:rsid w:val="003446C2"/>
    <w:rsid w:val="00346607"/>
    <w:rsid w:val="0037017C"/>
    <w:rsid w:val="003840AE"/>
    <w:rsid w:val="003846C7"/>
    <w:rsid w:val="003B0281"/>
    <w:rsid w:val="003F0512"/>
    <w:rsid w:val="0040695F"/>
    <w:rsid w:val="00406B88"/>
    <w:rsid w:val="00432FBF"/>
    <w:rsid w:val="004370EC"/>
    <w:rsid w:val="00472CDF"/>
    <w:rsid w:val="004D362B"/>
    <w:rsid w:val="004F4E64"/>
    <w:rsid w:val="005036E4"/>
    <w:rsid w:val="00526E26"/>
    <w:rsid w:val="005A4BB1"/>
    <w:rsid w:val="005F685B"/>
    <w:rsid w:val="00603F3A"/>
    <w:rsid w:val="006E6C85"/>
    <w:rsid w:val="00737EE7"/>
    <w:rsid w:val="00760898"/>
    <w:rsid w:val="00783898"/>
    <w:rsid w:val="007B4BD7"/>
    <w:rsid w:val="007C1E15"/>
    <w:rsid w:val="007D0FAF"/>
    <w:rsid w:val="007E3D12"/>
    <w:rsid w:val="008B40F6"/>
    <w:rsid w:val="008D79FA"/>
    <w:rsid w:val="00933394"/>
    <w:rsid w:val="0098336F"/>
    <w:rsid w:val="009A033E"/>
    <w:rsid w:val="00A04084"/>
    <w:rsid w:val="00A04319"/>
    <w:rsid w:val="00A20913"/>
    <w:rsid w:val="00A72A0E"/>
    <w:rsid w:val="00A73A1C"/>
    <w:rsid w:val="00AB7C41"/>
    <w:rsid w:val="00B9203B"/>
    <w:rsid w:val="00C069DA"/>
    <w:rsid w:val="00C211AB"/>
    <w:rsid w:val="00C23ADA"/>
    <w:rsid w:val="00C35DF3"/>
    <w:rsid w:val="00C9798E"/>
    <w:rsid w:val="00CA4F22"/>
    <w:rsid w:val="00CC5D57"/>
    <w:rsid w:val="00CF4933"/>
    <w:rsid w:val="00CF75E1"/>
    <w:rsid w:val="00D4707F"/>
    <w:rsid w:val="00D615F7"/>
    <w:rsid w:val="00D90771"/>
    <w:rsid w:val="00D954AB"/>
    <w:rsid w:val="00E65EF4"/>
    <w:rsid w:val="00E75934"/>
    <w:rsid w:val="00EB39BB"/>
    <w:rsid w:val="00EB5596"/>
    <w:rsid w:val="00EF6B57"/>
    <w:rsid w:val="00F253FE"/>
    <w:rsid w:val="00F273AB"/>
    <w:rsid w:val="00F44AEA"/>
    <w:rsid w:val="00F45CA6"/>
    <w:rsid w:val="00F46D11"/>
    <w:rsid w:val="00F85CA1"/>
    <w:rsid w:val="00FD0A09"/>
    <w:rsid w:val="00F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A9CD9D"/>
  <w15:chartTrackingRefBased/>
  <w15:docId w15:val="{D42990A0-D304-624A-AC69-50B95831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0F6"/>
  </w:style>
  <w:style w:type="paragraph" w:styleId="Footer">
    <w:name w:val="footer"/>
    <w:basedOn w:val="Normal"/>
    <w:link w:val="FooterChar"/>
    <w:uiPriority w:val="99"/>
    <w:unhideWhenUsed/>
    <w:rsid w:val="008B40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0F6"/>
  </w:style>
  <w:style w:type="paragraph" w:styleId="ListParagraph">
    <w:name w:val="List Paragraph"/>
    <w:basedOn w:val="Normal"/>
    <w:uiPriority w:val="34"/>
    <w:qFormat/>
    <w:rsid w:val="008B4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balance-scale/" TargetMode="External"/><Relationship Id="rId13" Type="http://schemas.openxmlformats.org/officeDocument/2006/relationships/hyperlink" Target="https://www.geeksforgeeks.org/decision-tree-implementation-python/" TargetMode="External"/><Relationship Id="rId1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chive.ics.uci.edu/ml/machine-learning-databases/wine/" TargetMode="External"/><Relationship Id="rId12" Type="http://schemas.openxmlformats.org/officeDocument/2006/relationships/hyperlink" Target="http://dataaspirant.com/2017/02/01/decision-tree-algorithm-python-with-scikit-learn/" TargetMode="External"/><Relationship Id="rId17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machine-learning-101/chapter-3-decision-tree-classifier-coding-ae7df4284e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el.utcluj.ro/dce/didactic/sisd/SISD_seminar_4_RNA.pdf" TargetMode="External"/><Relationship Id="rId10" Type="http://schemas.openxmlformats.org/officeDocument/2006/relationships/hyperlink" Target="https://medium.com/machine-learning-101/chapter-3-decision-trees-theory-e7398adac567" TargetMode="External"/><Relationship Id="rId19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machine-learning-databases/" TargetMode="External"/><Relationship Id="rId14" Type="http://schemas.openxmlformats.org/officeDocument/2006/relationships/hyperlink" Target="https://www.quora.com/What-is-the-interpretation-and-intuitive-explanation-of-Gini-impurity-in-decision-trees/answer/Duane-Ri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Radu</dc:creator>
  <cp:keywords/>
  <dc:description/>
  <cp:lastModifiedBy>Vlad Radu</cp:lastModifiedBy>
  <cp:revision>78</cp:revision>
  <dcterms:created xsi:type="dcterms:W3CDTF">2018-12-31T08:02:00Z</dcterms:created>
  <dcterms:modified xsi:type="dcterms:W3CDTF">2018-12-31T09:11:00Z</dcterms:modified>
</cp:coreProperties>
</file>