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ANALOGY</w:t>
      </w:r>
    </w:p>
    <w:p>
      <w:pPr>
        <w:pStyle w:val="Heading2"/>
      </w:pPr>
      <w:r>
        <w:t>THE HOUSE AS A LIVING BODY</w:t>
      </w:r>
    </w:p>
    <w:p>
      <w:r>
        <w:t>An old house is like an aging body — it needs care, balance, and nourishment to stay healthy. When a person loses body heat in winter due to thin clothing, they shiver and waste energy to stay warm. Similarly, an old house with poor insulation constantly loses heat, forcing residents to consume more energy just to feel comfortable.</w:t>
      </w:r>
    </w:p>
    <w:p>
      <w:pPr>
        <w:pStyle w:val="Heading2"/>
      </w:pPr>
      <w:r>
        <w:t>HEART AND CIRCULATION</w:t>
      </w:r>
    </w:p>
    <w:p>
      <w:r>
        <w:t>In this analogy, the heating system is the heart that pumps warmth through the body. If the arteries (pipes, ducts, and insulation) are blocked or leaking, the warmth never reaches where it’s needed. Energy is wasted, and the system overworks itself — just like an unhealthy heart.</w:t>
      </w:r>
    </w:p>
    <w:p>
      <w:pPr>
        <w:pStyle w:val="Heading2"/>
      </w:pPr>
      <w:r>
        <w:t>DIET AND HABITS</w:t>
      </w:r>
    </w:p>
    <w:p>
      <w:r>
        <w:t>A healthy lifestyle keeps a body strong. In the same way, simple daily habits — turning off unused lights, sealing windows, using efficient appliances — keep the house 'fit.' The goal isn’t to replace the body but to nurture it with better routines and awareness.</w:t>
      </w:r>
    </w:p>
    <w:p>
      <w:pPr>
        <w:pStyle w:val="Heading2"/>
      </w:pPr>
      <w:r>
        <w:t>COMMUNITY AS A SUPPORT SYSTEM</w:t>
      </w:r>
    </w:p>
    <w:p>
      <w:r>
        <w:t>No person can stay healthy in isolation — they need family, advice, and community. Homes, too, thrive when communities share resources, ideas, and support. Energy efficiency grows stronger when it becomes a shared responsibility.</w:t>
      </w:r>
    </w:p>
    <w:p>
      <w:pPr>
        <w:pStyle w:val="Heading2"/>
      </w:pPr>
      <w:r>
        <w:t>MORAL</w:t>
      </w:r>
    </w:p>
    <w:p>
      <w:r>
        <w:t>Just as we take care of our own bodies to live longer and better, we must take care of our homes to sustain life inside them. A healthy home means a healthy community — breathing clean air, saving resources, and living with balance.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