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2A" w:val="clear"/>
        <w:spacing w:before="480" w:after="0"/>
        <w:jc w:val="center"/>
      </w:pPr>
      <w:r>
        <w:rPr>
          <w:rFonts w:ascii="Arial" w:cs="Arial" w:eastAsia="Arial" w:hAnsi="Arial"/>
          <w:b/>
          <w:bCs/>
          <w:color w:val="FFFFFF"/>
          <w:sz w:val="80"/>
          <w:szCs w:val="80"/>
        </w:rPr>
        <w:t xml:space="preserve">VAULTIX</w:t>
      </w:r>
    </w:p>
    <w:p>
      <w:pPr>
        <w:shd w:fill="0D1B2A" w:val="clear"/>
        <w:spacing w:before="0" w:after="0"/>
        <w:jc w:val="center"/>
      </w:pPr>
      <w:r>
        <w:rPr>
          <w:rFonts w:ascii="Arial" w:cs="Arial" w:eastAsia="Arial" w:hAnsi="Arial"/>
          <w:i/>
          <w:iCs/>
          <w:color w:val="7EB8D9"/>
          <w:sz w:val="36"/>
          <w:szCs w:val="36"/>
        </w:rPr>
        <w:t xml:space="preserve">Security by Design, Not by Add-on</w:t>
      </w:r>
    </w:p>
    <w:p>
      <w:pPr>
        <w:shd w:fill="0D1B2A" w:val="clear"/>
        <w:spacing w:before="0" w:after="0"/>
        <w:jc w:val="center"/>
      </w:pPr>
      <w:r>
        <w:rPr>
          <w:rFonts w:ascii="Arial" w:cs="Arial" w:eastAsia="Arial" w:hAnsi="Arial"/>
          <w:color w:val="FFFFFF"/>
          <w:sz w:val="28"/>
          <w:szCs w:val="28"/>
        </w:rPr>
        <w:t xml:space="preserve"> </w:t>
      </w:r>
    </w:p>
    <w:p>
      <w:pPr>
        <w:shd w:fill="0D1B2A" w:val="clear"/>
        <w:spacing w:before="0" w:after="0"/>
        <w:jc w:val="center"/>
      </w:pPr>
      <w:r>
        <w:rPr>
          <w:rFonts w:ascii="Arial" w:cs="Arial" w:eastAsia="Arial" w:hAnsi="Arial"/>
          <w:color w:val="8899AA"/>
          <w:sz w:val="22"/>
          <w:szCs w:val="22"/>
        </w:rPr>
        <w:t xml:space="preserve">Technical Whitepaper  ·  v1.0</w:t>
      </w:r>
    </w:p>
    <w:p>
      <w:pPr>
        <w:shd w:fill="0D1B2A" w:val="clear"/>
        <w:spacing w:before="0" w:after="480"/>
        <w:jc w:val="center"/>
      </w:pPr>
      <w:r>
        <w:rPr>
          <w:rFonts w:ascii="Arial" w:cs="Arial" w:eastAsia="Arial" w:hAnsi="Arial"/>
          <w:color w:val="5BA4CF"/>
          <w:sz w:val="20"/>
          <w:szCs w:val="20"/>
        </w:rPr>
        <w:t xml:space="preserve">github.com/vaultix/vaultix</w:t>
      </w:r>
    </w:p>
    <w:p>
      <w:pPr>
        <w:spacing w:before="320" w:after="0"/>
      </w:pPr>
      <w:r>
        <w:t xml:space="preserve"/>
      </w:r>
    </w:p>
    <w:p>
      <w:pPr>
        <w:pStyle w:val="Heading1"/>
        <w:pBdr>
          <w:bottom w:val="single" w:color="1B6CA8" w:sz="4" w:space="4"/>
        </w:pBdr>
        <w:spacing w:before="360" w:after="120"/>
      </w:pPr>
      <w:r>
        <w:rPr>
          <w:rFonts w:ascii="Arial" w:cs="Arial" w:eastAsia="Arial" w:hAnsi="Arial"/>
          <w:b/>
          <w:bCs/>
          <w:color w:val="1B6CA8"/>
          <w:sz w:val="32"/>
          <w:szCs w:val="32"/>
        </w:rPr>
        <w:t xml:space="preserve">Overview</w:t>
      </w:r>
    </w:p>
    <w:p>
      <w:pPr>
        <w:spacing w:before="80" w:after="80"/>
      </w:pPr>
      <w:r>
        <w:rPr>
          <w:rFonts w:ascii="Arial" w:cs="Arial" w:eastAsia="Arial" w:hAnsi="Arial"/>
          <w:color w:val="1A1A2E"/>
          <w:sz w:val="22"/>
          <w:szCs w:val="22"/>
        </w:rPr>
        <w:t xml:space="preserve">Vaultix is a Linux distribution built around privacy and secure isolation. Inspired by the compartmentation model pioneered by Qubes OS, Vaultix replaces heavyweight virtual machines with lightweight containers — making strong security accessible without sacrificing everyday usability.</w:t>
      </w:r>
    </w:p>
    <w:p>
      <w:pPr>
        <w:spacing w:before="80" w:after="0"/>
      </w:pPr>
      <w:r>
        <w:t xml:space="preserve"/>
      </w:r>
    </w:p>
    <w:p>
      <w:pPr>
        <w:spacing w:before="80" w:after="80"/>
      </w:pPr>
      <w:r>
        <w:rPr>
          <w:rFonts w:ascii="Arial" w:cs="Arial" w:eastAsia="Arial" w:hAnsi="Arial"/>
          <w:color w:val="1A1A2E"/>
          <w:sz w:val="22"/>
          <w:szCs w:val="22"/>
        </w:rPr>
        <w:t xml:space="preserve">The system combines three core technologies into a single, coherent security architecture:</w:t>
      </w:r>
    </w:p>
    <w:p>
      <w:pPr>
        <w:pStyle w:val="ListParagraph"/>
        <w:numPr>
          <w:ilvl w:val="0"/>
          <w:numId w:val="2"/>
        </w:numPr>
        <w:spacing w:before="40" w:after="40"/>
      </w:pPr>
      <w:r>
        <w:rPr>
          <w:rFonts w:ascii="Arial" w:cs="Arial" w:eastAsia="Arial" w:hAnsi="Arial"/>
          <w:b/>
          <w:bCs/>
          <w:color w:val="1B6CA8"/>
          <w:sz w:val="22"/>
          <w:szCs w:val="22"/>
        </w:rPr>
        <w:t xml:space="preserve">Rootless Podman containers </w:t>
      </w:r>
      <w:r>
        <w:rPr>
          <w:rFonts w:ascii="Arial" w:cs="Arial" w:eastAsia="Arial" w:hAnsi="Arial"/>
          <w:color w:val="1A1A2E"/>
          <w:sz w:val="22"/>
          <w:szCs w:val="22"/>
        </w:rPr>
        <w:t xml:space="preserve">(no central daemon) — each application runs in its own isolated environment as an ordinary user, with no elevated privileges.</w:t>
      </w:r>
    </w:p>
    <w:p>
      <w:pPr>
        <w:pStyle w:val="ListParagraph"/>
        <w:numPr>
          <w:ilvl w:val="0"/>
          <w:numId w:val="2"/>
        </w:numPr>
        <w:spacing w:before="40" w:after="40"/>
      </w:pPr>
      <w:r>
        <w:rPr>
          <w:rFonts w:ascii="Arial" w:cs="Arial" w:eastAsia="Arial" w:hAnsi="Arial"/>
          <w:b/>
          <w:bCs/>
          <w:color w:val="1B6CA8"/>
          <w:sz w:val="22"/>
          <w:szCs w:val="22"/>
        </w:rPr>
        <w:t xml:space="preserve">Wayland graphics </w:t>
      </w:r>
      <w:r>
        <w:rPr>
          <w:rFonts w:ascii="Arial" w:cs="Arial" w:eastAsia="Arial" w:hAnsi="Arial"/>
          <w:color w:val="1A1A2E"/>
          <w:sz w:val="22"/>
          <w:szCs w:val="22"/>
        </w:rPr>
        <w:t xml:space="preserve">— each container receives only its own display surface. Applications cannot observe, screenshot, or inject input into one another.</w:t>
      </w:r>
    </w:p>
    <w:p>
      <w:pPr>
        <w:pStyle w:val="ListParagraph"/>
        <w:numPr>
          <w:ilvl w:val="0"/>
          <w:numId w:val="2"/>
        </w:numPr>
        <w:spacing w:before="40" w:after="40"/>
      </w:pPr>
      <w:r>
        <w:rPr>
          <w:rFonts w:ascii="Arial" w:cs="Arial" w:eastAsia="Arial" w:hAnsi="Arial"/>
          <w:b/>
          <w:bCs/>
          <w:color w:val="1B6CA8"/>
          <w:sz w:val="22"/>
          <w:szCs w:val="22"/>
        </w:rPr>
        <w:t xml:space="preserve">AppArmor profiles </w:t>
      </w:r>
      <w:r>
        <w:rPr>
          <w:rFonts w:ascii="Arial" w:cs="Arial" w:eastAsia="Arial" w:hAnsi="Arial"/>
          <w:color w:val="1A1A2E"/>
          <w:sz w:val="22"/>
          <w:szCs w:val="22"/>
        </w:rPr>
        <w:t xml:space="preserve">— every application's access to the filesystem, network, and hardware is precisely defined and enforced by the kernel.</w:t>
      </w:r>
    </w:p>
    <w:p>
      <w:pPr>
        <w:spacing w:before="80" w:after="0"/>
      </w:pPr>
      <w:r>
        <w:t xml:space="preserve"/>
      </w:r>
    </w:p>
    <w:p>
      <w:pPr>
        <w:spacing w:before="80" w:after="80"/>
      </w:pPr>
      <w:r>
        <w:rPr>
          <w:rFonts w:ascii="Arial" w:cs="Arial" w:eastAsia="Arial" w:hAnsi="Arial"/>
          <w:color w:val="1A1A2E"/>
          <w:sz w:val="22"/>
          <w:szCs w:val="22"/>
        </w:rPr>
        <w:t xml:space="preserve">The result is a system where every application operates in its own security domain. A compromise in one domain stays contained — it cannot propagate to the rest of the system.</w:t>
      </w:r>
    </w:p>
    <w:p>
      <w:pPr>
        <w:spacing w:before="240" w:after="0"/>
      </w:pPr>
      <w:r>
        <w:t xml:space="preserve"/>
      </w:r>
    </w:p>
    <w:p>
      <w:pPr>
        <w:pStyle w:val="Heading1"/>
        <w:pBdr>
          <w:bottom w:val="single" w:color="1B6CA8" w:sz="4" w:space="4"/>
        </w:pBdr>
        <w:spacing w:before="360" w:after="120"/>
      </w:pPr>
      <w:r>
        <w:rPr>
          <w:rFonts w:ascii="Arial" w:cs="Arial" w:eastAsia="Arial" w:hAnsi="Arial"/>
          <w:b/>
          <w:bCs/>
          <w:color w:val="1B6CA8"/>
          <w:sz w:val="32"/>
          <w:szCs w:val="32"/>
        </w:rPr>
        <w:t xml:space="preserve">Core Design Pillars</w:t>
      </w:r>
    </w:p>
    <w:p>
      <w:pPr>
        <w:pStyle w:val="Heading2"/>
        <w:spacing w:before="280" w:after="80"/>
      </w:pPr>
      <w:r>
        <w:rPr>
          <w:rFonts w:ascii="Arial" w:cs="Arial" w:eastAsia="Arial" w:hAnsi="Arial"/>
          <w:b/>
          <w:bCs/>
          <w:color w:val="0D1B2A"/>
          <w:sz w:val="26"/>
          <w:szCs w:val="26"/>
        </w:rPr>
        <w:t xml:space="preserve">Debian Foundation</w:t>
      </w:r>
    </w:p>
    <w:p>
      <w:pPr>
        <w:spacing w:before="80" w:after="80"/>
      </w:pPr>
      <w:r>
        <w:rPr>
          <w:rFonts w:ascii="Arial" w:cs="Arial" w:eastAsia="Arial" w:hAnsi="Arial"/>
          <w:color w:val="1A1A2E"/>
          <w:sz w:val="22"/>
          <w:szCs w:val="22"/>
        </w:rPr>
        <w:t xml:space="preserve">Vaultix is built on Debian 12/13, providing a stable, long-term-supported base with a minimal installation footprint. This ensures a well-audited, upstream-maintained kernel and package ecosystem — a solid foundation that the security layer is built upon, not bolted onto.</w:t>
      </w:r>
    </w:p>
    <w:p>
      <w:pPr>
        <w:pStyle w:val="Heading2"/>
        <w:spacing w:before="280" w:after="80"/>
      </w:pPr>
      <w:r>
        <w:rPr>
          <w:rFonts w:ascii="Arial" w:cs="Arial" w:eastAsia="Arial" w:hAnsi="Arial"/>
          <w:b/>
          <w:bCs/>
          <w:color w:val="0D1B2A"/>
          <w:sz w:val="26"/>
          <w:szCs w:val="26"/>
        </w:rPr>
        <w:t xml:space="preserve">Container-per-Application</w:t>
      </w:r>
    </w:p>
    <w:p>
      <w:pPr>
        <w:spacing w:before="80" w:after="80"/>
      </w:pPr>
      <w:r>
        <w:rPr>
          <w:rFonts w:ascii="Arial" w:cs="Arial" w:eastAsia="Arial" w:hAnsi="Arial"/>
          <w:color w:val="1A1A2E"/>
          <w:sz w:val="22"/>
          <w:szCs w:val="22"/>
        </w:rPr>
        <w:t xml:space="preserve">Each application runs in its own Podman container as an unprivileged user. There is no hidden root daemon. Because Podman is daemonless, there is no single privileged process that becomes a universal attack target. Each container also receives isolated network and PID namespaces.</w:t>
      </w:r>
    </w:p>
    <w:p>
      <w:pPr>
        <w:pStyle w:val="Heading2"/>
        <w:spacing w:before="280" w:after="80"/>
      </w:pPr>
      <w:r>
        <w:rPr>
          <w:rFonts w:ascii="Arial" w:cs="Arial" w:eastAsia="Arial" w:hAnsi="Arial"/>
          <w:b/>
          <w:bCs/>
          <w:color w:val="0D1B2A"/>
          <w:sz w:val="26"/>
          <w:szCs w:val="26"/>
        </w:rPr>
        <w:t xml:space="preserve">Wayland Graphics Isolation</w:t>
      </w:r>
    </w:p>
    <w:p>
      <w:pPr>
        <w:spacing w:before="80" w:after="80"/>
      </w:pPr>
      <w:r>
        <w:rPr>
          <w:rFonts w:ascii="Arial" w:cs="Arial" w:eastAsia="Arial" w:hAnsi="Arial"/>
          <w:color w:val="1A1A2E"/>
          <w:sz w:val="22"/>
          <w:szCs w:val="22"/>
        </w:rPr>
        <w:t xml:space="preserve">Under the traditional X11 model, any application can observe any other application's display surface, keystrokes, and clipboard. Wayland eliminates this entirely. Each Vaultix container receives its own Wayland display — applications are graphically blind to one another by design.</w:t>
      </w:r>
    </w:p>
    <w:p>
      <w:pPr>
        <w:pStyle w:val="Heading2"/>
        <w:spacing w:before="280" w:after="80"/>
      </w:pPr>
      <w:r>
        <w:rPr>
          <w:rFonts w:ascii="Arial" w:cs="Arial" w:eastAsia="Arial" w:hAnsi="Arial"/>
          <w:b/>
          <w:bCs/>
          <w:color w:val="0D1B2A"/>
          <w:sz w:val="26"/>
          <w:szCs w:val="26"/>
        </w:rPr>
        <w:t xml:space="preserve">AppArmor Mandatory Access Control</w:t>
      </w:r>
    </w:p>
    <w:p>
      <w:pPr>
        <w:spacing w:before="80" w:after="80"/>
      </w:pPr>
      <w:r>
        <w:rPr>
          <w:rFonts w:ascii="Arial" w:cs="Arial" w:eastAsia="Arial" w:hAnsi="Arial"/>
          <w:color w:val="1A1A2E"/>
          <w:sz w:val="22"/>
          <w:szCs w:val="22"/>
        </w:rPr>
        <w:t xml:space="preserve">Each container runs under a purpose-built AppArmor profile that precisely enumerates what the application may access: which files, which network sockets, which hardware devices. Access not explicitly granted is denied. This is enforced at the kernel level and cannot be bypassed from userspace.</w:t>
      </w:r>
    </w:p>
    <w:p>
      <w:pPr>
        <w:pStyle w:val="Heading2"/>
        <w:spacing w:before="280" w:after="80"/>
      </w:pPr>
      <w:r>
        <w:rPr>
          <w:rFonts w:ascii="Arial" w:cs="Arial" w:eastAsia="Arial" w:hAnsi="Arial"/>
          <w:b/>
          <w:bCs/>
          <w:color w:val="0D1B2A"/>
          <w:sz w:val="26"/>
          <w:szCs w:val="26"/>
        </w:rPr>
        <w:t xml:space="preserve">Color-Coded Security Domains</w:t>
      </w:r>
    </w:p>
    <w:p>
      <w:pPr>
        <w:spacing w:before="80" w:after="80"/>
      </w:pPr>
      <w:r>
        <w:rPr>
          <w:rFonts w:ascii="Arial" w:cs="Arial" w:eastAsia="Arial" w:hAnsi="Arial"/>
          <w:color w:val="1A1A2E"/>
          <w:sz w:val="22"/>
          <w:szCs w:val="22"/>
        </w:rPr>
        <w:t xml:space="preserve">Users work across three clearly signalled security zones. The color of each application window communicates its trust level at a glance, making the security model intuitive without requiring users to read documentation:</w:t>
      </w:r>
    </w:p>
    <w:p>
      <w:pPr>
        <w:pStyle w:val="ListParagraph"/>
        <w:numPr>
          <w:ilvl w:val="0"/>
          <w:numId w:val="2"/>
        </w:numPr>
        <w:spacing w:before="40" w:after="40"/>
      </w:pPr>
      <w:r>
        <w:rPr>
          <w:rFonts w:ascii="Arial" w:cs="Arial" w:eastAsia="Arial" w:hAnsi="Arial"/>
          <w:b/>
          <w:bCs/>
          <w:color w:val="1B6CA8"/>
          <w:sz w:val="22"/>
          <w:szCs w:val="22"/>
        </w:rPr>
        <w:t xml:space="preserve">Green (Trusted): </w:t>
      </w:r>
      <w:r>
        <w:rPr>
          <w:rFonts w:ascii="Arial" w:cs="Arial" w:eastAsia="Arial" w:hAnsi="Arial"/>
          <w:color w:val="1A1A2E"/>
          <w:sz w:val="22"/>
          <w:szCs w:val="22"/>
        </w:rPr>
        <w:t xml:space="preserve">Fully trusted tools — SSH clients, password managers, administrative utilities. Full filesystem and network access.</w:t>
      </w:r>
    </w:p>
    <w:p>
      <w:pPr>
        <w:pStyle w:val="ListParagraph"/>
        <w:numPr>
          <w:ilvl w:val="0"/>
          <w:numId w:val="2"/>
        </w:numPr>
        <w:spacing w:before="40" w:after="40"/>
      </w:pPr>
      <w:r>
        <w:rPr>
          <w:rFonts w:ascii="Arial" w:cs="Arial" w:eastAsia="Arial" w:hAnsi="Arial"/>
          <w:b/>
          <w:bCs/>
          <w:color w:val="1B6CA8"/>
          <w:sz w:val="22"/>
          <w:szCs w:val="22"/>
        </w:rPr>
        <w:t xml:space="preserve">Amber (Normal): </w:t>
      </w:r>
      <w:r>
        <w:rPr>
          <w:rFonts w:ascii="Arial" w:cs="Arial" w:eastAsia="Arial" w:hAnsi="Arial"/>
          <w:color w:val="1A1A2E"/>
          <w:sz w:val="22"/>
          <w:szCs w:val="22"/>
        </w:rPr>
        <w:t xml:space="preserve">Everyday tasks — web browsing, email, development. Limited home directory access, network permitted, restricted sharing.</w:t>
      </w:r>
    </w:p>
    <w:p>
      <w:pPr>
        <w:pStyle w:val="ListParagraph"/>
        <w:numPr>
          <w:ilvl w:val="0"/>
          <w:numId w:val="2"/>
        </w:numPr>
        <w:spacing w:before="40" w:after="40"/>
      </w:pPr>
      <w:r>
        <w:rPr>
          <w:rFonts w:ascii="Arial" w:cs="Arial" w:eastAsia="Arial" w:hAnsi="Arial"/>
          <w:b/>
          <w:bCs/>
          <w:color w:val="1B6CA8"/>
          <w:sz w:val="22"/>
          <w:szCs w:val="22"/>
        </w:rPr>
        <w:t xml:space="preserve">Red (Isolated): </w:t>
      </w:r>
      <w:r>
        <w:rPr>
          <w:rFonts w:ascii="Arial" w:cs="Arial" w:eastAsia="Arial" w:hAnsi="Arial"/>
          <w:color w:val="1A1A2E"/>
          <w:sz w:val="22"/>
          <w:szCs w:val="22"/>
        </w:rPr>
        <w:t xml:space="preserve">High-risk activities — untrusted files, unknown websites. No host access, no persistent data, network routed exclusively through Tor or an encrypted tunnel. Fully disposable container.</w:t>
      </w:r>
    </w:p>
    <w:p>
      <w:pPr>
        <w:spacing w:before="240" w:after="0"/>
      </w:pPr>
      <w:r>
        <w:t xml:space="preserve"/>
      </w:r>
    </w:p>
    <w:p>
      <w:pPr>
        <w:pStyle w:val="Heading1"/>
        <w:pBdr>
          <w:bottom w:val="single" w:color="1B6CA8" w:sz="4" w:space="4"/>
        </w:pBdr>
        <w:spacing w:before="360" w:after="120"/>
      </w:pPr>
      <w:r>
        <w:rPr>
          <w:rFonts w:ascii="Arial" w:cs="Arial" w:eastAsia="Arial" w:hAnsi="Arial"/>
          <w:b/>
          <w:bCs/>
          <w:color w:val="1B6CA8"/>
          <w:sz w:val="32"/>
          <w:szCs w:val="32"/>
        </w:rPr>
        <w:t xml:space="preserve">Getting Started</w:t>
      </w:r>
    </w:p>
    <w:p>
      <w:pPr>
        <w:spacing w:before="80" w:after="80"/>
      </w:pPr>
      <w:r>
        <w:rPr>
          <w:rFonts w:ascii="Arial" w:cs="Arial" w:eastAsia="Arial" w:hAnsi="Arial"/>
          <w:color w:val="1A1A2E"/>
          <w:sz w:val="22"/>
          <w:szCs w:val="22"/>
        </w:rPr>
        <w:t xml:space="preserve">Setting up Vaultix is a straightforward four-step process:</w:t>
      </w:r>
    </w:p>
    <w:p>
      <w:pPr>
        <w:pStyle w:val="ListParagraph"/>
        <w:numPr>
          <w:ilvl w:val="0"/>
          <w:numId w:val="3"/>
        </w:numPr>
        <w:spacing w:before="60" w:after="40"/>
      </w:pPr>
      <w:r>
        <w:rPr>
          <w:rFonts w:ascii="Arial" w:cs="Arial" w:eastAsia="Arial" w:hAnsi="Arial"/>
          <w:color w:val="1A1A2E"/>
          <w:sz w:val="22"/>
          <w:szCs w:val="22"/>
        </w:rPr>
        <w:t xml:space="preserve">Download the Vaultix ISO from GitHub Releases.</w:t>
      </w:r>
    </w:p>
    <w:p>
      <w:pPr>
        <w:pStyle w:val="ListParagraph"/>
        <w:numPr>
          <w:ilvl w:val="0"/>
          <w:numId w:val="3"/>
        </w:numPr>
        <w:spacing w:before="40" w:after="40"/>
      </w:pPr>
      <w:r>
        <w:rPr>
          <w:rFonts w:ascii="Arial" w:cs="Arial" w:eastAsia="Arial" w:hAnsi="Arial"/>
          <w:color w:val="1A1A2E"/>
          <w:sz w:val="22"/>
          <w:szCs w:val="22"/>
        </w:rPr>
        <w:t xml:space="preserve">Write the ISO to a USB drive using </w:t>
      </w:r>
      <w:r>
        <w:rPr>
          <w:rFonts w:ascii="Courier New" w:cs="Courier New" w:eastAsia="Courier New" w:hAnsi="Courier New"/>
          <w:color w:val="1B6CA8"/>
          <w:sz w:val="20"/>
          <w:szCs w:val="20"/>
        </w:rPr>
        <w:t xml:space="preserve">dd</w:t>
      </w:r>
      <w:r>
        <w:rPr>
          <w:rFonts w:ascii="Arial" w:cs="Arial" w:eastAsia="Arial" w:hAnsi="Arial"/>
          <w:color w:val="1A1A2E"/>
          <w:sz w:val="22"/>
          <w:szCs w:val="22"/>
        </w:rPr>
        <w:t xml:space="preserve">, balenaEtcher, or a similar tool.</w:t>
      </w:r>
    </w:p>
    <w:p>
      <w:pPr>
        <w:pStyle w:val="ListParagraph"/>
        <w:numPr>
          <w:ilvl w:val="0"/>
          <w:numId w:val="3"/>
        </w:numPr>
        <w:spacing w:before="40" w:after="40"/>
      </w:pPr>
      <w:r>
        <w:rPr>
          <w:rFonts w:ascii="Arial" w:cs="Arial" w:eastAsia="Arial" w:hAnsi="Arial"/>
          <w:color w:val="1A1A2E"/>
          <w:sz w:val="22"/>
          <w:szCs w:val="22"/>
        </w:rPr>
        <w:t xml:space="preserve">Boot from the USB and follow the installer. Full-disk encryption (LUKS) is recommended for maximum security.</w:t>
      </w:r>
    </w:p>
    <w:p>
      <w:pPr>
        <w:pStyle w:val="ListParagraph"/>
        <w:numPr>
          <w:ilvl w:val="0"/>
          <w:numId w:val="3"/>
        </w:numPr>
        <w:spacing w:before="40" w:after="40"/>
      </w:pPr>
      <w:r>
        <w:rPr>
          <w:rFonts w:ascii="Arial" w:cs="Arial" w:eastAsia="Arial" w:hAnsi="Arial"/>
          <w:color w:val="1A1A2E"/>
          <w:sz w:val="22"/>
          <w:szCs w:val="22"/>
        </w:rPr>
        <w:t xml:space="preserve">After booting, the Vaultix interface presents the three color-coded zones. Use the </w:t>
      </w:r>
      <w:r>
        <w:rPr>
          <w:rFonts w:ascii="Courier New" w:cs="Courier New" w:eastAsia="Courier New" w:hAnsi="Courier New"/>
          <w:color w:val="1B6CA8"/>
          <w:sz w:val="20"/>
          <w:szCs w:val="20"/>
        </w:rPr>
        <w:t xml:space="preserve">vaultix</w:t>
      </w:r>
      <w:r>
        <w:rPr>
          <w:rFonts w:ascii="Arial" w:cs="Arial" w:eastAsia="Arial" w:hAnsi="Arial"/>
          <w:color w:val="1A1A2E"/>
          <w:sz w:val="22"/>
          <w:szCs w:val="22"/>
        </w:rPr>
        <w:t xml:space="preserve"> CLI to launch applications.</w:t>
      </w:r>
    </w:p>
    <w:p>
      <w:pPr>
        <w:spacing w:before="120" w:after="0"/>
      </w:pPr>
      <w:r>
        <w:t xml:space="preserve"/>
      </w:r>
    </w:p>
    <w:p>
      <w:pPr>
        <w:pStyle w:val="Heading2"/>
        <w:spacing w:before="280" w:after="80"/>
      </w:pPr>
      <w:r>
        <w:rPr>
          <w:rFonts w:ascii="Arial" w:cs="Arial" w:eastAsia="Arial" w:hAnsi="Arial"/>
          <w:b/>
          <w:bCs/>
          <w:color w:val="0D1B2A"/>
          <w:sz w:val="26"/>
          <w:szCs w:val="26"/>
        </w:rPr>
        <w:t xml:space="preserve">CLI Examples</w:t>
      </w:r>
    </w:p>
    <w:p>
      <w:pPr>
        <w:shd w:fill="1E2A38" w:val="clear"/>
        <w:spacing w:before="60" w:after="0"/>
      </w:pPr>
      <w:r>
        <w:rPr>
          <w:rFonts w:ascii="Courier New" w:cs="Courier New" w:eastAsia="Courier New" w:hAnsi="Courier New"/>
          <w:color w:val="A8D8EA"/>
          <w:sz w:val="18"/>
          <w:szCs w:val="18"/>
        </w:rPr>
        <w:t xml:space="preserve"># Open password manager in the trusted (green) domain</w:t>
      </w:r>
    </w:p>
    <w:p>
      <w:pPr>
        <w:shd w:fill="1E2A38" w:val="clear"/>
        <w:spacing w:before="0" w:after="0"/>
      </w:pPr>
      <w:r>
        <w:rPr>
          <w:rFonts w:ascii="Courier New" w:cs="Courier New" w:eastAsia="Courier New" w:hAnsi="Courier New"/>
          <w:color w:val="A8D8EA"/>
          <w:sz w:val="18"/>
          <w:szCs w:val="18"/>
        </w:rPr>
        <w:t xml:space="preserve">$ vaultix green keepassxc</w:t>
      </w:r>
    </w:p>
    <w:p>
      <w:pPr>
        <w:shd w:fill="1E2A38" w:val="clear"/>
        <w:spacing w:before="0" w:after="0"/>
      </w:pPr>
      <w:r>
        <w:rPr>
          <w:rFonts w:ascii="Courier New" w:cs="Courier New" w:eastAsia="Courier New" w:hAnsi="Courier New"/>
          <w:color w:val="A8D8EA"/>
          <w:sz w:val="18"/>
          <w:szCs w:val="18"/>
        </w:rPr>
        <w:t xml:space="preserve"/>
      </w:r>
    </w:p>
    <w:p>
      <w:pPr>
        <w:shd w:fill="1E2A38" w:val="clear"/>
        <w:spacing w:before="0" w:after="0"/>
      </w:pPr>
      <w:r>
        <w:rPr>
          <w:rFonts w:ascii="Courier New" w:cs="Courier New" w:eastAsia="Courier New" w:hAnsi="Courier New"/>
          <w:color w:val="A8D8EA"/>
          <w:sz w:val="18"/>
          <w:szCs w:val="18"/>
        </w:rPr>
        <w:t xml:space="preserve"># Open browser in the everyday (amber) domain</w:t>
      </w:r>
    </w:p>
    <w:p>
      <w:pPr>
        <w:shd w:fill="1E2A38" w:val="clear"/>
        <w:spacing w:before="0" w:after="0"/>
      </w:pPr>
      <w:r>
        <w:rPr>
          <w:rFonts w:ascii="Courier New" w:cs="Courier New" w:eastAsia="Courier New" w:hAnsi="Courier New"/>
          <w:color w:val="A8D8EA"/>
          <w:sz w:val="18"/>
          <w:szCs w:val="18"/>
        </w:rPr>
        <w:t xml:space="preserve">$ vaultix amber firefox</w:t>
      </w:r>
    </w:p>
    <w:p>
      <w:pPr>
        <w:shd w:fill="1E2A38" w:val="clear"/>
        <w:spacing w:before="0" w:after="0"/>
      </w:pPr>
      <w:r>
        <w:rPr>
          <w:rFonts w:ascii="Courier New" w:cs="Courier New" w:eastAsia="Courier New" w:hAnsi="Courier New"/>
          <w:color w:val="A8D8EA"/>
          <w:sz w:val="18"/>
          <w:szCs w:val="18"/>
        </w:rPr>
        <w:t xml:space="preserve"/>
      </w:r>
    </w:p>
    <w:p>
      <w:pPr>
        <w:shd w:fill="1E2A38" w:val="clear"/>
        <w:spacing w:before="0" w:after="0"/>
      </w:pPr>
      <w:r>
        <w:rPr>
          <w:rFonts w:ascii="Courier New" w:cs="Courier New" w:eastAsia="Courier New" w:hAnsi="Courier New"/>
          <w:color w:val="A8D8EA"/>
          <w:sz w:val="18"/>
          <w:szCs w:val="18"/>
        </w:rPr>
        <w:t xml:space="preserve"># Open a disposable app in the isolated (red) domain</w:t>
      </w:r>
    </w:p>
    <w:p>
      <w:pPr>
        <w:shd w:fill="1E2A38" w:val="clear"/>
        <w:spacing w:before="0" w:after="0"/>
      </w:pPr>
      <w:r>
        <w:rPr>
          <w:rFonts w:ascii="Courier New" w:cs="Courier New" w:eastAsia="Courier New" w:hAnsi="Courier New"/>
          <w:color w:val="A8D8EA"/>
          <w:sz w:val="18"/>
          <w:szCs w:val="18"/>
        </w:rPr>
        <w:t xml:space="preserve">$ vaultix red --ephemeral gnome-calculator</w:t>
      </w:r>
    </w:p>
    <w:p>
      <w:pPr>
        <w:shd w:fill="1E2A38" w:val="clear"/>
        <w:spacing w:before="0" w:after="0"/>
      </w:pPr>
      <w:r>
        <w:rPr>
          <w:rFonts w:ascii="Courier New" w:cs="Courier New" w:eastAsia="Courier New" w:hAnsi="Courier New"/>
          <w:color w:val="A8D8EA"/>
          <w:sz w:val="18"/>
          <w:szCs w:val="18"/>
        </w:rPr>
        <w:t xml:space="preserve"/>
      </w:r>
    </w:p>
    <w:p>
      <w:pPr>
        <w:shd w:fill="1E2A38" w:val="clear"/>
        <w:spacing w:before="0" w:after="0"/>
      </w:pPr>
      <w:r>
        <w:rPr>
          <w:rFonts w:ascii="Courier New" w:cs="Courier New" w:eastAsia="Courier New" w:hAnsi="Courier New"/>
          <w:color w:val="A8D8EA"/>
          <w:sz w:val="18"/>
          <w:szCs w:val="18"/>
        </w:rPr>
        <w:t xml:space="preserve"># Transfer a file between domains (requires confirmation prompt)</w:t>
      </w:r>
    </w:p>
    <w:p>
      <w:pPr>
        <w:shd w:fill="1E2A38" w:val="clear"/>
        <w:spacing w:before="0" w:after="0"/>
      </w:pPr>
      <w:r>
        <w:rPr>
          <w:rFonts w:ascii="Courier New" w:cs="Courier New" w:eastAsia="Courier New" w:hAnsi="Courier New"/>
          <w:color w:val="A8D8EA"/>
          <w:sz w:val="18"/>
          <w:szCs w:val="18"/>
        </w:rPr>
        <w:t xml:space="preserve">$ vaultix transfer amber red document.pdf</w:t>
      </w:r>
    </w:p>
    <w:p>
      <w:pPr>
        <w:spacing w:before="240" w:after="0"/>
      </w:pPr>
      <w:r>
        <w:t xml:space="preserve"/>
      </w:r>
    </w:p>
    <w:p>
      <w:pPr>
        <w:pStyle w:val="Heading1"/>
        <w:pBdr>
          <w:bottom w:val="single" w:color="1B6CA8" w:sz="4" w:space="4"/>
        </w:pBdr>
        <w:spacing w:before="360" w:after="120"/>
      </w:pPr>
      <w:r>
        <w:rPr>
          <w:rFonts w:ascii="Arial" w:cs="Arial" w:eastAsia="Arial" w:hAnsi="Arial"/>
          <w:b/>
          <w:bCs/>
          <w:color w:val="1B6CA8"/>
          <w:sz w:val="32"/>
          <w:szCs w:val="32"/>
        </w:rPr>
        <w:t xml:space="preserve">System Architecture</w:t>
      </w:r>
    </w:p>
    <w:p>
      <w:pPr>
        <w:spacing w:before="80" w:after="80"/>
      </w:pPr>
      <w:r>
        <w:rPr>
          <w:rFonts w:ascii="Arial" w:cs="Arial" w:eastAsia="Arial" w:hAnsi="Arial"/>
          <w:color w:val="1A1A2E"/>
          <w:sz w:val="22"/>
          <w:szCs w:val="22"/>
        </w:rPr>
        <w:t xml:space="preserve">All critical components — the Debian kernel, Wayland compositor, Podman, and AppArmor — run directly on the host. User applications each run inside their own namespaced container. The layered hierarchy is as follows:</w:t>
      </w:r>
    </w:p>
    <w:p>
      <w:pPr>
        <w:spacing w:before="100" w:after="0"/>
      </w:pPr>
      <w:r>
        <w:t xml:space="preserve"/>
      </w:r>
    </w:p>
    <w:p>
      <w:pPr>
        <w:shd w:fill="1E2A38" w:val="clear"/>
        <w:spacing w:before="60" w:after="0"/>
      </w:pPr>
      <w:r>
        <w:rPr>
          <w:rFonts w:ascii="Courier New" w:cs="Courier New" w:eastAsia="Courier New" w:hAnsi="Courier New"/>
          <w:color w:val="A8D8EA"/>
          <w:sz w:val="18"/>
          <w:szCs w:val="18"/>
        </w:rPr>
        <w:t xml:space="preserve"> +--------------------------------------------+</w:t>
      </w:r>
    </w:p>
    <w:p>
      <w:pPr>
        <w:shd w:fill="1E2A38" w:val="clear"/>
        <w:spacing w:before="0" w:after="0"/>
      </w:pPr>
      <w:r>
        <w:rPr>
          <w:rFonts w:ascii="Courier New" w:cs="Courier New" w:eastAsia="Courier New" w:hAnsi="Courier New"/>
          <w:color w:val="A8D8EA"/>
          <w:sz w:val="18"/>
          <w:szCs w:val="18"/>
        </w:rPr>
        <w:t xml:space="preserve"> |         Vaultix Host (Debian)              |</w:t>
      </w:r>
    </w:p>
    <w:p>
      <w:pPr>
        <w:shd w:fill="1E2A38" w:val="clear"/>
        <w:spacing w:before="0" w:after="0"/>
      </w:pPr>
      <w:r>
        <w:rPr>
          <w:rFonts w:ascii="Courier New" w:cs="Courier New" w:eastAsia="Courier New" w:hAnsi="Courier New"/>
          <w:color w:val="A8D8EA"/>
          <w:sz w:val="18"/>
          <w:szCs w:val="18"/>
        </w:rPr>
        <w:t xml:space="preserve"> |  - Linux kernel + AppArmor                 |</w:t>
      </w:r>
    </w:p>
    <w:p>
      <w:pPr>
        <w:shd w:fill="1E2A38" w:val="clear"/>
        <w:spacing w:before="0" w:after="0"/>
      </w:pPr>
      <w:r>
        <w:rPr>
          <w:rFonts w:ascii="Courier New" w:cs="Courier New" w:eastAsia="Courier New" w:hAnsi="Courier New"/>
          <w:color w:val="A8D8EA"/>
          <w:sz w:val="18"/>
          <w:szCs w:val="18"/>
        </w:rPr>
        <w:t xml:space="preserve"> |  - Wayland compositor                      |</w:t>
      </w:r>
    </w:p>
    <w:p>
      <w:pPr>
        <w:shd w:fill="1E2A38" w:val="clear"/>
        <w:spacing w:before="0" w:after="0"/>
      </w:pPr>
      <w:r>
        <w:rPr>
          <w:rFonts w:ascii="Courier New" w:cs="Courier New" w:eastAsia="Courier New" w:hAnsi="Courier New"/>
          <w:color w:val="A8D8EA"/>
          <w:sz w:val="18"/>
          <w:szCs w:val="18"/>
        </w:rPr>
        <w:t xml:space="preserve"> |  - Podman (rootless container engine)      |</w:t>
      </w:r>
    </w:p>
    <w:p>
      <w:pPr>
        <w:shd w:fill="1E2A38" w:val="clear"/>
        <w:spacing w:before="0" w:after="0"/>
      </w:pPr>
      <w:r>
        <w:rPr>
          <w:rFonts w:ascii="Courier New" w:cs="Courier New" w:eastAsia="Courier New" w:hAnsi="Courier New"/>
          <w:color w:val="A8D8EA"/>
          <w:sz w:val="18"/>
          <w:szCs w:val="18"/>
        </w:rPr>
        <w:t xml:space="preserve"> +------------------+-------------------------+</w:t>
      </w:r>
    </w:p>
    <w:p>
      <w:pPr>
        <w:shd w:fill="1E2A38" w:val="clear"/>
        <w:spacing w:before="0" w:after="0"/>
      </w:pPr>
      <w:r>
        <w:rPr>
          <w:rFonts w:ascii="Courier New" w:cs="Courier New" w:eastAsia="Courier New" w:hAnsi="Courier New"/>
          <w:color w:val="A8D8EA"/>
          <w:sz w:val="18"/>
          <w:szCs w:val="18"/>
        </w:rPr>
        <w:t xml:space="preserve">                    |</w:t>
      </w:r>
    </w:p>
    <w:p>
      <w:pPr>
        <w:shd w:fill="1E2A38" w:val="clear"/>
        <w:spacing w:before="0" w:after="0"/>
      </w:pPr>
      <w:r>
        <w:rPr>
          <w:rFonts w:ascii="Courier New" w:cs="Courier New" w:eastAsia="Courier New" w:hAnsi="Courier New"/>
          <w:color w:val="A8D8EA"/>
          <w:sz w:val="18"/>
          <w:szCs w:val="18"/>
        </w:rPr>
        <w:t xml:space="preserve">         +----------+----------+</w:t>
      </w:r>
    </w:p>
    <w:p>
      <w:pPr>
        <w:shd w:fill="1E2A38" w:val="clear"/>
        <w:spacing w:before="0" w:after="0"/>
      </w:pPr>
      <w:r>
        <w:rPr>
          <w:rFonts w:ascii="Courier New" w:cs="Courier New" w:eastAsia="Courier New" w:hAnsi="Courier New"/>
          <w:color w:val="A8D8EA"/>
          <w:sz w:val="18"/>
          <w:szCs w:val="18"/>
        </w:rPr>
        <w:t xml:space="preserve">         |   Vaultix Domain UI  |</w:t>
      </w:r>
    </w:p>
    <w:p>
      <w:pPr>
        <w:shd w:fill="1E2A38" w:val="clear"/>
        <w:spacing w:before="0" w:after="0"/>
      </w:pPr>
      <w:r>
        <w:rPr>
          <w:rFonts w:ascii="Courier New" w:cs="Courier New" w:eastAsia="Courier New" w:hAnsi="Courier New"/>
          <w:color w:val="A8D8EA"/>
          <w:sz w:val="18"/>
          <w:szCs w:val="18"/>
        </w:rPr>
        <w:t xml:space="preserve">         +----+--------+----+--+</w:t>
      </w:r>
    </w:p>
    <w:p>
      <w:pPr>
        <w:shd w:fill="1E2A38" w:val="clear"/>
        <w:spacing w:before="0" w:after="0"/>
      </w:pPr>
      <w:r>
        <w:rPr>
          <w:rFonts w:ascii="Courier New" w:cs="Courier New" w:eastAsia="Courier New" w:hAnsi="Courier New"/>
          <w:color w:val="A8D8EA"/>
          <w:sz w:val="18"/>
          <w:szCs w:val="18"/>
        </w:rPr>
        <w:t xml:space="preserve">              |        |    |</w:t>
      </w:r>
    </w:p>
    <w:p>
      <w:pPr>
        <w:shd w:fill="1E2A38" w:val="clear"/>
        <w:spacing w:before="0" w:after="0"/>
      </w:pPr>
      <w:r>
        <w:rPr>
          <w:rFonts w:ascii="Courier New" w:cs="Courier New" w:eastAsia="Courier New" w:hAnsi="Courier New"/>
          <w:color w:val="A8D8EA"/>
          <w:sz w:val="18"/>
          <w:szCs w:val="18"/>
        </w:rPr>
        <w:t xml:space="preserve">          +---+--+ +---+-+ ++-----+</w:t>
      </w:r>
    </w:p>
    <w:p>
      <w:pPr>
        <w:shd w:fill="1E2A38" w:val="clear"/>
        <w:spacing w:before="0" w:after="0"/>
      </w:pPr>
      <w:r>
        <w:rPr>
          <w:rFonts w:ascii="Courier New" w:cs="Courier New" w:eastAsia="Courier New" w:hAnsi="Courier New"/>
          <w:color w:val="A8D8EA"/>
          <w:sz w:val="18"/>
          <w:szCs w:val="18"/>
        </w:rPr>
        <w:t xml:space="preserve">          |Green | |Amber| | Red  |</w:t>
      </w:r>
    </w:p>
    <w:p>
      <w:pPr>
        <w:shd w:fill="1E2A38" w:val="clear"/>
        <w:spacing w:before="0" w:after="0"/>
      </w:pPr>
      <w:r>
        <w:rPr>
          <w:rFonts w:ascii="Courier New" w:cs="Courier New" w:eastAsia="Courier New" w:hAnsi="Courier New"/>
          <w:color w:val="A8D8EA"/>
          <w:sz w:val="18"/>
          <w:szCs w:val="18"/>
        </w:rPr>
        <w:t xml:space="preserve">          |Domain| |Dom. | |Domain|</w:t>
      </w:r>
    </w:p>
    <w:p>
      <w:pPr>
        <w:shd w:fill="1E2A38" w:val="clear"/>
        <w:spacing w:before="0" w:after="0"/>
      </w:pPr>
      <w:r>
        <w:rPr>
          <w:rFonts w:ascii="Courier New" w:cs="Courier New" w:eastAsia="Courier New" w:hAnsi="Courier New"/>
          <w:color w:val="A8D8EA"/>
          <w:sz w:val="18"/>
          <w:szCs w:val="18"/>
        </w:rPr>
        <w:t xml:space="preserve">          +------+ +-----+ +------+</w:t>
      </w:r>
    </w:p>
    <w:p>
      <w:pPr>
        <w:shd w:fill="1E2A38" w:val="clear"/>
        <w:spacing w:before="0" w:after="0"/>
      </w:pPr>
      <w:r>
        <w:rPr>
          <w:rFonts w:ascii="Courier New" w:cs="Courier New" w:eastAsia="Courier New" w:hAnsi="Courier New"/>
          <w:color w:val="A8D8EA"/>
          <w:sz w:val="18"/>
          <w:szCs w:val="18"/>
        </w:rPr>
        <w:t xml:space="preserve">      (Full access) (Limited) (Isolated)</w:t>
      </w:r>
    </w:p>
    <w:p>
      <w:pPr>
        <w:shd w:fill="1E2A38" w:val="clear"/>
        <w:spacing w:before="0" w:after="0"/>
      </w:pPr>
      <w:r>
        <w:rPr>
          <w:rFonts w:ascii="Courier New" w:cs="Courier New" w:eastAsia="Courier New" w:hAnsi="Courier New"/>
          <w:color w:val="A8D8EA"/>
          <w:sz w:val="18"/>
          <w:szCs w:val="18"/>
        </w:rPr>
        <w:t xml:space="preserve"/>
      </w:r>
    </w:p>
    <w:p>
      <w:pPr>
        <w:shd w:fill="1E2A38" w:val="clear"/>
        <w:spacing w:before="0" w:after="0"/>
      </w:pPr>
      <w:r>
        <w:rPr>
          <w:rFonts w:ascii="Courier New" w:cs="Courier New" w:eastAsia="Courier New" w:hAnsi="Courier New"/>
          <w:color w:val="A8D8EA"/>
          <w:sz w:val="18"/>
          <w:szCs w:val="18"/>
        </w:rPr>
        <w:t xml:space="preserve">   All apps run in isolated Podman containers</w:t>
      </w:r>
    </w:p>
    <w:p>
      <w:pPr>
        <w:shd w:fill="1E2A38" w:val="clear"/>
        <w:spacing w:before="0" w:after="0"/>
      </w:pPr>
      <w:r>
        <w:rPr>
          <w:rFonts w:ascii="Courier New" w:cs="Courier New" w:eastAsia="Courier New" w:hAnsi="Courier New"/>
          <w:color w:val="A8D8EA"/>
          <w:sz w:val="18"/>
          <w:szCs w:val="18"/>
        </w:rPr>
        <w:t xml:space="preserve">   with their own Wayland surface + AppArmor profile</w:t>
      </w:r>
    </w:p>
    <w:p>
      <w:pPr>
        <w:spacing w:before="120" w:after="0"/>
      </w:pPr>
      <w:r>
        <w:t xml:space="preserve"/>
      </w:r>
    </w:p>
    <w:p>
      <w:pPr>
        <w:spacing w:before="80" w:after="80"/>
      </w:pPr>
      <w:r>
        <w:rPr>
          <w:rFonts w:ascii="Arial" w:cs="Arial" w:eastAsia="Arial" w:hAnsi="Arial"/>
          <w:color w:val="1A1A2E"/>
          <w:sz w:val="22"/>
          <w:szCs w:val="22"/>
        </w:rPr>
        <w:t xml:space="preserve">This architecture creates a layered defence-in-depth model. Even if an application within one container is fully compromised, the attacker gains no access to other containers, the home directory, or the host system. The isolation is enforced at multiple independent levels simultaneously: namespaces, Wayland, and mandatory access control.</w:t>
      </w:r>
    </w:p>
    <w:p>
      <w:pPr>
        <w:spacing w:before="240" w:after="0"/>
      </w:pPr>
      <w:r>
        <w:t xml:space="preserve"/>
      </w:r>
    </w:p>
    <w:p>
      <w:pPr>
        <w:pStyle w:val="Heading1"/>
        <w:pBdr>
          <w:bottom w:val="single" w:color="1B6CA8" w:sz="4" w:space="4"/>
        </w:pBdr>
        <w:spacing w:before="360" w:after="120"/>
      </w:pPr>
      <w:r>
        <w:rPr>
          <w:rFonts w:ascii="Arial" w:cs="Arial" w:eastAsia="Arial" w:hAnsi="Arial"/>
          <w:b/>
          <w:bCs/>
          <w:color w:val="1B6CA8"/>
          <w:sz w:val="32"/>
          <w:szCs w:val="32"/>
        </w:rPr>
        <w:t xml:space="preserve">Security Domain Comparison</w:t>
      </w:r>
    </w:p>
    <w:p>
      <w:pPr>
        <w:spacing w:before="80" w:after="80"/>
      </w:pPr>
      <w:r>
        <w:rPr>
          <w:rFonts w:ascii="Arial" w:cs="Arial" w:eastAsia="Arial" w:hAnsi="Arial"/>
          <w:color w:val="1A1A2E"/>
          <w:sz w:val="22"/>
          <w:szCs w:val="22"/>
        </w:rPr>
        <w:t xml:space="preserve">The following table summarises the capabilities and restrictions of each security domain: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W w:type="dxa" w:w="2160"/>
            <w:tcBorders>
              <w:top w:val="single" w:color="CCCCCC" w:sz="1"/>
              <w:left w:val="single" w:color="CCCCCC" w:sz="1"/>
              <w:bottom w:val="single" w:color="CCCCCC" w:sz="1"/>
              <w:right w:val="single" w:color="CCCCCC" w:sz="1"/>
            </w:tcBorders>
            <w:shd w:fill="0D1B2A" w:val="clear"/>
            <w:tcMar>
              <w:top w:type="dxa" w:w="120"/>
              <w:left w:type="dxa" w:w="160"/>
              <w:bottom w:type="dxa" w:w="120"/>
              <w:right w:type="dxa" w:w="160"/>
            </w:tcMar>
          </w:tcPr>
          <w:p>
            <w:r>
              <w:rPr>
                <w:rFonts w:ascii="Arial" w:cs="Arial" w:eastAsia="Arial" w:hAnsi="Arial"/>
                <w:b/>
                <w:bCs/>
                <w:color w:val="FFFFFF"/>
                <w:sz w:val="22"/>
                <w:szCs w:val="22"/>
              </w:rPr>
              <w:t xml:space="preserve">Feature</w:t>
            </w:r>
          </w:p>
        </w:tc>
        <w:tc>
          <w:tcPr>
            <w:tcW w:type="dxa" w:w="3120"/>
            <w:tcBorders>
              <w:top w:val="single" w:color="CCCCCC" w:sz="1"/>
              <w:left w:val="single" w:color="CCCCCC" w:sz="1"/>
              <w:bottom w:val="single" w:color="CCCCCC" w:sz="1"/>
              <w:right w:val="single" w:color="CCCCCC" w:sz="1"/>
            </w:tcBorders>
            <w:shd w:fill="2E7D32"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Green (Trusted)</w:t>
            </w:r>
          </w:p>
        </w:tc>
        <w:tc>
          <w:tcPr>
            <w:tcW w:type="dxa" w:w="3120"/>
            <w:tcBorders>
              <w:top w:val="single" w:color="CCCCCC" w:sz="1"/>
              <w:left w:val="single" w:color="CCCCCC" w:sz="1"/>
              <w:bottom w:val="single" w:color="CCCCCC" w:sz="1"/>
              <w:right w:val="single" w:color="CCCCCC" w:sz="1"/>
            </w:tcBorders>
            <w:shd w:fill="F57F17"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Amber (Normal)</w:t>
            </w:r>
          </w:p>
        </w:tc>
        <w:tc>
          <w:tcPr>
            <w:tcW w:type="dxa" w:w="3120"/>
            <w:tcBorders>
              <w:top w:val="single" w:color="CCCCCC" w:sz="1"/>
              <w:left w:val="single" w:color="CCCCCC" w:sz="1"/>
              <w:bottom w:val="single" w:color="CCCCCC" w:sz="1"/>
              <w:right w:val="single" w:color="CCCCCC" w:sz="1"/>
            </w:tcBorders>
            <w:shd w:fill="C62828"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Red (Isolated)</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Network Access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7D32"/>
                <w:sz w:val="22"/>
                <w:szCs w:val="22"/>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A1A2E"/>
                <w:sz w:val="20"/>
                <w:szCs w:val="20"/>
              </w:rPr>
              <w:t xml:space="preserve">Limited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C62828"/>
                <w:sz w:val="22"/>
                <w:szCs w:val="22"/>
              </w:rPr>
              <w:t xml:space="preserv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Home Directory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7D32"/>
                <w:sz w:val="22"/>
                <w:szCs w:val="22"/>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7D32"/>
                <w:sz w:val="22"/>
                <w:szCs w:val="22"/>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C62828"/>
                <w:sz w:val="22"/>
                <w:szCs w:val="22"/>
              </w:rPr>
              <w:t xml:space="preserv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Persistent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7D32"/>
                <w:sz w:val="22"/>
                <w:szCs w:val="22"/>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7D32"/>
                <w:sz w:val="22"/>
                <w:szCs w:val="22"/>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C62828"/>
                <w:sz w:val="22"/>
                <w:szCs w:val="22"/>
              </w:rPr>
              <w:t xml:space="preserv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Clipboard Access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7D32"/>
                <w:sz w:val="22"/>
                <w:szCs w:val="22"/>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1A1A2E"/>
                <w:sz w:val="20"/>
                <w:szCs w:val="20"/>
              </w:rPr>
              <w:t xml:space="preserve">Prompt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C62828"/>
                <w:sz w:val="22"/>
                <w:szCs w:val="22"/>
              </w:rPr>
              <w:t xml:space="preserv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Tor/VPN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C62828"/>
                <w:sz w:val="22"/>
                <w:szCs w:val="22"/>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C62828"/>
                <w:sz w:val="22"/>
                <w:szCs w:val="22"/>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7D32"/>
                <w:sz w:val="22"/>
                <w:szCs w:val="22"/>
              </w:rPr>
              <w:t xml:space="preserv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Disposable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C62828"/>
                <w:sz w:val="22"/>
                <w:szCs w:val="22"/>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C62828"/>
                <w:sz w:val="22"/>
                <w:szCs w:val="22"/>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7D32"/>
                <w:sz w:val="22"/>
                <w:szCs w:val="22"/>
              </w:rPr>
              <w:t xml:space="preserve">✓</w:t>
            </w:r>
          </w:p>
        </w:tc>
      </w:tr>
    </w:tbl>
    <w:p>
      <w:pPr>
        <w:spacing w:before="80" w:after="0"/>
      </w:pPr>
      <w:r>
        <w:t xml:space="preserve"/>
      </w:r>
    </w:p>
    <w:p>
      <w:pPr>
        <w:spacing w:before="80" w:after="80"/>
      </w:pPr>
      <w:r>
        <w:rPr>
          <w:rFonts w:ascii="Arial" w:cs="Arial" w:eastAsia="Arial" w:hAnsi="Arial"/>
          <w:color w:val="1A1A2E"/>
          <w:sz w:val="22"/>
          <w:szCs w:val="22"/>
        </w:rPr>
        <w:t xml:space="preserve">When data moves between zones — via the clipboard or file transfer — Vaultix prompts the user to confirm the action. All sharing points are policy-governed, preventing accidental malware propagation across domain boundaries.</w:t>
      </w:r>
    </w:p>
    <w:p>
      <w:pPr>
        <w:spacing w:before="240" w:after="0"/>
      </w:pPr>
      <w:r>
        <w:t xml:space="preserve"/>
      </w:r>
    </w:p>
    <w:p>
      <w:pPr>
        <w:pStyle w:val="Heading1"/>
        <w:pBdr>
          <w:bottom w:val="single" w:color="1B6CA8" w:sz="4" w:space="4"/>
        </w:pBdr>
        <w:spacing w:before="360" w:after="120"/>
      </w:pPr>
      <w:r>
        <w:rPr>
          <w:rFonts w:ascii="Arial" w:cs="Arial" w:eastAsia="Arial" w:hAnsi="Arial"/>
          <w:b/>
          <w:bCs/>
          <w:color w:val="1B6CA8"/>
          <w:sz w:val="32"/>
          <w:szCs w:val="32"/>
        </w:rPr>
        <w:t xml:space="preserve">Proposed Enhancements</w:t>
      </w:r>
    </w:p>
    <w:p>
      <w:pPr>
        <w:spacing w:before="80" w:after="80"/>
      </w:pPr>
      <w:r>
        <w:rPr>
          <w:rFonts w:ascii="Arial" w:cs="Arial" w:eastAsia="Arial" w:hAnsi="Arial"/>
          <w:color w:val="1A1A2E"/>
          <w:sz w:val="22"/>
          <w:szCs w:val="22"/>
        </w:rPr>
        <w:t xml:space="preserve">The following ideas extend Vaultix's core philosophy — each addresses a real attack surface while remaining consistent with the design principle that security should be structural, not optional.</w:t>
      </w:r>
    </w:p>
    <w:p>
      <w:pPr>
        <w:pStyle w:val="Heading2"/>
        <w:spacing w:before="280" w:after="80"/>
      </w:pPr>
      <w:r>
        <w:rPr>
          <w:rFonts w:ascii="Arial" w:cs="Arial" w:eastAsia="Arial" w:hAnsi="Arial"/>
          <w:b/>
          <w:bCs/>
          <w:color w:val="0D1B2A"/>
          <w:sz w:val="26"/>
          <w:szCs w:val="26"/>
        </w:rPr>
        <w:t xml:space="preserve">1 · Verified Boot Chain (Secure Boot + dm-verity)</w:t>
      </w:r>
    </w:p>
    <w:p>
      <w:pPr>
        <w:spacing w:before="80" w:after="80"/>
      </w:pPr>
      <w:r>
        <w:rPr>
          <w:rFonts w:ascii="Arial" w:cs="Arial" w:eastAsia="Arial" w:hAnsi="Arial"/>
          <w:color w:val="1A1A2E"/>
          <w:sz w:val="22"/>
          <w:szCs w:val="22"/>
        </w:rPr>
        <w:t xml:space="preserve">Integrate UEFI Secure Boot with a user-controlled signing key and dm-verity on the root filesystem. This ensures the system boots into a cryptographically verified state. Any offline tampering with the OS — physical access, evil-maid attacks — is detected before execution begins.</w:t>
      </w:r>
    </w:p>
    <w:p>
      <w:pPr>
        <w:pStyle w:val="Heading2"/>
        <w:spacing w:before="280" w:after="80"/>
      </w:pPr>
      <w:r>
        <w:rPr>
          <w:rFonts w:ascii="Arial" w:cs="Arial" w:eastAsia="Arial" w:hAnsi="Arial"/>
          <w:b/>
          <w:bCs/>
          <w:color w:val="0D1B2A"/>
          <w:sz w:val="26"/>
          <w:szCs w:val="26"/>
        </w:rPr>
        <w:t xml:space="preserve">2 · Immutable Root Filesystem</w:t>
      </w:r>
    </w:p>
    <w:p>
      <w:pPr>
        <w:spacing w:before="80" w:after="80"/>
      </w:pPr>
      <w:r>
        <w:rPr>
          <w:rFonts w:ascii="Arial" w:cs="Arial" w:eastAsia="Arial" w:hAnsi="Arial"/>
          <w:color w:val="1A1A2E"/>
          <w:sz w:val="22"/>
          <w:szCs w:val="22"/>
        </w:rPr>
        <w:t xml:space="preserve">Mount the root filesystem read-only at boot, with a small ephemeral overlay for runtime state. This eliminates a broad class of persistence attacks: malware that gains temporary access cannot write itself into the OS. Combined with dm-verity, the host layer becomes forensically clean after every reboot.</w:t>
      </w:r>
    </w:p>
    <w:p>
      <w:pPr>
        <w:pStyle w:val="Heading2"/>
        <w:spacing w:before="280" w:after="80"/>
      </w:pPr>
      <w:r>
        <w:rPr>
          <w:rFonts w:ascii="Arial" w:cs="Arial" w:eastAsia="Arial" w:hAnsi="Arial"/>
          <w:b/>
          <w:bCs/>
          <w:color w:val="0D1B2A"/>
          <w:sz w:val="26"/>
          <w:szCs w:val="26"/>
        </w:rPr>
        <w:t xml:space="preserve">3 · Hardware Security Key Integration</w:t>
      </w:r>
    </w:p>
    <w:p>
      <w:pPr>
        <w:spacing w:before="80" w:after="80"/>
      </w:pPr>
      <w:r>
        <w:rPr>
          <w:rFonts w:ascii="Arial" w:cs="Arial" w:eastAsia="Arial" w:hAnsi="Arial"/>
          <w:color w:val="1A1A2E"/>
          <w:sz w:val="22"/>
          <w:szCs w:val="22"/>
        </w:rPr>
        <w:t xml:space="preserve">Require a FIDO2/YubiKey device for LUKS unlock and domain escalation. Escalating from Amber to Green — or unlocking persistent Red data — requires physical presence confirmation. This prevents remote attackers from pivoting across domains even if they achieve code execution.</w:t>
      </w:r>
    </w:p>
    <w:p>
      <w:pPr>
        <w:pStyle w:val="Heading2"/>
        <w:spacing w:before="280" w:after="80"/>
      </w:pPr>
      <w:r>
        <w:rPr>
          <w:rFonts w:ascii="Arial" w:cs="Arial" w:eastAsia="Arial" w:hAnsi="Arial"/>
          <w:b/>
          <w:bCs/>
          <w:color w:val="0D1B2A"/>
          <w:sz w:val="26"/>
          <w:szCs w:val="26"/>
        </w:rPr>
        <w:t xml:space="preserve">4 · Automatic Container Attestation</w:t>
      </w:r>
    </w:p>
    <w:p>
      <w:pPr>
        <w:spacing w:before="80" w:after="80"/>
      </w:pPr>
      <w:r>
        <w:rPr>
          <w:rFonts w:ascii="Arial" w:cs="Arial" w:eastAsia="Arial" w:hAnsi="Arial"/>
          <w:color w:val="1A1A2E"/>
          <w:sz w:val="22"/>
          <w:szCs w:val="22"/>
        </w:rPr>
        <w:t xml:space="preserve">Before launching a container, Vaultix verifies the integrity of the container image against a signed manifest. Images that have been modified since last verification are quarantined and flagged. This closes supply-chain attack vectors within the app layer.</w:t>
      </w:r>
    </w:p>
    <w:p>
      <w:pPr>
        <w:pStyle w:val="Heading2"/>
        <w:spacing w:before="280" w:after="80"/>
      </w:pPr>
      <w:r>
        <w:rPr>
          <w:rFonts w:ascii="Arial" w:cs="Arial" w:eastAsia="Arial" w:hAnsi="Arial"/>
          <w:b/>
          <w:bCs/>
          <w:color w:val="0D1B2A"/>
          <w:sz w:val="26"/>
          <w:szCs w:val="26"/>
        </w:rPr>
        <w:t xml:space="preserve">5 · Encrypted Inter-Domain Clipboard</w:t>
      </w:r>
    </w:p>
    <w:p>
      <w:pPr>
        <w:spacing w:before="80" w:after="80"/>
      </w:pPr>
      <w:r>
        <w:rPr>
          <w:rFonts w:ascii="Arial" w:cs="Arial" w:eastAsia="Arial" w:hAnsi="Arial"/>
          <w:color w:val="1A1A2E"/>
          <w:sz w:val="22"/>
          <w:szCs w:val="22"/>
        </w:rPr>
        <w:t xml:space="preserve">Replace the ad-hoc clipboard prompt with a formally defined cross-domain messaging protocol. Clipboard payloads are encrypted at source, logged with domain labels and timestamps, and delivered only after user confirmation. A security audit log of all inter-domain data flows is maintained.</w:t>
      </w:r>
    </w:p>
    <w:p>
      <w:pPr>
        <w:pStyle w:val="Heading2"/>
        <w:spacing w:before="280" w:after="80"/>
      </w:pPr>
      <w:r>
        <w:rPr>
          <w:rFonts w:ascii="Arial" w:cs="Arial" w:eastAsia="Arial" w:hAnsi="Arial"/>
          <w:b/>
          <w:bCs/>
          <w:color w:val="0D1B2A"/>
          <w:sz w:val="26"/>
          <w:szCs w:val="26"/>
        </w:rPr>
        <w:t xml:space="preserve">6 · Network Micro-Segmentation per Container</w:t>
      </w:r>
    </w:p>
    <w:p>
      <w:pPr>
        <w:spacing w:before="80" w:after="80"/>
      </w:pPr>
      <w:r>
        <w:rPr>
          <w:rFonts w:ascii="Arial" w:cs="Arial" w:eastAsia="Arial" w:hAnsi="Arial"/>
          <w:color w:val="1A1A2E"/>
          <w:sz w:val="22"/>
          <w:szCs w:val="22"/>
        </w:rPr>
        <w:t xml:space="preserve">Go beyond the current per-domain network policy by assigning each container its own virtual network interface via Podman's netavark backend. Firewall rules allow only the specific outbound ports and destinations each application requires. Lateral network movement between containers in the same domain becomes impossible.</w:t>
      </w:r>
    </w:p>
    <w:p>
      <w:pPr>
        <w:pStyle w:val="Heading2"/>
        <w:spacing w:before="280" w:after="80"/>
      </w:pPr>
      <w:r>
        <w:rPr>
          <w:rFonts w:ascii="Arial" w:cs="Arial" w:eastAsia="Arial" w:hAnsi="Arial"/>
          <w:b/>
          <w:bCs/>
          <w:color w:val="0D1B2A"/>
          <w:sz w:val="26"/>
          <w:szCs w:val="26"/>
        </w:rPr>
        <w:t xml:space="preserve">7 · Graphical Security Dashboard</w:t>
      </w:r>
    </w:p>
    <w:p>
      <w:pPr>
        <w:spacing w:before="80" w:after="80"/>
      </w:pPr>
      <w:r>
        <w:rPr>
          <w:rFonts w:ascii="Arial" w:cs="Arial" w:eastAsia="Arial" w:hAnsi="Arial"/>
          <w:color w:val="1A1A2E"/>
          <w:sz w:val="22"/>
          <w:szCs w:val="22"/>
        </w:rPr>
        <w:t xml:space="preserve">Provide a lightweight system tray application that displays the real-time status of all running containers: their domain, AppArmor enforcement state, network activity, and any policy violations logged in the last session. This makes the security posture visible rather than assumed.</w:t>
      </w:r>
    </w:p>
    <w:p>
      <w:pPr>
        <w:pStyle w:val="Heading2"/>
        <w:spacing w:before="280" w:after="80"/>
      </w:pPr>
      <w:r>
        <w:rPr>
          <w:rFonts w:ascii="Arial" w:cs="Arial" w:eastAsia="Arial" w:hAnsi="Arial"/>
          <w:b/>
          <w:bCs/>
          <w:color w:val="0D1B2A"/>
          <w:sz w:val="26"/>
          <w:szCs w:val="26"/>
        </w:rPr>
        <w:t xml:space="preserve">8 · Vaultix Profiles for Common Workloads</w:t>
      </w:r>
    </w:p>
    <w:p>
      <w:pPr>
        <w:spacing w:before="80" w:after="80"/>
      </w:pPr>
      <w:r>
        <w:rPr>
          <w:rFonts w:ascii="Arial" w:cs="Arial" w:eastAsia="Arial" w:hAnsi="Arial"/>
          <w:color w:val="1A1A2E"/>
          <w:sz w:val="22"/>
          <w:szCs w:val="22"/>
        </w:rPr>
        <w:t xml:space="preserve">Ship a curated library of ready-made domain configurations for common use cases — developer workstation, journalist, legal professional, home user. Each profile pre-populates the correct domain assignments, AppArmor policies, and network rules. Users gain strong security defaults without manual configuration.</w:t>
      </w:r>
    </w:p>
    <w:p>
      <w:pPr>
        <w:pStyle w:val="Heading2"/>
        <w:spacing w:before="280" w:after="80"/>
      </w:pPr>
      <w:r>
        <w:rPr>
          <w:rFonts w:ascii="Arial" w:cs="Arial" w:eastAsia="Arial" w:hAnsi="Arial"/>
          <w:b/>
          <w:bCs/>
          <w:color w:val="0D1B2A"/>
          <w:sz w:val="26"/>
          <w:szCs w:val="26"/>
        </w:rPr>
        <w:t xml:space="preserve">9 · Air-Gap Mode</w:t>
      </w:r>
    </w:p>
    <w:p>
      <w:pPr>
        <w:spacing w:before="80" w:after="80"/>
      </w:pPr>
      <w:r>
        <w:rPr>
          <w:rFonts w:ascii="Arial" w:cs="Arial" w:eastAsia="Arial" w:hAnsi="Arial"/>
          <w:color w:val="1A1A2E"/>
          <w:sz w:val="22"/>
          <w:szCs w:val="22"/>
        </w:rPr>
        <w:t xml:space="preserve">A dedicated boot option that disables all network interfaces at the firmware level via rfkill and removes removable-media automounting. Intended for high-sensitivity workflows — key management, signing operations, working with classified documents. The container model remains intact; only the I/O surface is reduced.</w:t>
      </w:r>
    </w:p>
    <w:p>
      <w:pPr>
        <w:pStyle w:val="Heading2"/>
        <w:spacing w:before="280" w:after="80"/>
      </w:pPr>
      <w:r>
        <w:rPr>
          <w:rFonts w:ascii="Arial" w:cs="Arial" w:eastAsia="Arial" w:hAnsi="Arial"/>
          <w:b/>
          <w:bCs/>
          <w:color w:val="0D1B2A"/>
          <w:sz w:val="26"/>
          <w:szCs w:val="26"/>
        </w:rPr>
        <w:t xml:space="preserve">10 · Automated Security Policy Updates</w:t>
      </w:r>
    </w:p>
    <w:p>
      <w:pPr>
        <w:spacing w:before="80" w:after="80"/>
      </w:pPr>
      <w:r>
        <w:rPr>
          <w:rFonts w:ascii="Arial" w:cs="Arial" w:eastAsia="Arial" w:hAnsi="Arial"/>
          <w:color w:val="1A1A2E"/>
          <w:sz w:val="22"/>
          <w:szCs w:val="22"/>
        </w:rPr>
        <w:t xml:space="preserve">Provide a signed, append-only feed of AppArmor profile updates maintained by the Vaultix project. When a new privilege-escalation technique is published, affected profiles are updated and pushed to users within hours — without requiring a full system upgrade. Security policy and OS lifecycle are decoupled.</w:t>
      </w:r>
    </w:p>
    <w:p>
      <w:pPr>
        <w:spacing w:before="240" w:after="0"/>
      </w:pPr>
      <w:r>
        <w:t xml:space="preserve"/>
      </w:r>
    </w:p>
    <w:p>
      <w:pPr>
        <w:pStyle w:val="Heading1"/>
        <w:pBdr>
          <w:bottom w:val="single" w:color="1B6CA8" w:sz="4" w:space="4"/>
        </w:pBdr>
        <w:spacing w:before="360" w:after="120"/>
      </w:pPr>
      <w:r>
        <w:rPr>
          <w:rFonts w:ascii="Arial" w:cs="Arial" w:eastAsia="Arial" w:hAnsi="Arial"/>
          <w:b/>
          <w:bCs/>
          <w:color w:val="1B6CA8"/>
          <w:sz w:val="32"/>
          <w:szCs w:val="32"/>
        </w:rPr>
        <w:t xml:space="preserve">Contributing &amp; Licence</w:t>
      </w:r>
    </w:p>
    <w:p>
      <w:pPr>
        <w:spacing w:before="80" w:after="80"/>
      </w:pPr>
      <w:r>
        <w:rPr>
          <w:rFonts w:ascii="Arial" w:cs="Arial" w:eastAsia="Arial" w:hAnsi="Arial"/>
          <w:color w:val="1A1A2E"/>
          <w:sz w:val="22"/>
          <w:szCs w:val="22"/>
        </w:rPr>
        <w:t xml:space="preserve">Vaultix is fully open source. The project welcomes pull requests, bug reports, and discussion from the community. All contributions are governed by the guidelines in CONTRIBUTING.md.</w:t>
      </w:r>
    </w:p>
    <w:p>
      <w:pPr>
        <w:spacing w:before="80" w:after="0"/>
      </w:pPr>
      <w:r>
        <w:t xml:space="preserve"/>
      </w:r>
    </w:p>
    <w:p>
      <w:pPr>
        <w:pStyle w:val="ListParagraph"/>
        <w:numPr>
          <w:ilvl w:val="0"/>
          <w:numId w:val="2"/>
        </w:numPr>
        <w:spacing w:before="40" w:after="40"/>
      </w:pPr>
      <w:r>
        <w:rPr>
          <w:rFonts w:ascii="Arial" w:cs="Arial" w:eastAsia="Arial" w:hAnsi="Arial"/>
          <w:b/>
          <w:bCs/>
          <w:color w:val="1B6CA8"/>
          <w:sz w:val="22"/>
          <w:szCs w:val="22"/>
        </w:rPr>
        <w:t xml:space="preserve">Source code: </w:t>
      </w:r>
      <w:r>
        <w:rPr>
          <w:rFonts w:ascii="Arial" w:cs="Arial" w:eastAsia="Arial" w:hAnsi="Arial"/>
          <w:color w:val="1A1A2E"/>
          <w:sz w:val="22"/>
          <w:szCs w:val="22"/>
        </w:rPr>
        <w:t xml:space="preserve">https://github.com/vaultix/vaultix</w:t>
      </w:r>
    </w:p>
    <w:p>
      <w:pPr>
        <w:pStyle w:val="ListParagraph"/>
        <w:numPr>
          <w:ilvl w:val="0"/>
          <w:numId w:val="2"/>
        </w:numPr>
        <w:spacing w:before="40" w:after="40"/>
      </w:pPr>
      <w:r>
        <w:rPr>
          <w:rFonts w:ascii="Arial" w:cs="Arial" w:eastAsia="Arial" w:hAnsi="Arial"/>
          <w:b/>
          <w:bCs/>
          <w:color w:val="1B6CA8"/>
          <w:sz w:val="22"/>
          <w:szCs w:val="22"/>
        </w:rPr>
        <w:t xml:space="preserve">Bug reports: </w:t>
      </w:r>
      <w:r>
        <w:rPr>
          <w:rFonts w:ascii="Arial" w:cs="Arial" w:eastAsia="Arial" w:hAnsi="Arial"/>
          <w:color w:val="1A1A2E"/>
          <w:sz w:val="22"/>
          <w:szCs w:val="22"/>
        </w:rPr>
        <w:t xml:space="preserve">GitHub Issues</w:t>
      </w:r>
    </w:p>
    <w:p>
      <w:pPr>
        <w:pStyle w:val="ListParagraph"/>
        <w:numPr>
          <w:ilvl w:val="0"/>
          <w:numId w:val="2"/>
        </w:numPr>
        <w:spacing w:before="40" w:after="40"/>
      </w:pPr>
      <w:r>
        <w:rPr>
          <w:rFonts w:ascii="Arial" w:cs="Arial" w:eastAsia="Arial" w:hAnsi="Arial"/>
          <w:b/>
          <w:bCs/>
          <w:color w:val="1B6CA8"/>
          <w:sz w:val="22"/>
          <w:szCs w:val="22"/>
        </w:rPr>
        <w:t xml:space="preserve">Community: </w:t>
      </w:r>
      <w:r>
        <w:rPr>
          <w:rFonts w:ascii="Arial" w:cs="Arial" w:eastAsia="Arial" w:hAnsi="Arial"/>
          <w:color w:val="1A1A2E"/>
          <w:sz w:val="22"/>
          <w:szCs w:val="22"/>
        </w:rPr>
        <w:t xml:space="preserve">Project Slack / Matrix channel</w:t>
      </w:r>
    </w:p>
    <w:p>
      <w:pPr>
        <w:pStyle w:val="ListParagraph"/>
        <w:numPr>
          <w:ilvl w:val="0"/>
          <w:numId w:val="2"/>
        </w:numPr>
        <w:spacing w:before="40" w:after="40"/>
      </w:pPr>
      <w:r>
        <w:rPr>
          <w:rFonts w:ascii="Arial" w:cs="Arial" w:eastAsia="Arial" w:hAnsi="Arial"/>
          <w:b/>
          <w:bCs/>
          <w:color w:val="1B6CA8"/>
          <w:sz w:val="22"/>
          <w:szCs w:val="22"/>
        </w:rPr>
        <w:t xml:space="preserve">Licence: </w:t>
      </w:r>
      <w:r>
        <w:rPr>
          <w:rFonts w:ascii="Arial" w:cs="Arial" w:eastAsia="Arial" w:hAnsi="Arial"/>
          <w:color w:val="1A1A2E"/>
          <w:sz w:val="22"/>
          <w:szCs w:val="22"/>
        </w:rPr>
        <w:t xml:space="preserve">MIT / GPLv3 (see repository for current selection)</w:t>
      </w:r>
    </w:p>
    <w:p>
      <w:pPr>
        <w:spacing w:before="200" w:after="0"/>
      </w:pPr>
      <w:r>
        <w:t xml:space="preserve"/>
      </w:r>
    </w:p>
    <w:p>
      <w:pPr>
        <w:pBdr>
          <w:top w:val="single" w:color="1B6CA8" w:sz="6" w:space="4"/>
          <w:bottom w:val="single" w:color="1B6CA8" w:sz="6" w:space="4"/>
        </w:pBdr>
        <w:shd w:fill="D0E8F5" w:val="clear"/>
        <w:spacing w:before="240" w:after="240"/>
      </w:pPr>
      <w:r>
        <w:rPr>
          <w:rFonts w:ascii="Arial" w:cs="Arial" w:eastAsia="Arial" w:hAnsi="Arial"/>
          <w:i/>
          <w:iCs/>
          <w:color w:val="0D1B2A"/>
          <w:sz w:val="22"/>
          <w:szCs w:val="22"/>
        </w:rPr>
        <w:t xml:space="preserve">Vaultix is designed to deliver genuine, contained security — not a product with security features bolted on. Every component (Debian, Podman, Wayland, AppArmor) has been chosen and configured with security as the primary design constraint. The result is a user-friendly platform on which you can work, browse, and develop across separate zones, with confidence that your data integrity is protected at every layer.</w:t>
      </w:r>
    </w:p>
    <w:p>
      <w:pPr>
        <w:spacing w:before="120" w:after="0"/>
      </w:pPr>
      <w:r>
        <w:t xml:space="preserve"/>
      </w:r>
    </w:p>
    <w:p>
      <w:pPr>
        <w:spacing w:before="80" w:after="80"/>
      </w:pPr>
      <w:r>
        <w:rPr>
          <w:rFonts w:ascii="Arial" w:cs="Arial" w:eastAsia="Arial" w:hAnsi="Arial"/>
          <w:i/>
          <w:iCs/>
          <w:color w:val="455A64"/>
          <w:sz w:val="22"/>
          <w:szCs w:val="22"/>
        </w:rPr>
        <w:t xml:space="preserve">For full documentation and the project roadmap, visit the GitHub repository.</w:t>
      </w:r>
    </w:p>
    <w:p>
      <w:pPr>
        <w:spacing w:before="80" w:after="0"/>
      </w:pPr>
      <w:r>
        <w:t xml:space="preserve"/>
      </w:r>
    </w:p>
    <w:p>
      <w:pPr>
        <w:spacing w:before="80" w:after="80"/>
      </w:pPr>
      <w:r>
        <w:rPr>
          <w:rFonts w:ascii="Arial" w:cs="Arial" w:eastAsia="Arial" w:hAnsi="Arial"/>
          <w:b/>
          <w:bCs/>
          <w:color w:val="455A64"/>
          <w:sz w:val="22"/>
          <w:szCs w:val="22"/>
        </w:rPr>
        <w:t xml:space="preserve">References:</w:t>
      </w:r>
    </w:p>
    <w:p>
      <w:pPr>
        <w:spacing w:before="80" w:after="80"/>
      </w:pPr>
      <w:r>
        <w:rPr>
          <w:rFonts w:ascii="Arial" w:cs="Arial" w:eastAsia="Arial" w:hAnsi="Arial"/>
          <w:color w:val="455A64"/>
          <w:sz w:val="20"/>
          <w:szCs w:val="20"/>
        </w:rPr>
        <w:t xml:space="preserve">Qubes OS Architecture Documentation — https://doc.qubes-os.org</w:t>
      </w:r>
    </w:p>
    <w:p>
      <w:pPr>
        <w:spacing w:before="80" w:after="80"/>
      </w:pPr>
      <w:r>
        <w:rPr>
          <w:rFonts w:ascii="Arial" w:cs="Arial" w:eastAsia="Arial" w:hAnsi="Arial"/>
          <w:color w:val="455A64"/>
          <w:sz w:val="20"/>
          <w:szCs w:val="20"/>
        </w:rPr>
        <w:t xml:space="preserve">Rootless Containers with Podman — https://blog.nviso.eu/2026/02/03/rootless-containers-with-podman/</w:t>
      </w:r>
    </w:p>
    <w:p>
      <w:pPr>
        <w:spacing w:before="80" w:after="80"/>
      </w:pPr>
      <w:r>
        <w:rPr>
          <w:rFonts w:ascii="Arial" w:cs="Arial" w:eastAsia="Arial" w:hAnsi="Arial"/>
          <w:color w:val="455A64"/>
          <w:sz w:val="20"/>
          <w:szCs w:val="20"/>
        </w:rPr>
        <w:t xml:space="preserve">Wayland Applications in Podman Containers — https://oneuptime.com/blog/post/2026-03-18-run-wayland-applications-podman-containers/view</w:t>
      </w:r>
    </w:p>
    <w:p>
      <w:pPr>
        <w:spacing w:before="80" w:after="80"/>
      </w:pPr>
      <w:r>
        <w:rPr>
          <w:rFonts w:ascii="Arial" w:cs="Arial" w:eastAsia="Arial" w:hAnsi="Arial"/>
          <w:color w:val="455A64"/>
          <w:sz w:val="20"/>
          <w:szCs w:val="20"/>
        </w:rPr>
        <w:t xml:space="preserve">Configuring AppArmor Security Profiles — https://oneuptime.com/blog/post/2026-01-24-apparmor-security-profiles/view</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455A64"/>
        <w:sz w:val="18"/>
        <w:szCs w:val="18"/>
      </w:rPr>
      <w:t xml:space="preserve">Vaultix — Security by Design, Not by Add-on   |   github.com/vaultix/vaultix   |   Page </w:t>
    </w:r>
    <w:r>
      <w:rPr>
        <w:rFonts w:ascii="Arial" w:cs="Arial" w:eastAsia="Arial" w:hAnsi="Arial"/>
        <w:color w:val="455A64"/>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6CA8"/>
      <w:sz w:val="32"/>
      <w:szCs w:val="32"/>
    </w:rPr>
  </w:style>
  <w:style w:type="paragraph" w:styleId="Heading2">
    <w:name w:val="Heading 2"/>
    <w:basedOn w:val="Normal"/>
    <w:next w:val="Normal"/>
    <w:qFormat/>
    <w:pPr>
      <w:spacing w:before="280" w:after="80"/>
      <w:outlineLvl w:val="1"/>
    </w:pPr>
    <w:rPr>
      <w:rFonts w:ascii="Arial" w:cs="Arial" w:eastAsia="Arial" w:hAnsi="Arial"/>
      <w:b/>
      <w:bCs/>
      <w:color w:val="0D1B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2026-03-26T20:22:03.155Z</dcterms:created>
  <dcterms:modified xsi:type="dcterms:W3CDTF">2026-03-26T20:22:03.156Z</dcterms:modified>
</cp:coreProperties>
</file>

<file path=docProps/custom.xml><?xml version="1.0" encoding="utf-8"?>
<Properties xmlns="http://schemas.openxmlformats.org/officeDocument/2006/custom-properties" xmlns:vt="http://schemas.openxmlformats.org/officeDocument/2006/docPropsVTypes"/>
</file>