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LKG Furniture Board Weekly Digest</w:t>
      </w:r>
    </w:p>
    <w:p>
      <w:r>
        <w:rPr>
          <w:b/>
        </w:rPr>
        <w:t xml:space="preserve">Audience: </w:t>
      </w:r>
      <w:r>
        <w:t>LKG Board</w:t>
      </w:r>
    </w:p>
    <w:p>
      <w:r>
        <w:rPr>
          <w:b/>
        </w:rPr>
        <w:t xml:space="preserve">Status: </w:t>
      </w:r>
      <w:r>
        <w:t>Draft sample output for human-approved strategic items.</w:t>
      </w:r>
    </w:p>
    <w:p>
      <w:r>
        <w:rPr>
          <w:b/>
        </w:rPr>
        <w:t xml:space="preserve">Note: </w:t>
      </w:r>
      <w:r>
        <w:t>Sample artifact for interview demo. Replace with live run output after the human review gate. Public data only. Not financial advice.</w:t>
      </w:r>
    </w:p>
    <w:p>
      <w:pPr>
        <w:pStyle w:val="Heading1"/>
      </w:pPr>
      <w:r>
        <w:t>Expected Contents</w:t>
      </w:r>
    </w:p>
    <w:p>
      <w:pPr>
        <w:pStyle w:val="ListBullet"/>
      </w:pPr>
      <w:r>
        <w:t>Sector demand and consumer signals</w:t>
      </w:r>
    </w:p>
    <w:p>
      <w:pPr>
        <w:pStyle w:val="ListBullet"/>
      </w:pPr>
      <w:r>
        <w:t>Margin, supply-chain, and strategic competitor risks</w:t>
      </w:r>
    </w:p>
    <w:p>
      <w:pPr>
        <w:pStyle w:val="ListBullet"/>
      </w:pPr>
      <w:r>
        <w:t>Board watch items and recommended follow-up questions</w:t>
      </w:r>
    </w:p>
    <w:p>
      <w:pPr>
        <w:pStyle w:val="ListBullet"/>
      </w:pPr>
      <w:r>
        <w:t>Sources, confidence, and review status</w:t>
      </w:r>
    </w:p>
    <w:p>
      <w:pPr>
        <w:pStyle w:val="Heading1"/>
      </w:pPr>
      <w:r>
        <w:t>Human Review Gate</w:t>
      </w:r>
    </w:p>
    <w:p>
      <w:r>
        <w:t>This file should be generated only after a human reviewer approves routing, source quality, confidence, and wording. The agent does not distribute this file.</w:t>
      </w:r>
    </w:p>
    <w:p>
      <w:pPr>
        <w:pStyle w:val="Heading1"/>
      </w:pPr>
      <w:r>
        <w:t>Source And Confidence Fields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Item</w:t>
            </w:r>
          </w:p>
        </w:tc>
        <w:tc>
          <w:tcPr>
            <w:tcW w:type="dxa" w:w="1728"/>
          </w:tcPr>
          <w:p>
            <w:r>
              <w:t>Source URL</w:t>
            </w:r>
          </w:p>
        </w:tc>
        <w:tc>
          <w:tcPr>
            <w:tcW w:type="dxa" w:w="1728"/>
          </w:tcPr>
          <w:p>
            <w:r>
              <w:t>Classification</w:t>
            </w:r>
          </w:p>
        </w:tc>
        <w:tc>
          <w:tcPr>
            <w:tcW w:type="dxa" w:w="1728"/>
          </w:tcPr>
          <w:p>
            <w:r>
              <w:t>Confidence</w:t>
            </w:r>
          </w:p>
        </w:tc>
        <w:tc>
          <w:tcPr>
            <w:tcW w:type="dxa" w:w="1728"/>
          </w:tcPr>
          <w:p>
            <w:r>
              <w:t>Review decision</w:t>
            </w:r>
          </w:p>
        </w:tc>
      </w:tr>
      <w:tr>
        <w:tc>
          <w:tcPr>
            <w:tcW w:type="dxa" w:w="1728"/>
          </w:tcPr>
          <w:p>
            <w:r>
              <w:t>Sample placeholder</w:t>
            </w:r>
          </w:p>
        </w:tc>
        <w:tc>
          <w:tcPr>
            <w:tcW w:type="dxa" w:w="1728"/>
          </w:tcPr>
          <w:p>
            <w:r>
              <w:t>Replace with public source URL</w:t>
            </w:r>
          </w:p>
        </w:tc>
        <w:tc>
          <w:tcPr>
            <w:tcW w:type="dxa" w:w="1728"/>
          </w:tcPr>
          <w:p>
            <w:r>
              <w:t>GM / Board / Both / Ignore</w:t>
            </w:r>
          </w:p>
        </w:tc>
        <w:tc>
          <w:tcPr>
            <w:tcW w:type="dxa" w:w="1728"/>
          </w:tcPr>
          <w:p>
            <w:r>
              <w:t>High / Medium / Low</w:t>
            </w:r>
          </w:p>
        </w:tc>
        <w:tc>
          <w:tcPr>
            <w:tcW w:type="dxa" w:w="1728"/>
          </w:tcPr>
          <w:p>
            <w:r>
              <w:t>Approved / Edit / Suppress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