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LKG Furniture GM Weekly Digest</w:t>
      </w:r>
    </w:p>
    <w:p>
      <w:r>
        <w:rPr>
          <w:b/>
        </w:rPr>
        <w:t xml:space="preserve">Audience: </w:t>
      </w:r>
      <w:r>
        <w:t>Portfolio Company GM</w:t>
      </w:r>
    </w:p>
    <w:p>
      <w:r>
        <w:rPr>
          <w:b/>
        </w:rPr>
        <w:t xml:space="preserve">Status: </w:t>
      </w:r>
      <w:r>
        <w:t>Draft sample output for human-approved operational items.</w:t>
      </w:r>
    </w:p>
    <w:p>
      <w:r>
        <w:rPr>
          <w:b/>
        </w:rPr>
        <w:t xml:space="preserve">Note: </w:t>
      </w:r>
      <w:r>
        <w:t>Sample artifact for interview demo. Replace with live run output after the human review gate. Public data only. Not financial advice.</w:t>
      </w:r>
    </w:p>
    <w:p>
      <w:pPr>
        <w:pStyle w:val="Heading1"/>
      </w:pPr>
      <w:r>
        <w:t>Expected Contents</w:t>
      </w:r>
    </w:p>
    <w:p>
      <w:pPr>
        <w:pStyle w:val="ListBullet"/>
      </w:pPr>
      <w:r>
        <w:t>Competitor promotions and pricing signals</w:t>
      </w:r>
    </w:p>
    <w:p>
      <w:pPr>
        <w:pStyle w:val="ListBullet"/>
      </w:pPr>
      <w:r>
        <w:t>Store, inventory, delivery, and product range watch items</w:t>
      </w:r>
    </w:p>
    <w:p>
      <w:pPr>
        <w:pStyle w:val="ListBullet"/>
      </w:pPr>
      <w:r>
        <w:t>Recommended GM follow-up actions</w:t>
      </w:r>
    </w:p>
    <w:p>
      <w:pPr>
        <w:pStyle w:val="ListBullet"/>
      </w:pPr>
      <w:r>
        <w:t>Sources, confidence, and review status</w:t>
      </w:r>
    </w:p>
    <w:p>
      <w:pPr>
        <w:pStyle w:val="Heading1"/>
      </w:pPr>
      <w:r>
        <w:t>Human Review Gate</w:t>
      </w:r>
    </w:p>
    <w:p>
      <w:r>
        <w:t>This file should be generated only after a human reviewer approves routing, source quality, confidence, and wording. The agent does not distribute this file.</w:t>
      </w:r>
    </w:p>
    <w:p>
      <w:pPr>
        <w:pStyle w:val="Heading1"/>
      </w:pPr>
      <w:r>
        <w:t>Source And Confidence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Source URL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Review decision</w:t>
            </w:r>
          </w:p>
        </w:tc>
      </w:tr>
      <w:tr>
        <w:tc>
          <w:tcPr>
            <w:tcW w:type="dxa" w:w="1728"/>
          </w:tcPr>
          <w:p>
            <w:r>
              <w:t>Sample placeholder</w:t>
            </w:r>
          </w:p>
        </w:tc>
        <w:tc>
          <w:tcPr>
            <w:tcW w:type="dxa" w:w="1728"/>
          </w:tcPr>
          <w:p>
            <w:r>
              <w:t>Replace with public source URL</w:t>
            </w:r>
          </w:p>
        </w:tc>
        <w:tc>
          <w:tcPr>
            <w:tcW w:type="dxa" w:w="1728"/>
          </w:tcPr>
          <w:p>
            <w:r>
              <w:t>GM / Board / Both / Ignore</w:t>
            </w:r>
          </w:p>
        </w:tc>
        <w:tc>
          <w:tcPr>
            <w:tcW w:type="dxa" w:w="1728"/>
          </w:tcPr>
          <w:p>
            <w:r>
              <w:t>High / Medium / Low</w:t>
            </w:r>
          </w:p>
        </w:tc>
        <w:tc>
          <w:tcPr>
            <w:tcW w:type="dxa" w:w="1728"/>
          </w:tcPr>
          <w:p>
            <w:r>
              <w:t>Approved / Edit / Suppress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