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22"/>
        </w:rPr>
        <w:t>LKG / HYPNOS GROUP</w:t>
      </w:r>
    </w:p>
    <w:p>
      <w:pPr>
        <w:jc w:val="center"/>
      </w:pPr>
      <w:r>
        <w:rPr>
          <w:b/>
          <w:color w:val="1F3864"/>
          <w:sz w:val="36"/>
        </w:rPr>
        <w:t>LKG Furniture Market Digest</w:t>
      </w:r>
    </w:p>
    <w:p>
      <w:pPr>
        <w:jc w:val="center"/>
      </w:pPr>
      <w:r>
        <w:rPr>
          <w:sz w:val="26"/>
        </w:rPr>
        <w:t>Internal Source Log — Week Ending 8 May 2026</w:t>
      </w:r>
    </w:p>
    <w:p/>
    <w:p>
      <w:pPr>
        <w:jc w:val="center"/>
      </w:pPr>
      <w:r>
        <w:rPr>
          <w:b/>
          <w:sz w:val="20"/>
        </w:rPr>
        <w:t xml:space="preserve">Prepared for: </w:t>
      </w:r>
      <w:r>
        <w:rPr>
          <w:sz w:val="20"/>
        </w:rPr>
        <w:t>LKG Research / Hypnos Group Internal</w:t>
      </w:r>
    </w:p>
    <w:p>
      <w:pPr>
        <w:jc w:val="center"/>
      </w:pPr>
      <w:r>
        <w:rPr>
          <w:b/>
          <w:sz w:val="20"/>
        </w:rPr>
        <w:t xml:space="preserve">Scope: </w:t>
      </w:r>
      <w:r>
        <w:rPr>
          <w:sz w:val="20"/>
        </w:rPr>
        <w:t>Australian bedding, mattresses, sleep products, and bedroom furniture</w:t>
      </w:r>
    </w:p>
    <w:p>
      <w:pPr>
        <w:jc w:val="center"/>
      </w:pPr>
      <w:r>
        <w:rPr>
          <w:b/>
          <w:sz w:val="20"/>
        </w:rPr>
        <w:t xml:space="preserve">Prepared by: </w:t>
      </w:r>
      <w:r>
        <w:rPr>
          <w:sz w:val="20"/>
        </w:rPr>
        <w:t>LKG Furniture Market Researcher</w:t>
      </w:r>
    </w:p>
    <w:p>
      <w:pPr>
        <w:jc w:val="center"/>
      </w:pPr>
      <w:r>
        <w:rPr>
          <w:b/>
          <w:sz w:val="20"/>
        </w:rPr>
        <w:t xml:space="preserve">Date: </w:t>
      </w:r>
      <w:r>
        <w:rPr>
          <w:sz w:val="20"/>
        </w:rPr>
        <w:t>8 May 2026</w:t>
      </w:r>
    </w:p>
    <w:p>
      <w:pPr>
        <w:jc w:val="center"/>
      </w:pPr>
      <w:r>
        <w:rPr>
          <w:b/>
          <w:sz w:val="20"/>
        </w:rPr>
        <w:t xml:space="preserve">Classification: </w:t>
      </w:r>
      <w:r>
        <w:rPr>
          <w:sz w:val="20"/>
        </w:rPr>
        <w:t>INTERNAL — Research Use Only</w:t>
      </w:r>
    </w:p>
    <w:p/>
    <w:p>
      <w:r>
        <w:br w:type="page"/>
      </w:r>
    </w:p>
    <w:p>
      <w:pPr>
        <w:pStyle w:val="Heading1"/>
      </w:pPr>
      <w:r>
        <w:t>SOURCE LOG</w:t>
      </w:r>
    </w:p>
    <w:p>
      <w:r>
        <w:rPr>
          <w:b w:val="0"/>
          <w:i w:val="0"/>
        </w:rPr>
        <w:t>This log records all sources consulted in the preparation of the LKG Furniture Market Digest for the week ending 8 May 2026. Sources are listed in the order searched and fetched. Confidence ratings and fetch status are recorded for each source.</w:t>
      </w:r>
    </w:p>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Pr>
                <w:b/>
                <w:color w:val="FFFFFF"/>
                <w:sz w:val="18"/>
              </w:rPr>
              <w:t>Ref</w:t>
            </w:r>
          </w:p>
        </w:tc>
        <w:tc>
          <w:tcPr>
            <w:tcW w:type="dxa" w:w="1425"/>
            <w:shd w:val="clear" w:color="auto" w:fill="1F3864"/>
          </w:tcPr>
          <w:p>
            <w:r>
              <w:rPr>
                <w:b/>
                <w:color w:val="FFFFFF"/>
                <w:sz w:val="18"/>
              </w:rPr>
              <w:t>Source Name</w:t>
            </w:r>
          </w:p>
        </w:tc>
        <w:tc>
          <w:tcPr>
            <w:tcW w:type="dxa" w:w="1425"/>
            <w:shd w:val="clear" w:color="auto" w:fill="1F3864"/>
          </w:tcPr>
          <w:p>
            <w:r>
              <w:rPr>
                <w:b/>
                <w:color w:val="FFFFFF"/>
                <w:sz w:val="18"/>
              </w:rPr>
              <w:t>URL</w:t>
            </w:r>
          </w:p>
        </w:tc>
        <w:tc>
          <w:tcPr>
            <w:tcW w:type="dxa" w:w="1425"/>
            <w:shd w:val="clear" w:color="auto" w:fill="1F3864"/>
          </w:tcPr>
          <w:p>
            <w:r>
              <w:rPr>
                <w:b/>
                <w:color w:val="FFFFFF"/>
                <w:sz w:val="18"/>
              </w:rPr>
              <w:t>Data Type</w:t>
            </w:r>
          </w:p>
        </w:tc>
        <w:tc>
          <w:tcPr>
            <w:tcW w:type="dxa" w:w="1425"/>
            <w:shd w:val="clear" w:color="auto" w:fill="1F3864"/>
          </w:tcPr>
          <w:p>
            <w:r>
              <w:rPr>
                <w:b/>
                <w:color w:val="FFFFFF"/>
                <w:sz w:val="18"/>
              </w:rPr>
              <w:t>Fetch Method</w:t>
            </w:r>
          </w:p>
        </w:tc>
        <w:tc>
          <w:tcPr>
            <w:tcW w:type="dxa" w:w="1425"/>
            <w:shd w:val="clear" w:color="auto" w:fill="1F3864"/>
          </w:tcPr>
          <w:p>
            <w:r>
              <w:rPr>
                <w:b/>
                <w:color w:val="FFFFFF"/>
                <w:sz w:val="18"/>
              </w:rPr>
              <w:t>Date Accessed</w:t>
            </w:r>
          </w:p>
        </w:tc>
        <w:tc>
          <w:tcPr>
            <w:tcW w:type="dxa" w:w="1425"/>
            <w:shd w:val="clear" w:color="auto" w:fill="1F3864"/>
          </w:tcPr>
          <w:p>
            <w:r>
              <w:rPr>
                <w:b/>
                <w:color w:val="FFFFFF"/>
                <w:sz w:val="18"/>
              </w:rPr>
              <w:t>Confidence</w:t>
            </w:r>
          </w:p>
        </w:tc>
      </w:tr>
      <w:tr>
        <w:tc>
          <w:tcPr>
            <w:tcW w:type="dxa" w:w="1425"/>
          </w:tcPr>
          <w:p>
            <w:r>
              <w:rPr>
                <w:b/>
                <w:sz w:val="18"/>
              </w:rPr>
              <w:t>1</w:t>
            </w:r>
          </w:p>
        </w:tc>
        <w:tc>
          <w:tcPr>
            <w:tcW w:type="dxa" w:w="1425"/>
          </w:tcPr>
          <w:p>
            <w:r>
              <w:rPr>
                <w:sz w:val="18"/>
              </w:rPr>
              <w:t>Snooze Australia — Promotions Terms &amp; Conditions</w:t>
            </w:r>
          </w:p>
        </w:tc>
        <w:tc>
          <w:tcPr>
            <w:tcW w:type="dxa" w:w="1425"/>
          </w:tcPr>
          <w:p>
            <w:r>
              <w:rPr>
                <w:sz w:val="18"/>
              </w:rPr>
              <w:t>https://www.snooze.com.au/pages/promotions-terms--conditions</w:t>
            </w:r>
          </w:p>
        </w:tc>
        <w:tc>
          <w:tcPr>
            <w:tcW w:type="dxa" w:w="1425"/>
          </w:tcPr>
          <w:p>
            <w:r>
              <w:rPr>
                <w:sz w:val="18"/>
              </w:rPr>
              <w:t>Live promotions, offer dates</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2</w:t>
            </w:r>
          </w:p>
        </w:tc>
        <w:tc>
          <w:tcPr>
            <w:tcW w:type="dxa" w:w="1425"/>
          </w:tcPr>
          <w:p>
            <w:r>
              <w:rPr>
                <w:sz w:val="18"/>
              </w:rPr>
              <w:t>Forty Winks — Forty Frenzy Sale Page</w:t>
            </w:r>
          </w:p>
        </w:tc>
        <w:tc>
          <w:tcPr>
            <w:tcW w:type="dxa" w:w="1425"/>
          </w:tcPr>
          <w:p>
            <w:r>
              <w:rPr>
                <w:sz w:val="18"/>
              </w:rPr>
              <w:t>https://www.fortywinks.com.au/forty-frenzy-sale/</w:t>
            </w:r>
          </w:p>
        </w:tc>
        <w:tc>
          <w:tcPr>
            <w:tcW w:type="dxa" w:w="1425"/>
          </w:tcPr>
          <w:p>
            <w:r>
              <w:rPr>
                <w:sz w:val="18"/>
              </w:rPr>
              <w:t>Active sale event details</w:t>
            </w:r>
          </w:p>
        </w:tc>
        <w:tc>
          <w:tcPr>
            <w:tcW w:type="dxa" w:w="1425"/>
          </w:tcPr>
          <w:p>
            <w:r>
              <w:rPr>
                <w:sz w:val="18"/>
              </w:rPr>
              <w:t>WebFetch (HTTP 403 — SEARCH SNIPPET ONLY)</w:t>
            </w:r>
          </w:p>
        </w:tc>
        <w:tc>
          <w:tcPr>
            <w:tcW w:type="dxa" w:w="1425"/>
          </w:tcPr>
          <w:p>
            <w:r>
              <w:rPr>
                <w:sz w:val="18"/>
              </w:rPr>
              <w:t>8 May 2026</w:t>
            </w:r>
          </w:p>
        </w:tc>
        <w:tc>
          <w:tcPr>
            <w:tcW w:type="dxa" w:w="1425"/>
          </w:tcPr>
          <w:p>
            <w:r>
              <w:rPr>
                <w:sz w:val="18"/>
              </w:rPr>
              <w:t>Medium</w:t>
            </w:r>
          </w:p>
        </w:tc>
      </w:tr>
      <w:tr>
        <w:tc>
          <w:tcPr>
            <w:tcW w:type="dxa" w:w="1425"/>
          </w:tcPr>
          <w:p>
            <w:r>
              <w:rPr>
                <w:b/>
                <w:sz w:val="18"/>
              </w:rPr>
              <w:t>3</w:t>
            </w:r>
          </w:p>
        </w:tc>
        <w:tc>
          <w:tcPr>
            <w:tcW w:type="dxa" w:w="1425"/>
          </w:tcPr>
          <w:p>
            <w:r>
              <w:rPr>
                <w:sz w:val="18"/>
              </w:rPr>
              <w:t>Harvey Norman Holdings — Investor Relations</w:t>
            </w:r>
          </w:p>
        </w:tc>
        <w:tc>
          <w:tcPr>
            <w:tcW w:type="dxa" w:w="1425"/>
          </w:tcPr>
          <w:p>
            <w:r>
              <w:rPr>
                <w:sz w:val="18"/>
              </w:rPr>
              <w:t>https://www.harveynormanholdings.com.au/pages/reports-announcements</w:t>
            </w:r>
          </w:p>
        </w:tc>
        <w:tc>
          <w:tcPr>
            <w:tcW w:type="dxa" w:w="1425"/>
          </w:tcPr>
          <w:p>
            <w:r>
              <w:rPr>
                <w:sz w:val="18"/>
              </w:rPr>
              <w:t>ASX announcements</w:t>
            </w:r>
          </w:p>
        </w:tc>
        <w:tc>
          <w:tcPr>
            <w:tcW w:type="dxa" w:w="1425"/>
          </w:tcPr>
          <w:p>
            <w:r>
              <w:rPr>
                <w:sz w:val="18"/>
              </w:rPr>
              <w:t>WebFetch (limited render — 2026 tab not accessible)</w:t>
            </w:r>
          </w:p>
        </w:tc>
        <w:tc>
          <w:tcPr>
            <w:tcW w:type="dxa" w:w="1425"/>
          </w:tcPr>
          <w:p>
            <w:r>
              <w:rPr>
                <w:sz w:val="18"/>
              </w:rPr>
              <w:t>8 May 2026</w:t>
            </w:r>
          </w:p>
        </w:tc>
        <w:tc>
          <w:tcPr>
            <w:tcW w:type="dxa" w:w="1425"/>
          </w:tcPr>
          <w:p>
            <w:r>
              <w:rPr>
                <w:sz w:val="18"/>
              </w:rPr>
              <w:t>Medium</w:t>
            </w:r>
          </w:p>
        </w:tc>
      </w:tr>
      <w:tr>
        <w:tc>
          <w:tcPr>
            <w:tcW w:type="dxa" w:w="1425"/>
          </w:tcPr>
          <w:p>
            <w:r>
              <w:rPr>
                <w:b/>
                <w:sz w:val="18"/>
              </w:rPr>
              <w:t>3b</w:t>
            </w:r>
          </w:p>
        </w:tc>
        <w:tc>
          <w:tcPr>
            <w:tcW w:type="dxa" w:w="1425"/>
          </w:tcPr>
          <w:p>
            <w:r>
              <w:rPr>
                <w:sz w:val="18"/>
              </w:rPr>
              <w:t>Simply Wall St — Harvey Norman H1 FY26</w:t>
            </w:r>
          </w:p>
        </w:tc>
        <w:tc>
          <w:tcPr>
            <w:tcW w:type="dxa" w:w="1425"/>
          </w:tcPr>
          <w:p>
            <w:r>
              <w:rPr>
                <w:sz w:val="18"/>
              </w:rPr>
              <w:t>https://simplywall.st/stocks/au/retail/asx-hvn/harvey-norman-holdings-shares/news/a-look-at-harvey-norman-holdings-asxhvn-valuation-after-high</w:t>
            </w:r>
          </w:p>
        </w:tc>
        <w:tc>
          <w:tcPr>
            <w:tcW w:type="dxa" w:w="1425"/>
          </w:tcPr>
          <w:p>
            <w:r>
              <w:rPr>
                <w:sz w:val="18"/>
              </w:rPr>
              <w:t>H1 FY26 financials</w:t>
            </w:r>
          </w:p>
        </w:tc>
        <w:tc>
          <w:tcPr>
            <w:tcW w:type="dxa" w:w="1425"/>
          </w:tcPr>
          <w:p>
            <w:r>
              <w:rPr>
                <w:sz w:val="18"/>
              </w:rPr>
              <w:t>WebFetch (successful)</w:t>
            </w:r>
          </w:p>
        </w:tc>
        <w:tc>
          <w:tcPr>
            <w:tcW w:type="dxa" w:w="1425"/>
          </w:tcPr>
          <w:p>
            <w:r>
              <w:rPr>
                <w:sz w:val="18"/>
              </w:rPr>
              <w:t>8 May 2026</w:t>
            </w:r>
          </w:p>
        </w:tc>
        <w:tc>
          <w:tcPr>
            <w:tcW w:type="dxa" w:w="1425"/>
          </w:tcPr>
          <w:p>
            <w:r>
              <w:rPr>
                <w:sz w:val="18"/>
              </w:rPr>
              <w:t>Medium</w:t>
            </w:r>
          </w:p>
        </w:tc>
      </w:tr>
      <w:tr>
        <w:tc>
          <w:tcPr>
            <w:tcW w:type="dxa" w:w="1425"/>
          </w:tcPr>
          <w:p>
            <w:r>
              <w:rPr>
                <w:b/>
                <w:sz w:val="18"/>
              </w:rPr>
              <w:t>3c</w:t>
            </w:r>
          </w:p>
        </w:tc>
        <w:tc>
          <w:tcPr>
            <w:tcW w:type="dxa" w:w="1425"/>
          </w:tcPr>
          <w:p>
            <w:r>
              <w:rPr>
                <w:sz w:val="18"/>
              </w:rPr>
              <w:t>Motley Fool Australia — HVN share data</w:t>
            </w:r>
          </w:p>
        </w:tc>
        <w:tc>
          <w:tcPr>
            <w:tcW w:type="dxa" w:w="1425"/>
          </w:tcPr>
          <w:p>
            <w:r>
              <w:rPr>
                <w:sz w:val="18"/>
              </w:rPr>
              <w:t>https://www.fool.com.au/tickers/asx-hvn/</w:t>
            </w:r>
          </w:p>
        </w:tc>
        <w:tc>
          <w:tcPr>
            <w:tcW w:type="dxa" w:w="1425"/>
          </w:tcPr>
          <w:p>
            <w:r>
              <w:rPr>
                <w:sz w:val="18"/>
              </w:rPr>
              <w:t>Share price, P/E, dividend yield</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4</w:t>
            </w:r>
          </w:p>
        </w:tc>
        <w:tc>
          <w:tcPr>
            <w:tcW w:type="dxa" w:w="1425"/>
          </w:tcPr>
          <w:p>
            <w:r>
              <w:rPr>
                <w:sz w:val="18"/>
              </w:rPr>
              <w:t>Investing.com — Temple &amp; Webster H1 FY26</w:t>
            </w:r>
          </w:p>
        </w:tc>
        <w:tc>
          <w:tcPr>
            <w:tcW w:type="dxa" w:w="1425"/>
          </w:tcPr>
          <w:p>
            <w:r>
              <w:rPr>
                <w:sz w:val="18"/>
              </w:rPr>
              <w:t>https://www.investing.com/news/company-news/temple--webster-h1-fy26-slides-reveal-strong-revenue-growth-amid-investor-profitability-concerns-93CH-4501575</w:t>
            </w:r>
          </w:p>
        </w:tc>
        <w:tc>
          <w:tcPr>
            <w:tcW w:type="dxa" w:w="1425"/>
          </w:tcPr>
          <w:p>
            <w:r>
              <w:rPr>
                <w:sz w:val="18"/>
              </w:rPr>
              <w:t>H1 FY26 investor slides summary</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5</w:t>
            </w:r>
          </w:p>
        </w:tc>
        <w:tc>
          <w:tcPr>
            <w:tcW w:type="dxa" w:w="1425"/>
          </w:tcPr>
          <w:p>
            <w:r>
              <w:rPr>
                <w:sz w:val="18"/>
              </w:rPr>
              <w:t>Investing.com — Adairs 1H FY26</w:t>
            </w:r>
          </w:p>
        </w:tc>
        <w:tc>
          <w:tcPr>
            <w:tcW w:type="dxa" w:w="1425"/>
          </w:tcPr>
          <w:p>
            <w:r>
              <w:rPr>
                <w:sz w:val="18"/>
              </w:rPr>
              <w:t>https://www.investing.com/news/company-news/adairs-1h-fy26-slides-sales-rise-59-mocka-surges-30-93CH-4517688</w:t>
            </w:r>
          </w:p>
        </w:tc>
        <w:tc>
          <w:tcPr>
            <w:tcW w:type="dxa" w:w="1425"/>
          </w:tcPr>
          <w:p>
            <w:r>
              <w:rPr>
                <w:sz w:val="18"/>
              </w:rPr>
              <w:t>H1 FY26 investor slides summary</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6</w:t>
            </w:r>
          </w:p>
        </w:tc>
        <w:tc>
          <w:tcPr>
            <w:tcW w:type="dxa" w:w="1425"/>
          </w:tcPr>
          <w:p>
            <w:r>
              <w:rPr>
                <w:sz w:val="18"/>
              </w:rPr>
              <w:t>Investing.com — Nick Scali H1 FY26</w:t>
            </w:r>
          </w:p>
        </w:tc>
        <w:tc>
          <w:tcPr>
            <w:tcW w:type="dxa" w:w="1425"/>
          </w:tcPr>
          <w:p>
            <w:r>
              <w:rPr>
                <w:sz w:val="18"/>
              </w:rPr>
              <w:t>https://www.investing.com/news/company-news/nick-scali-h1-fy26-slides-revenue-up-131-in-anz-uk-rebranding-shows-early-promise-93CH-4504258</w:t>
            </w:r>
          </w:p>
        </w:tc>
        <w:tc>
          <w:tcPr>
            <w:tcW w:type="dxa" w:w="1425"/>
          </w:tcPr>
          <w:p>
            <w:r>
              <w:rPr>
                <w:sz w:val="18"/>
              </w:rPr>
              <w:t>H1 FY26 investor slides summary</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7</w:t>
            </w:r>
          </w:p>
        </w:tc>
        <w:tc>
          <w:tcPr>
            <w:tcW w:type="dxa" w:w="1425"/>
          </w:tcPr>
          <w:p>
            <w:r>
              <w:rPr>
                <w:sz w:val="18"/>
              </w:rPr>
              <w:t>IKEA Australia — IKEA PS 2026 Collection</w:t>
            </w:r>
          </w:p>
        </w:tc>
        <w:tc>
          <w:tcPr>
            <w:tcW w:type="dxa" w:w="1425"/>
          </w:tcPr>
          <w:p>
            <w:r>
              <w:rPr>
                <w:sz w:val="18"/>
              </w:rPr>
              <w:t>https://www.ikea.com/au/en/new/ikea-ps-2026-is-coming-soon-pub96192850/</w:t>
            </w:r>
          </w:p>
        </w:tc>
        <w:tc>
          <w:tcPr>
            <w:tcW w:type="dxa" w:w="1425"/>
          </w:tcPr>
          <w:p>
            <w:r>
              <w:rPr>
                <w:sz w:val="18"/>
              </w:rPr>
              <w:t>New range launch details</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7b</w:t>
            </w:r>
          </w:p>
        </w:tc>
        <w:tc>
          <w:tcPr>
            <w:tcW w:type="dxa" w:w="1425"/>
          </w:tcPr>
          <w:p>
            <w:r>
              <w:rPr>
                <w:sz w:val="18"/>
              </w:rPr>
              <w:t>RNZ News — IKEA Australia returns policy</w:t>
            </w:r>
          </w:p>
        </w:tc>
        <w:tc>
          <w:tcPr>
            <w:tcW w:type="dxa" w:w="1425"/>
          </w:tcPr>
          <w:p>
            <w:r>
              <w:rPr>
                <w:sz w:val="18"/>
              </w:rPr>
              <w:t>https://www.rnz.co.nz/news/business/591923/nz-australia-get-tighter-ikea-returns-policy</w:t>
            </w:r>
          </w:p>
        </w:tc>
        <w:tc>
          <w:tcPr>
            <w:tcW w:type="dxa" w:w="1425"/>
          </w:tcPr>
          <w:p>
            <w:r>
              <w:rPr>
                <w:sz w:val="18"/>
              </w:rPr>
              <w:t>Returns policy change (9 April 2026)</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8</w:t>
            </w:r>
          </w:p>
        </w:tc>
        <w:tc>
          <w:tcPr>
            <w:tcW w:type="dxa" w:w="1425"/>
          </w:tcPr>
          <w:p>
            <w:r>
              <w:rPr>
                <w:sz w:val="18"/>
              </w:rPr>
              <w:t>ABS — Retail Trade Australia June 2025 (final)</w:t>
            </w:r>
          </w:p>
        </w:tc>
        <w:tc>
          <w:tcPr>
            <w:tcW w:type="dxa" w:w="1425"/>
          </w:tcPr>
          <w:p>
            <w:r>
              <w:rPr>
                <w:sz w:val="18"/>
              </w:rPr>
              <w:t>https://www.abs.gov.au/statistics/industry/retail-and-wholesale-trade/retail-trade-australia/latest-release</w:t>
            </w:r>
          </w:p>
        </w:tc>
        <w:tc>
          <w:tcPr>
            <w:tcW w:type="dxa" w:w="1425"/>
          </w:tcPr>
          <w:p>
            <w:r>
              <w:rPr>
                <w:sz w:val="18"/>
              </w:rPr>
              <w:t>Household goods retail trade data</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8b</w:t>
            </w:r>
          </w:p>
        </w:tc>
        <w:tc>
          <w:tcPr>
            <w:tcW w:type="dxa" w:w="1425"/>
          </w:tcPr>
          <w:p>
            <w:r>
              <w:rPr>
                <w:sz w:val="18"/>
              </w:rPr>
              <w:t>ABS — MHSI Methodology March 2026</w:t>
            </w:r>
          </w:p>
        </w:tc>
        <w:tc>
          <w:tcPr>
            <w:tcW w:type="dxa" w:w="1425"/>
          </w:tcPr>
          <w:p>
            <w:r>
              <w:rPr>
                <w:sz w:val="18"/>
              </w:rPr>
              <w:t>https://www.abs.gov.au/methodologies/monthly-household-spending-indicator-methodology/mar-2026</w:t>
            </w:r>
          </w:p>
        </w:tc>
        <w:tc>
          <w:tcPr>
            <w:tcW w:type="dxa" w:w="1425"/>
          </w:tcPr>
          <w:p>
            <w:r>
              <w:rPr>
                <w:sz w:val="18"/>
              </w:rPr>
              <w:t>Methodology update for successor data series</w:t>
            </w:r>
          </w:p>
        </w:tc>
        <w:tc>
          <w:tcPr>
            <w:tcW w:type="dxa" w:w="1425"/>
          </w:tcPr>
          <w:p>
            <w:r>
              <w:rPr>
                <w:sz w:val="18"/>
              </w:rPr>
              <w:t>WebFetch (successful)</w:t>
            </w:r>
          </w:p>
        </w:tc>
        <w:tc>
          <w:tcPr>
            <w:tcW w:type="dxa" w:w="1425"/>
          </w:tcPr>
          <w:p>
            <w:r>
              <w:rPr>
                <w:sz w:val="18"/>
              </w:rPr>
              <w:t>8 May 2026</w:t>
            </w:r>
          </w:p>
        </w:tc>
        <w:tc>
          <w:tcPr>
            <w:tcW w:type="dxa" w:w="1425"/>
          </w:tcPr>
          <w:p>
            <w:r>
              <w:rPr>
                <w:sz w:val="18"/>
              </w:rPr>
              <w:t>High</w:t>
            </w:r>
          </w:p>
        </w:tc>
      </w:tr>
      <w:tr>
        <w:tc>
          <w:tcPr>
            <w:tcW w:type="dxa" w:w="1425"/>
          </w:tcPr>
          <w:p>
            <w:r>
              <w:rPr>
                <w:b/>
                <w:sz w:val="18"/>
              </w:rPr>
              <w:t>9</w:t>
            </w:r>
          </w:p>
        </w:tc>
        <w:tc>
          <w:tcPr>
            <w:tcW w:type="dxa" w:w="1425"/>
          </w:tcPr>
          <w:p>
            <w:r>
              <w:rPr>
                <w:sz w:val="18"/>
              </w:rPr>
              <w:t>IBISWorld — Mattress and Bedroom Furniture Retailing Australia 2026</w:t>
            </w:r>
          </w:p>
        </w:tc>
        <w:tc>
          <w:tcPr>
            <w:tcW w:type="dxa" w:w="1425"/>
          </w:tcPr>
          <w:p>
            <w:r>
              <w:rPr>
                <w:sz w:val="18"/>
              </w:rPr>
              <w:t>https://www.ibisworld.com/australia/industry/mattress-and-bedroom-furniture-retailing/5488/</w:t>
            </w:r>
          </w:p>
        </w:tc>
        <w:tc>
          <w:tcPr>
            <w:tcW w:type="dxa" w:w="1425"/>
          </w:tcPr>
          <w:p>
            <w:r>
              <w:rPr>
                <w:sz w:val="18"/>
              </w:rPr>
              <w:t>Industry size, growth, key players</w:t>
            </w:r>
          </w:p>
        </w:tc>
        <w:tc>
          <w:tcPr>
            <w:tcW w:type="dxa" w:w="1425"/>
          </w:tcPr>
          <w:p>
            <w:r>
              <w:rPr>
                <w:sz w:val="18"/>
              </w:rPr>
              <w:t>WebFetch (successful — snippet level data only; paywalled report)</w:t>
            </w:r>
          </w:p>
        </w:tc>
        <w:tc>
          <w:tcPr>
            <w:tcW w:type="dxa" w:w="1425"/>
          </w:tcPr>
          <w:p>
            <w:r>
              <w:rPr>
                <w:sz w:val="18"/>
              </w:rPr>
              <w:t>8 May 2026</w:t>
            </w:r>
          </w:p>
        </w:tc>
        <w:tc>
          <w:tcPr>
            <w:tcW w:type="dxa" w:w="1425"/>
          </w:tcPr>
          <w:p>
            <w:r>
              <w:rPr>
                <w:sz w:val="18"/>
              </w:rPr>
              <w:t>Medium</w:t>
            </w:r>
          </w:p>
        </w:tc>
      </w:tr>
      <w:tr>
        <w:tc>
          <w:tcPr>
            <w:tcW w:type="dxa" w:w="1425"/>
          </w:tcPr>
          <w:p>
            <w:r>
              <w:rPr>
                <w:b/>
                <w:sz w:val="18"/>
              </w:rPr>
              <w:t>10</w:t>
            </w:r>
          </w:p>
        </w:tc>
        <w:tc>
          <w:tcPr>
            <w:tcW w:type="dxa" w:w="1425"/>
          </w:tcPr>
          <w:p>
            <w:r>
              <w:rPr>
                <w:sz w:val="18"/>
              </w:rPr>
              <w:t>Bedshed Australia</w:t>
            </w:r>
          </w:p>
        </w:tc>
        <w:tc>
          <w:tcPr>
            <w:tcW w:type="dxa" w:w="1425"/>
          </w:tcPr>
          <w:p>
            <w:r>
              <w:rPr>
                <w:sz w:val="18"/>
              </w:rPr>
              <w:t>https://www.bedshed.com.au/</w:t>
            </w:r>
          </w:p>
        </w:tc>
        <w:tc>
          <w:tcPr>
            <w:tcW w:type="dxa" w:w="1425"/>
          </w:tcPr>
          <w:p>
            <w:r>
              <w:rPr>
                <w:sz w:val="18"/>
              </w:rPr>
              <w:t>Competitor profile, delivery pricing</w:t>
            </w:r>
          </w:p>
        </w:tc>
        <w:tc>
          <w:tcPr>
            <w:tcW w:type="dxa" w:w="1425"/>
          </w:tcPr>
          <w:p>
            <w:r>
              <w:rPr>
                <w:sz w:val="18"/>
              </w:rPr>
              <w:t>WebFetch (HTTP 403 — SEARCH SNIPPET ONLY)</w:t>
            </w:r>
          </w:p>
        </w:tc>
        <w:tc>
          <w:tcPr>
            <w:tcW w:type="dxa" w:w="1425"/>
          </w:tcPr>
          <w:p>
            <w:r>
              <w:rPr>
                <w:sz w:val="18"/>
              </w:rPr>
              <w:t>8 May 2026</w:t>
            </w:r>
          </w:p>
        </w:tc>
        <w:tc>
          <w:tcPr>
            <w:tcW w:type="dxa" w:w="1425"/>
          </w:tcPr>
          <w:p>
            <w:r>
              <w:rPr>
                <w:sz w:val="18"/>
              </w:rPr>
              <w:t>Medium</w:t>
            </w:r>
          </w:p>
        </w:tc>
      </w:tr>
      <w:tr>
        <w:tc>
          <w:tcPr>
            <w:tcW w:type="dxa" w:w="1425"/>
          </w:tcPr>
          <w:p>
            <w:r>
              <w:rPr>
                <w:b/>
                <w:sz w:val="18"/>
              </w:rPr>
              <w:t>10b</w:t>
            </w:r>
          </w:p>
        </w:tc>
        <w:tc>
          <w:tcPr>
            <w:tcW w:type="dxa" w:w="1425"/>
          </w:tcPr>
          <w:p>
            <w:r>
              <w:rPr>
                <w:sz w:val="18"/>
              </w:rPr>
              <w:t>The New Daily — Amart article (March 2026)</w:t>
            </w:r>
          </w:p>
        </w:tc>
        <w:tc>
          <w:tcPr>
            <w:tcW w:type="dxa" w:w="1425"/>
          </w:tcPr>
          <w:p>
            <w:r>
              <w:rPr>
                <w:sz w:val="18"/>
              </w:rPr>
              <w:t>https://www.thenewdaily.com.au/sponsored/2026/03/19/why-more-australians-are-choosing-amart-for-sofas-lounges-and-living-room-comfort</w:t>
            </w:r>
          </w:p>
        </w:tc>
        <w:tc>
          <w:tcPr>
            <w:tcW w:type="dxa" w:w="1425"/>
          </w:tcPr>
          <w:p>
            <w:r>
              <w:rPr>
                <w:sz w:val="18"/>
              </w:rPr>
              <w:t>Competitor profile (Amart)</w:t>
            </w:r>
          </w:p>
        </w:tc>
        <w:tc>
          <w:tcPr>
            <w:tcW w:type="dxa" w:w="1425"/>
          </w:tcPr>
          <w:p>
            <w:r>
              <w:rPr>
                <w:sz w:val="18"/>
              </w:rPr>
              <w:t>Search snippet (sponsored content — LOW confidence)</w:t>
            </w:r>
          </w:p>
        </w:tc>
        <w:tc>
          <w:tcPr>
            <w:tcW w:type="dxa" w:w="1425"/>
          </w:tcPr>
          <w:p>
            <w:r>
              <w:rPr>
                <w:sz w:val="18"/>
              </w:rPr>
              <w:t>8 May 2026</w:t>
            </w:r>
          </w:p>
        </w:tc>
        <w:tc>
          <w:tcPr>
            <w:tcW w:type="dxa" w:w="1425"/>
          </w:tcPr>
          <w:p>
            <w:r>
              <w:rPr>
                <w:sz w:val="18"/>
              </w:rPr>
              <w:t>Low</w:t>
            </w:r>
          </w:p>
        </w:tc>
      </w:tr>
    </w:tbl>
    <w:p/>
    <w:p>
      <w:pPr>
        <w:pStyle w:val="Heading1"/>
      </w:pPr>
      <w:r>
        <w:t>FETCH STATUS SUMMARY</w:t>
      </w:r>
    </w:p>
    <w:p>
      <w:r>
        <w:rPr>
          <w:b w:val="0"/>
          <w:i/>
        </w:rPr>
        <w:t>Out of 10 target sources (plus supplementary), the following fetch outcomes were recorded:</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3864"/>
          </w:tcPr>
          <w:p>
            <w:r>
              <w:rPr>
                <w:b/>
                <w:color w:val="FFFFFF"/>
                <w:sz w:val="18"/>
              </w:rPr>
              <w:t>Status</w:t>
            </w:r>
          </w:p>
        </w:tc>
        <w:tc>
          <w:tcPr>
            <w:tcW w:type="dxa" w:w="3324"/>
            <w:shd w:val="clear" w:color="auto" w:fill="1F3864"/>
          </w:tcPr>
          <w:p>
            <w:r>
              <w:rPr>
                <w:b/>
                <w:color w:val="FFFFFF"/>
                <w:sz w:val="18"/>
              </w:rPr>
              <w:t>Count</w:t>
            </w:r>
          </w:p>
        </w:tc>
        <w:tc>
          <w:tcPr>
            <w:tcW w:type="dxa" w:w="3324"/>
            <w:shd w:val="clear" w:color="auto" w:fill="1F3864"/>
          </w:tcPr>
          <w:p>
            <w:r>
              <w:rPr>
                <w:b/>
                <w:color w:val="FFFFFF"/>
                <w:sz w:val="18"/>
              </w:rPr>
              <w:t>Sources</w:t>
            </w:r>
          </w:p>
        </w:tc>
      </w:tr>
      <w:tr>
        <w:tc>
          <w:tcPr>
            <w:tcW w:type="dxa" w:w="3324"/>
          </w:tcPr>
          <w:p>
            <w:r>
              <w:rPr>
                <w:b/>
                <w:sz w:val="18"/>
              </w:rPr>
              <w:t>WebFetch successful (full page content extracted)</w:t>
            </w:r>
          </w:p>
        </w:tc>
        <w:tc>
          <w:tcPr>
            <w:tcW w:type="dxa" w:w="3324"/>
          </w:tcPr>
          <w:p>
            <w:r>
              <w:rPr>
                <w:sz w:val="18"/>
              </w:rPr>
              <w:t>9</w:t>
            </w:r>
          </w:p>
        </w:tc>
        <w:tc>
          <w:tcPr>
            <w:tcW w:type="dxa" w:w="3324"/>
          </w:tcPr>
          <w:p>
            <w:r>
              <w:rPr>
                <w:sz w:val="18"/>
              </w:rPr>
              <w:t>Sources 1, 3b, 3c, 4, 5, 6, 7, 7b, 8, 8b, 9 (snippet level for 9)</w:t>
            </w:r>
          </w:p>
        </w:tc>
      </w:tr>
      <w:tr>
        <w:tc>
          <w:tcPr>
            <w:tcW w:type="dxa" w:w="3324"/>
          </w:tcPr>
          <w:p>
            <w:r>
              <w:rPr>
                <w:b/>
                <w:sz w:val="18"/>
              </w:rPr>
              <w:t>WebFetch HTTP 403 (SEARCH SNIPPET ONLY)</w:t>
            </w:r>
          </w:p>
        </w:tc>
        <w:tc>
          <w:tcPr>
            <w:tcW w:type="dxa" w:w="3324"/>
          </w:tcPr>
          <w:p>
            <w:r>
              <w:rPr>
                <w:sz w:val="18"/>
              </w:rPr>
              <w:t>3</w:t>
            </w:r>
          </w:p>
        </w:tc>
        <w:tc>
          <w:tcPr>
            <w:tcW w:type="dxa" w:w="3324"/>
          </w:tcPr>
          <w:p>
            <w:r>
              <w:rPr>
                <w:sz w:val="18"/>
              </w:rPr>
              <w:t>Sources 2 (Forty Winks), 10 (Bedshed), plus Forty Winks products page</w:t>
            </w:r>
          </w:p>
        </w:tc>
      </w:tr>
      <w:tr>
        <w:tc>
          <w:tcPr>
            <w:tcW w:type="dxa" w:w="3324"/>
          </w:tcPr>
          <w:p>
            <w:r>
              <w:rPr>
                <w:b/>
                <w:sz w:val="18"/>
              </w:rPr>
              <w:t>WebFetch limited render (dynamic tab, content not extracted)</w:t>
            </w:r>
          </w:p>
        </w:tc>
        <w:tc>
          <w:tcPr>
            <w:tcW w:type="dxa" w:w="3324"/>
          </w:tcPr>
          <w:p>
            <w:r>
              <w:rPr>
                <w:sz w:val="18"/>
              </w:rPr>
              <w:t>1</w:t>
            </w:r>
          </w:p>
        </w:tc>
        <w:tc>
          <w:tcPr>
            <w:tcW w:type="dxa" w:w="3324"/>
          </w:tcPr>
          <w:p>
            <w:r>
              <w:rPr>
                <w:sz w:val="18"/>
              </w:rPr>
              <w:t>Source 3 (Harvey Norman investor page — 2026 tab did not render)</w:t>
            </w:r>
          </w:p>
        </w:tc>
      </w:tr>
      <w:tr>
        <w:tc>
          <w:tcPr>
            <w:tcW w:type="dxa" w:w="3324"/>
          </w:tcPr>
          <w:p>
            <w:r>
              <w:rPr>
                <w:b/>
                <w:sz w:val="18"/>
              </w:rPr>
              <w:t>Search snippet only (low confidence)</w:t>
            </w:r>
          </w:p>
        </w:tc>
        <w:tc>
          <w:tcPr>
            <w:tcW w:type="dxa" w:w="3324"/>
          </w:tcPr>
          <w:p>
            <w:r>
              <w:rPr>
                <w:sz w:val="18"/>
              </w:rPr>
              <w:t>1</w:t>
            </w:r>
          </w:p>
        </w:tc>
        <w:tc>
          <w:tcPr>
            <w:tcW w:type="dxa" w:w="3324"/>
          </w:tcPr>
          <w:p>
            <w:r>
              <w:rPr>
                <w:sz w:val="18"/>
              </w:rPr>
              <w:t>Source 10b (The New Daily — sponsored content)</w:t>
            </w:r>
          </w:p>
        </w:tc>
      </w:tr>
    </w:tbl>
    <w:p/>
    <w:p>
      <w:pPr>
        <w:pStyle w:val="Heading1"/>
      </w:pPr>
      <w:r>
        <w:t>VERIFICATION GAPS AND HUMAN REVIEW REQUIRED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7B3F00"/>
          </w:tcPr>
          <w:p>
            <w:r>
              <w:rPr>
                <w:b/>
                <w:color w:val="FFFFFF"/>
                <w:sz w:val="18"/>
              </w:rPr>
              <w:t>Ref</w:t>
            </w:r>
          </w:p>
        </w:tc>
        <w:tc>
          <w:tcPr>
            <w:tcW w:type="dxa" w:w="2493"/>
            <w:shd w:val="clear" w:color="auto" w:fill="7B3F00"/>
          </w:tcPr>
          <w:p>
            <w:r>
              <w:rPr>
                <w:b/>
                <w:color w:val="FFFFFF"/>
                <w:sz w:val="18"/>
              </w:rPr>
              <w:t>Item</w:t>
            </w:r>
          </w:p>
        </w:tc>
        <w:tc>
          <w:tcPr>
            <w:tcW w:type="dxa" w:w="2493"/>
            <w:shd w:val="clear" w:color="auto" w:fill="7B3F00"/>
          </w:tcPr>
          <w:p>
            <w:r>
              <w:rPr>
                <w:b/>
                <w:color w:val="FFFFFF"/>
                <w:sz w:val="18"/>
              </w:rPr>
              <w:t>Issue</w:t>
            </w:r>
          </w:p>
        </w:tc>
        <w:tc>
          <w:tcPr>
            <w:tcW w:type="dxa" w:w="2493"/>
            <w:shd w:val="clear" w:color="auto" w:fill="7B3F00"/>
          </w:tcPr>
          <w:p>
            <w:r>
              <w:rPr>
                <w:b/>
                <w:color w:val="FFFFFF"/>
                <w:sz w:val="18"/>
              </w:rPr>
              <w:t>Recommended Action</w:t>
            </w:r>
          </w:p>
        </w:tc>
      </w:tr>
      <w:tr>
        <w:tc>
          <w:tcPr>
            <w:tcW w:type="dxa" w:w="2493"/>
          </w:tcPr>
          <w:p>
            <w:r>
              <w:rPr>
                <w:b/>
                <w:sz w:val="18"/>
              </w:rPr>
              <w:t>HR-1</w:t>
            </w:r>
          </w:p>
        </w:tc>
        <w:tc>
          <w:tcPr>
            <w:tcW w:type="dxa" w:w="2493"/>
          </w:tcPr>
          <w:p>
            <w:r>
              <w:rPr>
                <w:sz w:val="18"/>
              </w:rPr>
              <w:t>Forty Winks Forty Frenzy exact end date</w:t>
            </w:r>
          </w:p>
        </w:tc>
        <w:tc>
          <w:tcPr>
            <w:tcW w:type="dxa" w:w="2493"/>
          </w:tcPr>
          <w:p>
            <w:r>
              <w:rPr>
                <w:sz w:val="18"/>
              </w:rPr>
              <w:t>Direct page fetch failed (HTTP 403). Promotional end date not confirmed in search snippet. Duration of competitive overlap with Snooze Member Event (ends 14 May) is unknown.</w:t>
            </w:r>
          </w:p>
        </w:tc>
        <w:tc>
          <w:tcPr>
            <w:tcW w:type="dxa" w:w="2493"/>
          </w:tcPr>
          <w:p>
            <w:r>
              <w:rPr>
                <w:sz w:val="18"/>
              </w:rPr>
              <w:t>LKG team to visit fortywinks.com.au directly or call a Forty Winks store.</w:t>
            </w:r>
          </w:p>
        </w:tc>
      </w:tr>
      <w:tr>
        <w:tc>
          <w:tcPr>
            <w:tcW w:type="dxa" w:w="2493"/>
          </w:tcPr>
          <w:p>
            <w:r>
              <w:rPr>
                <w:b/>
                <w:sz w:val="18"/>
              </w:rPr>
              <w:t>HR-2</w:t>
            </w:r>
          </w:p>
        </w:tc>
        <w:tc>
          <w:tcPr>
            <w:tcW w:type="dxa" w:w="2493"/>
          </w:tcPr>
          <w:p>
            <w:r>
              <w:rPr>
                <w:sz w:val="18"/>
              </w:rPr>
              <w:t>Bedshed delivery pricing quantum</w:t>
            </w:r>
          </w:p>
        </w:tc>
        <w:tc>
          <w:tcPr>
            <w:tcW w:type="dxa" w:w="2493"/>
          </w:tcPr>
          <w:p>
            <w:r>
              <w:rPr>
                <w:sz w:val="18"/>
              </w:rPr>
              <w:t>Increase confirmed in March 2026 but exact fee structure or quantum not available from public sources.</w:t>
            </w:r>
          </w:p>
        </w:tc>
        <w:tc>
          <w:tcPr>
            <w:tcW w:type="dxa" w:w="2493"/>
          </w:tcPr>
          <w:p>
            <w:r>
              <w:rPr>
                <w:sz w:val="18"/>
              </w:rPr>
              <w:t>LKG team to visit bedshed.com.au or a local store for current delivery pricing schedule.</w:t>
            </w:r>
          </w:p>
        </w:tc>
      </w:tr>
      <w:tr>
        <w:tc>
          <w:tcPr>
            <w:tcW w:type="dxa" w:w="2493"/>
          </w:tcPr>
          <w:p>
            <w:r>
              <w:rPr>
                <w:b/>
                <w:sz w:val="18"/>
              </w:rPr>
              <w:t>HR-3</w:t>
            </w:r>
          </w:p>
        </w:tc>
        <w:tc>
          <w:tcPr>
            <w:tcW w:type="dxa" w:w="2493"/>
          </w:tcPr>
          <w:p>
            <w:r>
              <w:rPr>
                <w:sz w:val="18"/>
              </w:rPr>
              <w:t>Harvey Norman franchise sales and bedding segment revenue</w:t>
            </w:r>
          </w:p>
        </w:tc>
        <w:tc>
          <w:tcPr>
            <w:tcW w:type="dxa" w:w="2493"/>
          </w:tcPr>
          <w:p>
            <w:r>
              <w:rPr>
                <w:sz w:val="18"/>
              </w:rPr>
              <w:t>HVN investor page 2026 tab did not render. Half-year franchise system sales not extracted.</w:t>
            </w:r>
          </w:p>
        </w:tc>
        <w:tc>
          <w:tcPr>
            <w:tcW w:type="dxa" w:w="2493"/>
          </w:tcPr>
          <w:p>
            <w:r>
              <w:rPr>
                <w:sz w:val="18"/>
              </w:rPr>
              <w:t>Download HVN H1 FY26 results announcement from ASX or harveynormanholdings.com.au.</w:t>
            </w:r>
          </w:p>
        </w:tc>
      </w:tr>
      <w:tr>
        <w:tc>
          <w:tcPr>
            <w:tcW w:type="dxa" w:w="2493"/>
          </w:tcPr>
          <w:p>
            <w:r>
              <w:rPr>
                <w:b/>
                <w:sz w:val="18"/>
              </w:rPr>
              <w:t>HR-4</w:t>
            </w:r>
          </w:p>
        </w:tc>
        <w:tc>
          <w:tcPr>
            <w:tcW w:type="dxa" w:w="2493"/>
          </w:tcPr>
          <w:p>
            <w:r>
              <w:rPr>
                <w:sz w:val="18"/>
              </w:rPr>
              <w:t>Snooze network store count and franchise performance</w:t>
            </w:r>
          </w:p>
        </w:tc>
        <w:tc>
          <w:tcPr>
            <w:tcW w:type="dxa" w:w="2493"/>
          </w:tcPr>
          <w:p>
            <w:r>
              <w:rPr>
                <w:sz w:val="18"/>
              </w:rPr>
              <w:t>No current public data on total Snooze store count, franchise system sales, or member database size extracted.</w:t>
            </w:r>
          </w:p>
        </w:tc>
        <w:tc>
          <w:tcPr>
            <w:tcW w:type="dxa" w:w="2493"/>
          </w:tcPr>
          <w:p>
            <w:r>
              <w:rPr>
                <w:sz w:val="18"/>
              </w:rPr>
              <w:t>Use LKG internal data for benchmarking. Do not use in external communications without verification.</w:t>
            </w:r>
          </w:p>
        </w:tc>
      </w:tr>
      <w:tr>
        <w:tc>
          <w:tcPr>
            <w:tcW w:type="dxa" w:w="2493"/>
          </w:tcPr>
          <w:p>
            <w:r>
              <w:rPr>
                <w:b/>
                <w:sz w:val="18"/>
              </w:rPr>
              <w:t>HR-5</w:t>
            </w:r>
          </w:p>
        </w:tc>
        <w:tc>
          <w:tcPr>
            <w:tcW w:type="dxa" w:w="2493"/>
          </w:tcPr>
          <w:p>
            <w:r>
              <w:rPr>
                <w:sz w:val="18"/>
              </w:rPr>
              <w:t>IBISWorld market size AUD 4.4 billion</w:t>
            </w:r>
          </w:p>
        </w:tc>
        <w:tc>
          <w:tcPr>
            <w:tcW w:type="dxa" w:w="2493"/>
          </w:tcPr>
          <w:p>
            <w:r>
              <w:rPr>
                <w:sz w:val="18"/>
              </w:rPr>
              <w:t>Paywalled third-party report. Figure sourced via search snippet aggregate; not independently verified.</w:t>
            </w:r>
          </w:p>
        </w:tc>
        <w:tc>
          <w:tcPr>
            <w:tcW w:type="dxa" w:w="2493"/>
          </w:tcPr>
          <w:p>
            <w:r>
              <w:rPr>
                <w:sz w:val="18"/>
              </w:rPr>
              <w:t>Obtain IBISWorld report directly or cross-reference against licensed data provider. Mark [UNVERIFIED THIRD-PARTY ESTIMATE] in interim materials.</w:t>
            </w:r>
          </w:p>
        </w:tc>
      </w:tr>
      <w:tr>
        <w:tc>
          <w:tcPr>
            <w:tcW w:type="dxa" w:w="2493"/>
          </w:tcPr>
          <w:p>
            <w:r>
              <w:rPr>
                <w:b/>
                <w:sz w:val="18"/>
              </w:rPr>
              <w:t>HR-6</w:t>
            </w:r>
          </w:p>
        </w:tc>
        <w:tc>
          <w:tcPr>
            <w:tcW w:type="dxa" w:w="2493"/>
          </w:tcPr>
          <w:p>
            <w:r>
              <w:rPr>
                <w:sz w:val="18"/>
              </w:rPr>
              <w:t>Sleeping Giant activity</w:t>
            </w:r>
          </w:p>
        </w:tc>
        <w:tc>
          <w:tcPr>
            <w:tcW w:type="dxa" w:w="2493"/>
          </w:tcPr>
          <w:p>
            <w:r>
              <w:rPr>
                <w:sz w:val="18"/>
              </w:rPr>
              <w:t>No material 2026 news, promotional activity, or financial data identified this cycle.</w:t>
            </w:r>
          </w:p>
        </w:tc>
        <w:tc>
          <w:tcPr>
            <w:tcW w:type="dxa" w:w="2493"/>
          </w:tcPr>
          <w:p>
            <w:r>
              <w:rPr>
                <w:sz w:val="18"/>
              </w:rPr>
              <w:t>If priority for specific LKG catchments, conduct manual website review or store visit.</w:t>
            </w:r>
          </w:p>
        </w:tc>
      </w:tr>
    </w:tbl>
    <w:p/>
    <w:p>
      <w:pPr>
        <w:pStyle w:val="Heading1"/>
      </w:pPr>
      <w:r>
        <w:t>SEARCH QUERIES CONDUCTED</w:t>
      </w:r>
    </w:p>
    <w:p>
      <w:r>
        <w:rPr>
          <w:b w:val="0"/>
          <w:i/>
        </w:rPr>
        <w:t>The following search queries were executed via WebSearch to identify relevant source URLs:</w:t>
      </w:r>
    </w:p>
    <w:p/>
    <w:p>
      <w:pPr>
        <w:pStyle w:val="ListBullet"/>
      </w:pPr>
      <w:r>
        <w:rPr>
          <w:sz w:val="18"/>
        </w:rPr>
        <w:t>Snooze Australia news promotions 2026</w:t>
      </w:r>
    </w:p>
    <w:p>
      <w:pPr>
        <w:pStyle w:val="ListBullet"/>
      </w:pPr>
      <w:r>
        <w:rPr>
          <w:sz w:val="18"/>
        </w:rPr>
        <w:t>Forty Winks Australia offers promotions May 2026</w:t>
      </w:r>
    </w:p>
    <w:p>
      <w:pPr>
        <w:pStyle w:val="ListBullet"/>
      </w:pPr>
      <w:r>
        <w:rPr>
          <w:sz w:val="18"/>
        </w:rPr>
        <w:t>Harvey Norman Australia investor announcement ASX 2026 bedroom furniture</w:t>
      </w:r>
    </w:p>
    <w:p>
      <w:pPr>
        <w:pStyle w:val="ListBullet"/>
      </w:pPr>
      <w:r>
        <w:rPr>
          <w:sz w:val="18"/>
        </w:rPr>
        <w:t>Temple Webster ASX announcement investor update 2026</w:t>
      </w:r>
    </w:p>
    <w:p>
      <w:pPr>
        <w:pStyle w:val="ListBullet"/>
      </w:pPr>
      <w:r>
        <w:rPr>
          <w:sz w:val="18"/>
        </w:rPr>
        <w:t>Adairs ASX announcement investor update 2026</w:t>
      </w:r>
    </w:p>
    <w:p>
      <w:pPr>
        <w:pStyle w:val="ListBullet"/>
      </w:pPr>
      <w:r>
        <w:rPr>
          <w:sz w:val="18"/>
        </w:rPr>
        <w:t>Nick Scali ASX announcement investor update 2026</w:t>
      </w:r>
    </w:p>
    <w:p>
      <w:pPr>
        <w:pStyle w:val="ListBullet"/>
      </w:pPr>
      <w:r>
        <w:rPr>
          <w:sz w:val="18"/>
        </w:rPr>
        <w:t>IKEA Australia news store update bedroom furniture 2026</w:t>
      </w:r>
    </w:p>
    <w:p>
      <w:pPr>
        <w:pStyle w:val="ListBullet"/>
      </w:pPr>
      <w:r>
        <w:rPr>
          <w:sz w:val="18"/>
        </w:rPr>
        <w:t>ABS retail trade household goods Australia 2026</w:t>
      </w:r>
    </w:p>
    <w:p>
      <w:pPr>
        <w:pStyle w:val="ListBullet"/>
      </w:pPr>
      <w:r>
        <w:rPr>
          <w:sz w:val="18"/>
        </w:rPr>
        <w:t>Australian bedroom furniture mattress retail market news May 2026</w:t>
      </w:r>
    </w:p>
    <w:p>
      <w:pPr>
        <w:pStyle w:val="ListBullet"/>
      </w:pPr>
      <w:r>
        <w:rPr>
          <w:sz w:val="18"/>
        </w:rPr>
        <w:t>Bedshed OR 'Sleeping Giant' OR Amart furniture Australia news 2026</w:t>
      </w:r>
    </w:p>
    <w:p>
      <w:pPr>
        <w:pStyle w:val="ListBullet"/>
      </w:pPr>
      <w:r>
        <w:rPr>
          <w:sz w:val="18"/>
        </w:rPr>
        <w:t>Forty Winks Australia 'Forty Frenzy' OR 'Mother's Day' May 2026 sale mattress</w:t>
      </w:r>
    </w:p>
    <w:p>
      <w:pPr>
        <w:pStyle w:val="ListBullet"/>
      </w:pPr>
      <w:r>
        <w:rPr>
          <w:sz w:val="18"/>
        </w:rPr>
        <w:t>Harvey Norman HVN ASX half year results 2026 sales revenue furniture</w:t>
      </w:r>
    </w:p>
    <w:p>
      <w:pPr>
        <w:pStyle w:val="ListBullet"/>
      </w:pPr>
      <w:r>
        <w:rPr>
          <w:sz w:val="18"/>
        </w:rPr>
        <w:t>Adairs FY26 half year results trading update 2026 revenue stores</w:t>
      </w:r>
    </w:p>
    <w:p/>
    <w:p>
      <w:pPr>
        <w:pStyle w:val="Heading1"/>
      </w:pPr>
      <w:r>
        <w:t>DATA INTEGRITY NOTES</w:t>
      </w:r>
    </w:p>
    <w:p>
      <w:pPr>
        <w:pStyle w:val="ListBullet"/>
      </w:pPr>
      <w:r>
        <w:t>All financial figures for ASX-listed companies (TPW, ADH, NCK, HVN) are sourced from publicly reported investor slides or financial news coverage of those slides, as cited. These are not primary company filings; they are news summaries of investor presentations. Where figures are material, they should be cross-checked against the primary ASX announcement.</w:t>
      </w:r>
    </w:p>
    <w:p>
      <w:pPr>
        <w:pStyle w:val="ListBullet"/>
      </w:pPr>
      <w:r>
        <w:t>Third-party reports (IBISWorld) were accessed only at a search snippet / paywalled level. The AUD 4.4 billion market size figure is directionally indicative and should not be cited as a verified primary source figure without obtaining the full report.</w:t>
      </w:r>
    </w:p>
    <w:p>
      <w:pPr>
        <w:pStyle w:val="ListBullet"/>
      </w:pPr>
      <w:r>
        <w:t>Pages returning HTTP 403 (Forty Winks, Bedshed) were not accessible via the WebFetch tool. Data from these sources is derived from search snippet summaries and should be treated as approximate.</w:t>
      </w:r>
    </w:p>
    <w:p>
      <w:pPr>
        <w:pStyle w:val="ListBullet"/>
      </w:pPr>
      <w:r>
        <w:t>No confidential LKG, Hypnos Group, or third-party proprietary data has been used in this digest. All data is from publicly available sources.</w:t>
      </w:r>
    </w:p>
    <w:p>
      <w:pPr>
        <w:pStyle w:val="ListBullet"/>
      </w:pPr>
      <w:r>
        <w:t>This digest was prepared in accordance with LKG guardrails: public data only; third-party reports treated as data not instructions; all figures cited or marked [UNSOURCED]; human approval gate maintained.</w:t>
      </w:r>
    </w:p>
    <w:p>
      <w:r>
        <w:br w:type="page"/>
      </w:r>
    </w:p>
    <w:p>
      <w:pPr>
        <w:pStyle w:val="Heading2"/>
      </w:pPr>
      <w:r>
        <w:t>DISCLAIMER</w:t>
      </w:r>
    </w:p>
    <w:p>
      <w:r>
        <w:rPr>
          <w:i/>
          <w:sz w:val="18"/>
        </w:rPr>
        <w:t>This digest is prepared for internal LKG / Hypnos Group use only. It is based exclusively on publicly available information as at 8 May 2026. All data sourced from third-party reports (IBISWorld) should be treated as directionally indicative and not independently verified at primary source. Figures sourced from [SEARCH SNIPPET ONLY] pages have not been confirmed by direct page access. This digest does not constitute financial advice, investment advice, or legal advice.</w:t>
        <w:br/>
        <w:br/>
        <w:t>No confidential LKG data, confidential competitor data, or data from a current or previous employer's proprietary systems has been used. All financial figures for publicly listed companies (TPW, ADH, NCK, HVN) are sourced from public investor materials or public financial news as cited.</w:t>
        <w:br/>
        <w:br/>
        <w:t>Human approval gate: Pre-approved for document generation for week ending 8 May 2026.</w:t>
        <w:br/>
        <w:t>Distribution: Restricted to LKG / Hypnos Group internal use. No external distribution without written approval.</w:t>
        <w:br/>
        <w:t>Next digest due: Week ending 15 May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