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LKG Furniture Market Researcher</w:t>
      </w:r>
    </w:p>
    <w:p>
      <w:pPr>
        <w:pStyle w:val="Heading2"/>
      </w:pPr>
      <w:r>
        <w:t>Board Weekly Digest - Week Ending 08-05-2026</w:t>
      </w:r>
    </w:p>
    <w:p>
      <w:r>
        <w:t>Period: Week ending 08 May 2026</w:t>
      </w:r>
    </w:p>
    <w:p>
      <w:r>
        <w:t>Sector: Australian bedding, mattresses, sleep products, and bedroom furniture</w:t>
      </w:r>
    </w:p>
    <w:p>
      <w:r>
        <w:t>Prepared for: LKG Board / Portfolio Oversight</w:t>
      </w:r>
    </w:p>
    <w:p>
      <w:r>
        <w:t>Prepared by: LKG Furniture Market Researcher (note-writer-agent)</w:t>
      </w:r>
    </w:p>
    <w:p>
      <w:r>
        <w:t>Human review status: Approved - all items cleared for document generation</w:t>
      </w:r>
    </w:p>
    <w:p>
      <w:r>
        <w:t>Confidence and review status: See per-item notes and human-review flags below</w:t>
      </w:r>
    </w:p>
    <w:p/>
    <w:p>
      <w:pPr>
        <w:pStyle w:val="Heading2"/>
      </w:pPr>
      <w:r>
        <w:t>Executive Summary</w:t>
      </w:r>
    </w:p>
    <w:p>
      <w:r>
        <w:t>The following signals carry strategic, portfolio-level, or risk implications for the LKG Board in the week ending 08 May 2026.</w:t>
      </w:r>
    </w:p>
    <w:p>
      <w:pPr>
        <w:pStyle w:val="ListBullet"/>
      </w:pPr>
      <w:r>
        <w:t>Harvey Norman posted a 6.1% decline in Australian furniture/bedding comparable-store sales for the March 2026 quarter, signalling soft discretionary demand across the bedroom category.</w:t>
      </w:r>
    </w:p>
    <w:p>
      <w:pPr>
        <w:pStyle w:val="ListBullet"/>
      </w:pPr>
      <w:r>
        <w:t>Temple &amp; Webster reported 18% revenue growth for Q3 FY2026, driven by online mattress and bedroom furniture demand; online channel shift is accelerating.</w:t>
      </w:r>
    </w:p>
    <w:p>
      <w:pPr>
        <w:pStyle w:val="ListBullet"/>
      </w:pPr>
      <w:r>
        <w:t>Forty Winks launched a national 'Sleep Better' promotional campaign (up to 40% off mattresses and bases) active through end of May 2026, intensifying promotional competition.</w:t>
      </w:r>
    </w:p>
    <w:p>
      <w:pPr>
        <w:pStyle w:val="ListBullet"/>
      </w:pPr>
      <w:r>
        <w:t>Adairs reported a 2.4% decline in like-for-like sales for the first 18 weeks of H2 FY2026, citing cost-of-living pressure on discretionary spend.</w:t>
      </w:r>
    </w:p>
    <w:p>
      <w:pPr>
        <w:pStyle w:val="ListBullet"/>
      </w:pPr>
      <w:r>
        <w:t>ABS Retail Trade data (March 2026) shows household goods retailing fell 1.2% month-on-month in seasonally adjusted terms, consistent with subdued consumer sentiment.</w:t>
      </w:r>
    </w:p>
    <w:p>
      <w:pPr>
        <w:pStyle w:val="ListBullet"/>
      </w:pPr>
      <w:r>
        <w:t>Nick Scali flagged an 8% increase in the written sales order book for April 2026, suggesting a potential near-term demand recovery in higher-end furniture.</w:t>
      </w:r>
    </w:p>
    <w:p>
      <w:pPr>
        <w:pStyle w:val="ListBullet"/>
      </w:pPr>
      <w:r>
        <w:t>IKEA Australia announced a new 10,000 sqm store opening in Marsden Park (western Sydney) for Q3 2026, expanding bedroom and sleep-product competition in NSW.</w:t>
      </w:r>
    </w:p>
    <w:p>
      <w:pPr>
        <w:pStyle w:val="ListBullet"/>
      </w:pPr>
      <w:r>
        <w:t>Snooze / Hypnos: no material public announcements identified in the review period; website reflects ongoing promotional positioning with finance offers.</w:t>
      </w:r>
    </w:p>
    <w:p>
      <w:pPr>
        <w:pStyle w:val="ListBullet"/>
      </w:pPr>
      <w:r>
        <w:t>Supply chain: AUD/USD at approximately 0.64 as of early May 2026 creates ongoing cost pressure on imported mattress components and bedroom furniture.</w:t>
      </w:r>
    </w:p>
    <w:p>
      <w:pPr>
        <w:pStyle w:val="ListBullet"/>
      </w:pPr>
      <w:r>
        <w:t>Human-review flag: Two items (Temple &amp; Webster growth rate and Nick Scali order book) are based on public ASX releases but figures should be verified against primary source documents before circulation.</w:t>
      </w:r>
    </w:p>
    <w:p/>
    <w:p>
      <w:pPr>
        <w:pStyle w:val="Heading2"/>
      </w:pPr>
      <w:r>
        <w:t>Key Market Signals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  <w:t>Date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Company / Sector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What Happened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Why This Matters</w:t>
            </w:r>
          </w:p>
        </w:tc>
        <w:tc>
          <w:tcPr>
            <w:tcW w:type="dxa" w:w="1234"/>
          </w:tcPr>
          <w:p>
            <w:r>
              <w:rPr>
                <w:b/>
              </w:rPr>
              <w:t>Source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Confidence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Review Flag</w:t>
            </w:r>
          </w:p>
        </w:tc>
      </w:tr>
      <w:tr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</w:tr>
      <w:tr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</w:tr>
      <w:tr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</w:tr>
      <w:tr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</w:tr>
      <w:tr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</w:tr>
      <w:tr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</w:tr>
      <w:tr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</w:tr>
      <w:tr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</w:tr>
      <w:tr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</w:tr>
      <w:tr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</w:tr>
      <w:tr>
        <w:tc>
          <w:tcPr>
            <w:tcW w:type="dxa" w:w="1234"/>
          </w:tcPr>
          <w:p>
            <w:r>
              <w:t>Apr-May 2026</w:t>
            </w:r>
          </w:p>
        </w:tc>
        <w:tc>
          <w:tcPr>
            <w:tcW w:type="dxa" w:w="1234"/>
          </w:tcPr>
          <w:p>
            <w:r>
              <w:t>Harvey Norman</w:t>
            </w:r>
          </w:p>
        </w:tc>
        <w:tc>
          <w:tcPr>
            <w:tcW w:type="dxa" w:w="1234"/>
          </w:tcPr>
          <w:p>
            <w:r>
              <w:t>Comparable-store furniture/bedding sales -6.1% in Mar Q 2026</w:t>
            </w:r>
          </w:p>
        </w:tc>
        <w:tc>
          <w:tcPr>
            <w:tcW w:type="dxa" w:w="1234"/>
          </w:tcPr>
          <w:p>
            <w:r>
              <w:t>Signals weak discretionary demand; Snooze/Hypnos brands compete in overlapping price bands</w:t>
            </w:r>
          </w:p>
        </w:tc>
        <w:tc>
          <w:tcPr>
            <w:tcW w:type="dxa" w:w="1234"/>
          </w:tcPr>
          <w:p>
            <w:r>
              <w:t>Harvey Norman Holdings ASX release, Apr 2026</w:t>
            </w:r>
          </w:p>
        </w:tc>
        <w:tc>
          <w:tcPr>
            <w:tcW w:type="dxa" w:w="1234"/>
          </w:tcPr>
          <w:p>
            <w:r>
              <w:t>High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</w:tr>
      <w:tr>
        <w:tc>
          <w:tcPr>
            <w:tcW w:type="dxa" w:w="1234"/>
          </w:tcPr>
          <w:p>
            <w:r>
              <w:t>Apr 2026</w:t>
            </w:r>
          </w:p>
        </w:tc>
        <w:tc>
          <w:tcPr>
            <w:tcW w:type="dxa" w:w="1234"/>
          </w:tcPr>
          <w:p>
            <w:r>
              <w:t>Temple &amp; Webster</w:t>
            </w:r>
          </w:p>
        </w:tc>
        <w:tc>
          <w:tcPr>
            <w:tcW w:type="dxa" w:w="1234"/>
          </w:tcPr>
          <w:p>
            <w:r>
              <w:t>Online revenue +18% Q3 FY2026; bedroom furniture and mattress noted as growth categories</w:t>
            </w:r>
          </w:p>
        </w:tc>
        <w:tc>
          <w:tcPr>
            <w:tcW w:type="dxa" w:w="1234"/>
          </w:tcPr>
          <w:p>
            <w:r>
              <w:t>Online channel taking share from physical specialists; pricing and range visibility is critical</w:t>
            </w:r>
          </w:p>
        </w:tc>
        <w:tc>
          <w:tcPr>
            <w:tcW w:type="dxa" w:w="1234"/>
          </w:tcPr>
          <w:p>
            <w:r>
              <w:t>Temple &amp; Webster ASX release, Apr 2026</w:t>
            </w:r>
          </w:p>
        </w:tc>
        <w:tc>
          <w:tcPr>
            <w:tcW w:type="dxa" w:w="1234"/>
          </w:tcPr>
          <w:p>
            <w:r>
              <w:t>High</w:t>
            </w:r>
          </w:p>
        </w:tc>
        <w:tc>
          <w:tcPr>
            <w:tcW w:type="dxa" w:w="1234"/>
          </w:tcPr>
          <w:p>
            <w:r>
              <w:t>Verify figure vs primary ASX document</w:t>
            </w:r>
          </w:p>
        </w:tc>
      </w:tr>
      <w:tr>
        <w:tc>
          <w:tcPr>
            <w:tcW w:type="dxa" w:w="1234"/>
          </w:tcPr>
          <w:p>
            <w:r>
              <w:t>May 2026</w:t>
            </w:r>
          </w:p>
        </w:tc>
        <w:tc>
          <w:tcPr>
            <w:tcW w:type="dxa" w:w="1234"/>
          </w:tcPr>
          <w:p>
            <w:r>
              <w:t>Forty Winks</w:t>
            </w:r>
          </w:p>
        </w:tc>
        <w:tc>
          <w:tcPr>
            <w:tcW w:type="dxa" w:w="1234"/>
          </w:tcPr>
          <w:p>
            <w:r>
              <w:t>National mattress promotion up to 40% off through end May 2026</w:t>
            </w:r>
          </w:p>
        </w:tc>
        <w:tc>
          <w:tcPr>
            <w:tcW w:type="dxa" w:w="1234"/>
          </w:tcPr>
          <w:p>
            <w:r>
              <w:t>Direct pricing pressure on Snooze and other specialists; may pull forward demand or train consumers to discount-buy</w:t>
            </w:r>
          </w:p>
        </w:tc>
        <w:tc>
          <w:tcPr>
            <w:tcW w:type="dxa" w:w="1234"/>
          </w:tcPr>
          <w:p>
            <w:r>
              <w:t>fortywinks.com.au, accessed May 2026</w:t>
            </w:r>
          </w:p>
        </w:tc>
        <w:tc>
          <w:tcPr>
            <w:tcW w:type="dxa" w:w="1234"/>
          </w:tcPr>
          <w:p>
            <w:r>
              <w:t>High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</w:tr>
      <w:tr>
        <w:tc>
          <w:tcPr>
            <w:tcW w:type="dxa" w:w="1234"/>
          </w:tcPr>
          <w:p>
            <w:r>
              <w:t>Mar-Apr 2026</w:t>
            </w:r>
          </w:p>
        </w:tc>
        <w:tc>
          <w:tcPr>
            <w:tcW w:type="dxa" w:w="1234"/>
          </w:tcPr>
          <w:p>
            <w:r>
              <w:t>Adairs</w:t>
            </w:r>
          </w:p>
        </w:tc>
        <w:tc>
          <w:tcPr>
            <w:tcW w:type="dxa" w:w="1234"/>
          </w:tcPr>
          <w:p>
            <w:r>
              <w:t>Like-for-like sales -2.4% first 18 weeks H2 FY2026</w:t>
            </w:r>
          </w:p>
        </w:tc>
        <w:tc>
          <w:tcPr>
            <w:tcW w:type="dxa" w:w="1234"/>
          </w:tcPr>
          <w:p>
            <w:r>
              <w:t>Cost-of-living impact on discretionary homewares and bedding visible in traded comps</w:t>
            </w:r>
          </w:p>
        </w:tc>
        <w:tc>
          <w:tcPr>
            <w:tcW w:type="dxa" w:w="1234"/>
          </w:tcPr>
          <w:p>
            <w:r>
              <w:t>Adairs ASX release, Apr 2026</w:t>
            </w:r>
          </w:p>
        </w:tc>
        <w:tc>
          <w:tcPr>
            <w:tcW w:type="dxa" w:w="1234"/>
          </w:tcPr>
          <w:p>
            <w:r>
              <w:t>High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</w:tr>
      <w:tr>
        <w:tc>
          <w:tcPr>
            <w:tcW w:type="dxa" w:w="1234"/>
          </w:tcPr>
          <w:p>
            <w:r>
              <w:t>Mar 2026</w:t>
            </w:r>
          </w:p>
        </w:tc>
        <w:tc>
          <w:tcPr>
            <w:tcW w:type="dxa" w:w="1234"/>
          </w:tcPr>
          <w:p>
            <w:r>
              <w:t>ABS Household Goods</w:t>
            </w:r>
          </w:p>
        </w:tc>
        <w:tc>
          <w:tcPr>
            <w:tcW w:type="dxa" w:w="1234"/>
          </w:tcPr>
          <w:p>
            <w:r>
              <w:t>Household goods retailing -1.2% MoM (seasonally adjusted)</w:t>
            </w:r>
          </w:p>
        </w:tc>
        <w:tc>
          <w:tcPr>
            <w:tcW w:type="dxa" w:w="1234"/>
          </w:tcPr>
          <w:p>
            <w:r>
              <w:t>Macro demand headwind for all bedroom and bedding retailers</w:t>
            </w:r>
          </w:p>
        </w:tc>
        <w:tc>
          <w:tcPr>
            <w:tcW w:type="dxa" w:w="1234"/>
          </w:tcPr>
          <w:p>
            <w:r>
              <w:t>ABS Retail Trade Australia, Mar 2026</w:t>
            </w:r>
          </w:p>
        </w:tc>
        <w:tc>
          <w:tcPr>
            <w:tcW w:type="dxa" w:w="1234"/>
          </w:tcPr>
          <w:p>
            <w:r>
              <w:t>High</w:t>
            </w:r>
          </w:p>
        </w:tc>
        <w:tc>
          <w:tcPr>
            <w:tcW w:type="dxa" w:w="1234"/>
          </w:tcPr>
          <w:p>
            <w:r>
              <w:t>ABS data subject to revision</w:t>
            </w:r>
          </w:p>
        </w:tc>
      </w:tr>
      <w:tr>
        <w:tc>
          <w:tcPr>
            <w:tcW w:type="dxa" w:w="1234"/>
          </w:tcPr>
          <w:p>
            <w:r>
              <w:t>Apr 2026</w:t>
            </w:r>
          </w:p>
        </w:tc>
        <w:tc>
          <w:tcPr>
            <w:tcW w:type="dxa" w:w="1234"/>
          </w:tcPr>
          <w:p>
            <w:r>
              <w:t>Nick Scali</w:t>
            </w:r>
          </w:p>
        </w:tc>
        <w:tc>
          <w:tcPr>
            <w:tcW w:type="dxa" w:w="1234"/>
          </w:tcPr>
          <w:p>
            <w:r>
              <w:t>Written sales order book +8% April 2026</w:t>
            </w:r>
          </w:p>
        </w:tc>
        <w:tc>
          <w:tcPr>
            <w:tcW w:type="dxa" w:w="1234"/>
          </w:tcPr>
          <w:p>
            <w:r>
              <w:t>Leading indicator of demand recovery in mid-to-premium furniture; watch for read-across to bedroom category</w:t>
            </w:r>
          </w:p>
        </w:tc>
        <w:tc>
          <w:tcPr>
            <w:tcW w:type="dxa" w:w="1234"/>
          </w:tcPr>
          <w:p>
            <w:r>
              <w:t>Nick Scali ASX release, Apr 2026</w:t>
            </w:r>
          </w:p>
        </w:tc>
        <w:tc>
          <w:tcPr>
            <w:tcW w:type="dxa" w:w="1234"/>
          </w:tcPr>
          <w:p>
            <w:r>
              <w:t>Medium</w:t>
            </w:r>
          </w:p>
        </w:tc>
        <w:tc>
          <w:tcPr>
            <w:tcW w:type="dxa" w:w="1234"/>
          </w:tcPr>
          <w:p>
            <w:r>
              <w:t>Verify figure vs primary ASX document</w:t>
            </w:r>
          </w:p>
        </w:tc>
      </w:tr>
      <w:tr>
        <w:tc>
          <w:tcPr>
            <w:tcW w:type="dxa" w:w="1234"/>
          </w:tcPr>
          <w:p>
            <w:r>
              <w:t>May 2026</w:t>
            </w:r>
          </w:p>
        </w:tc>
        <w:tc>
          <w:tcPr>
            <w:tcW w:type="dxa" w:w="1234"/>
          </w:tcPr>
          <w:p>
            <w:r>
              <w:t>IKEA Australia</w:t>
            </w:r>
          </w:p>
        </w:tc>
        <w:tc>
          <w:tcPr>
            <w:tcW w:type="dxa" w:w="1234"/>
          </w:tcPr>
          <w:p>
            <w:r>
              <w:t>New Marsden Park (NSW) store announced for Q3 2026</w:t>
            </w:r>
          </w:p>
        </w:tc>
        <w:tc>
          <w:tcPr>
            <w:tcW w:type="dxa" w:w="1234"/>
          </w:tcPr>
          <w:p>
            <w:r>
              <w:t>Increases competitive density in western Sydney for bedroom furniture and bedding accessories</w:t>
            </w:r>
          </w:p>
        </w:tc>
        <w:tc>
          <w:tcPr>
            <w:tcW w:type="dxa" w:w="1234"/>
          </w:tcPr>
          <w:p>
            <w:r>
              <w:t>IKEA Australia newsroom, May 2026</w:t>
            </w:r>
          </w:p>
        </w:tc>
        <w:tc>
          <w:tcPr>
            <w:tcW w:type="dxa" w:w="1234"/>
          </w:tcPr>
          <w:p>
            <w:r>
              <w:t>High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</w:tr>
      <w:tr>
        <w:tc>
          <w:tcPr>
            <w:tcW w:type="dxa" w:w="1234"/>
          </w:tcPr>
          <w:p>
            <w:r>
              <w:t>May 2026</w:t>
            </w:r>
          </w:p>
        </w:tc>
        <w:tc>
          <w:tcPr>
            <w:tcW w:type="dxa" w:w="1234"/>
          </w:tcPr>
          <w:p>
            <w:r>
              <w:t>Snooze / Hypnos</w:t>
            </w:r>
          </w:p>
        </w:tc>
        <w:tc>
          <w:tcPr>
            <w:tcW w:type="dxa" w:w="1234"/>
          </w:tcPr>
          <w:p>
            <w:r>
              <w:t>No material public announcements; website shows finance and promotional offers</w:t>
            </w:r>
          </w:p>
        </w:tc>
        <w:tc>
          <w:tcPr>
            <w:tcW w:type="dxa" w:w="1234"/>
          </w:tcPr>
          <w:p>
            <w:r>
              <w:t>Monitoring required; no new public signals identified this week</w:t>
            </w:r>
          </w:p>
        </w:tc>
        <w:tc>
          <w:tcPr>
            <w:tcW w:type="dxa" w:w="1234"/>
          </w:tcPr>
          <w:p>
            <w:r>
              <w:t>snooze.com.au, accessed May 2026</w:t>
            </w:r>
          </w:p>
        </w:tc>
        <w:tc>
          <w:tcPr>
            <w:tcW w:type="dxa" w:w="1234"/>
          </w:tcPr>
          <w:p>
            <w:r>
              <w:t>Medium</w:t>
            </w:r>
          </w:p>
        </w:tc>
        <w:tc>
          <w:tcPr>
            <w:tcW w:type="dxa" w:w="1234"/>
          </w:tcPr>
          <w:p>
            <w:r>
              <w:t>No primary announcement available</w:t>
            </w:r>
          </w:p>
        </w:tc>
      </w:tr>
      <w:tr>
        <w:tc>
          <w:tcPr>
            <w:tcW w:type="dxa" w:w="1234"/>
          </w:tcPr>
          <w:p>
            <w:r>
              <w:t>May 2026</w:t>
            </w:r>
          </w:p>
        </w:tc>
        <w:tc>
          <w:tcPr>
            <w:tcW w:type="dxa" w:w="1234"/>
          </w:tcPr>
          <w:p>
            <w:r>
              <w:t>AUD/USD FX</w:t>
            </w:r>
          </w:p>
        </w:tc>
        <w:tc>
          <w:tcPr>
            <w:tcW w:type="dxa" w:w="1234"/>
          </w:tcPr>
          <w:p>
            <w:r>
              <w:t>AUD/USD ~0.64 early May 2026</w:t>
            </w:r>
          </w:p>
        </w:tc>
        <w:tc>
          <w:tcPr>
            <w:tcW w:type="dxa" w:w="1234"/>
          </w:tcPr>
          <w:p>
            <w:r>
              <w:t>Imported mattress components and bedroom furniture face ongoing cost headwind; watch gross margin</w:t>
            </w:r>
          </w:p>
        </w:tc>
        <w:tc>
          <w:tcPr>
            <w:tcW w:type="dxa" w:w="1234"/>
          </w:tcPr>
          <w:p>
            <w:r>
              <w:t>RBA / public FX data, May 2026</w:t>
            </w:r>
          </w:p>
        </w:tc>
        <w:tc>
          <w:tcPr>
            <w:tcW w:type="dxa" w:w="1234"/>
          </w:tcPr>
          <w:p>
            <w:r>
              <w:t>High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</w:tr>
      <w:tr>
        <w:tc>
          <w:tcPr>
            <w:tcW w:type="dxa" w:w="1234"/>
          </w:tcPr>
          <w:p>
            <w:r>
              <w:t>May 2026</w:t>
            </w:r>
          </w:p>
        </w:tc>
        <w:tc>
          <w:tcPr>
            <w:tcW w:type="dxa" w:w="1234"/>
          </w:tcPr>
          <w:p>
            <w:r>
              <w:t>Inside Retail Australia</w:t>
            </w:r>
          </w:p>
        </w:tc>
        <w:tc>
          <w:tcPr>
            <w:tcW w:type="dxa" w:w="1234"/>
          </w:tcPr>
          <w:p>
            <w:r>
              <w:t>Discretionary retail described as 'patchy' with furniture and homewares lagging</w:t>
            </w:r>
          </w:p>
        </w:tc>
        <w:tc>
          <w:tcPr>
            <w:tcW w:type="dxa" w:w="1234"/>
          </w:tcPr>
          <w:p>
            <w:r>
              <w:t>Corroborates soft demand signals from Harvey Norman and Adairs comps</w:t>
            </w:r>
          </w:p>
        </w:tc>
        <w:tc>
          <w:tcPr>
            <w:tcW w:type="dxa" w:w="1234"/>
          </w:tcPr>
          <w:p>
            <w:r>
              <w:t>insideretail.com.au, May 2026</w:t>
            </w:r>
          </w:p>
        </w:tc>
        <w:tc>
          <w:tcPr>
            <w:tcW w:type="dxa" w:w="1234"/>
          </w:tcPr>
          <w:p>
            <w:r>
              <w:t>Medium</w:t>
            </w:r>
          </w:p>
        </w:tc>
        <w:tc>
          <w:tcPr>
            <w:tcW w:type="dxa" w:w="1234"/>
          </w:tcPr>
          <w:p>
            <w:r>
              <w:t>Secondary commentary; verify primary sources</w:t>
            </w:r>
          </w:p>
        </w:tc>
      </w:tr>
    </w:tbl>
    <w:p/>
    <w:p>
      <w:pPr>
        <w:pStyle w:val="Heading2"/>
      </w:pPr>
      <w:r>
        <w:t>Board Watch Items</w:t>
      </w:r>
    </w:p>
    <w:p>
      <w:r>
        <w:t>Items classified Board or Both by the GM/Board classifier and approved by the human reviewer. These items carry demand, margin, risk, or portfolio-level implications.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Item</w:t>
            </w:r>
          </w:p>
        </w:tc>
        <w:tc>
          <w:tcPr>
            <w:tcW w:type="dxa" w:w="1728"/>
          </w:tcPr>
          <w:p>
            <w:r>
              <w:rPr>
                <w:b/>
              </w:rPr>
              <w:t>Strategic Relevance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Recommended Board Action / Watch Item</w:t>
            </w:r>
          </w:p>
        </w:tc>
        <w:tc>
          <w:tcPr>
            <w:tcW w:type="dxa" w:w="1728"/>
          </w:tcPr>
          <w:p>
            <w:r>
              <w:rPr>
                <w:b/>
              </w:rPr>
              <w:t>Source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Confidence</w:t>
            </w:r>
          </w:p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Sector-wide demand weakness: ABS -1.2% MoM, Harvey Norman -6.1% comp-store, Adairs -2.4% LFL</w:t>
            </w:r>
          </w:p>
        </w:tc>
        <w:tc>
          <w:tcPr>
            <w:tcW w:type="dxa" w:w="1728"/>
          </w:tcPr>
          <w:p>
            <w:r>
              <w:t>Broad-based soft discretionary demand signals across household goods and bedroom furniture; potential for below-plan performance across Hypnos Group portfolio</w:t>
            </w:r>
          </w:p>
        </w:tc>
        <w:tc>
          <w:tcPr>
            <w:tcW w:type="dxa" w:w="1728"/>
          </w:tcPr>
          <w:p>
            <w:r>
              <w:t>Add to board watch list; request updated H2 FY2026 trading assumptions from Hypnos management; consider downside scenario planning</w:t>
            </w:r>
          </w:p>
        </w:tc>
        <w:tc>
          <w:tcPr>
            <w:tcW w:type="dxa" w:w="1728"/>
          </w:tcPr>
          <w:p>
            <w:r>
              <w:t>ABS Mar 2026; Harvey Norman ASX Apr 2026; Adairs ASX Apr 2026</w:t>
            </w:r>
          </w:p>
        </w:tc>
        <w:tc>
          <w:tcPr>
            <w:tcW w:type="dxa" w:w="1728"/>
          </w:tcPr>
          <w:p>
            <w:r>
              <w:t>High</w:t>
            </w:r>
          </w:p>
        </w:tc>
      </w:tr>
      <w:tr>
        <w:tc>
          <w:tcPr>
            <w:tcW w:type="dxa" w:w="1728"/>
          </w:tcPr>
          <w:p>
            <w:r>
              <w:t>Online channel acceleration: Temple &amp; Webster +18% bedroom/mattress revenue Q3 FY2026</w:t>
            </w:r>
          </w:p>
        </w:tc>
        <w:tc>
          <w:tcPr>
            <w:tcW w:type="dxa" w:w="1728"/>
          </w:tcPr>
          <w:p>
            <w:r>
              <w:t>Structural shift in purchase channel from physical specialist to online; Snooze and Future Sleep are physical-led; long-term market position at risk if online capability not developed</w:t>
            </w:r>
          </w:p>
        </w:tc>
        <w:tc>
          <w:tcPr>
            <w:tcW w:type="dxa" w:w="1728"/>
          </w:tcPr>
          <w:p>
            <w:r>
              <w:t>Add to strategic agenda; request management view on online channel strategy and digital investment roadmap for Hypnos brands</w:t>
            </w:r>
          </w:p>
        </w:tc>
        <w:tc>
          <w:tcPr>
            <w:tcW w:type="dxa" w:w="1728"/>
          </w:tcPr>
          <w:p>
            <w:r>
              <w:t>Temple &amp; Webster ASX Apr 2026</w:t>
            </w:r>
          </w:p>
        </w:tc>
        <w:tc>
          <w:tcPr>
            <w:tcW w:type="dxa" w:w="1728"/>
          </w:tcPr>
          <w:p>
            <w:r>
              <w:t>High</w:t>
            </w:r>
          </w:p>
        </w:tc>
      </w:tr>
      <w:tr>
        <w:tc>
          <w:tcPr>
            <w:tcW w:type="dxa" w:w="1728"/>
          </w:tcPr>
          <w:p>
            <w:r>
              <w:t>AUD/USD ~0.64 currency headwind May 2026</w:t>
            </w:r>
          </w:p>
        </w:tc>
        <w:tc>
          <w:tcPr>
            <w:tcW w:type="dxa" w:w="1728"/>
          </w:tcPr>
          <w:p>
            <w:r>
              <w:t>Imported mattress components and bedroom furniture cost pressure; likely margin compression on imported product mix</w:t>
            </w:r>
          </w:p>
        </w:tc>
        <w:tc>
          <w:tcPr>
            <w:tcW w:type="dxa" w:w="1728"/>
          </w:tcPr>
          <w:p>
            <w:r>
              <w:t>Request gross margin sensitivity analysis from Hypnos management; assess hedging policy and import mix</w:t>
            </w:r>
          </w:p>
        </w:tc>
        <w:tc>
          <w:tcPr>
            <w:tcW w:type="dxa" w:w="1728"/>
          </w:tcPr>
          <w:p>
            <w:r>
              <w:t>RBA / public FX data May 2026</w:t>
            </w:r>
          </w:p>
        </w:tc>
        <w:tc>
          <w:tcPr>
            <w:tcW w:type="dxa" w:w="1728"/>
          </w:tcPr>
          <w:p>
            <w:r>
              <w:t>High</w:t>
            </w:r>
          </w:p>
        </w:tc>
      </w:tr>
      <w:tr>
        <w:tc>
          <w:tcPr>
            <w:tcW w:type="dxa" w:w="1728"/>
          </w:tcPr>
          <w:p>
            <w:r>
              <w:t>Nick Scali written order book +8% April 2026 - potential demand recovery signal</w:t>
            </w:r>
          </w:p>
        </w:tc>
        <w:tc>
          <w:tcPr>
            <w:tcW w:type="dxa" w:w="1728"/>
          </w:tcPr>
          <w:p>
            <w:r>
              <w:t>If demand is recovering in premium furniture, Hypnos Group brands may see similar tailwind in coming months; watch for confirmation</w:t>
            </w:r>
          </w:p>
        </w:tc>
        <w:tc>
          <w:tcPr>
            <w:tcW w:type="dxa" w:w="1728"/>
          </w:tcPr>
          <w:p>
            <w:r>
              <w:t>Board watch item; request May trading data from Hypnos management as early read; revisit at next board meeting</w:t>
            </w:r>
          </w:p>
        </w:tc>
        <w:tc>
          <w:tcPr>
            <w:tcW w:type="dxa" w:w="1728"/>
          </w:tcPr>
          <w:p>
            <w:r>
              <w:t>Nick Scali ASX Apr 2026</w:t>
            </w:r>
          </w:p>
        </w:tc>
        <w:tc>
          <w:tcPr>
            <w:tcW w:type="dxa" w:w="1728"/>
          </w:tcPr>
          <w:p>
            <w:r>
              <w:t>Medium</w:t>
            </w:r>
          </w:p>
        </w:tc>
      </w:tr>
      <w:tr>
        <w:tc>
          <w:tcPr>
            <w:tcW w:type="dxa" w:w="1728"/>
          </w:tcPr>
          <w:p>
            <w:r>
              <w:t>IKEA Marsden Park NSW Q3 2026 - competitive density increasing</w:t>
            </w:r>
          </w:p>
        </w:tc>
        <w:tc>
          <w:tcPr>
            <w:tcW w:type="dxa" w:w="1728"/>
          </w:tcPr>
          <w:p>
            <w:r>
              <w:t>IKEA is a large-format multi-category competitor; new store adds competitive pressure in a major metro catchment; portfolio-level store network risk</w:t>
            </w:r>
          </w:p>
        </w:tc>
        <w:tc>
          <w:tcPr>
            <w:tcW w:type="dxa" w:w="1728"/>
          </w:tcPr>
          <w:p>
            <w:r>
              <w:t>Note as long-term portfolio risk; ensure Snooze/G&amp;G western Sydney store network is reviewed as part of next strategic refresh</w:t>
            </w:r>
          </w:p>
        </w:tc>
        <w:tc>
          <w:tcPr>
            <w:tcW w:type="dxa" w:w="1728"/>
          </w:tcPr>
          <w:p>
            <w:r>
              <w:t>IKEA Australia newsroom May 2026</w:t>
            </w:r>
          </w:p>
        </w:tc>
        <w:tc>
          <w:tcPr>
            <w:tcW w:type="dxa" w:w="1728"/>
          </w:tcPr>
          <w:p>
            <w:r>
              <w:t>High</w:t>
            </w:r>
          </w:p>
        </w:tc>
      </w:tr>
    </w:tbl>
    <w:p/>
    <w:p>
      <w:pPr>
        <w:pStyle w:val="Heading2"/>
      </w:pPr>
      <w:r>
        <w:t>Items Classified Both (GM and Board)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Item</w:t>
            </w:r>
          </w:p>
        </w:tc>
        <w:tc>
          <w:tcPr>
            <w:tcW w:type="dxa" w:w="1728"/>
          </w:tcPr>
          <w:p>
            <w:r>
              <w:rPr>
                <w:b/>
              </w:rPr>
              <w:t>Strategic and Operational Relevance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Routing Note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Source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Confidence</w:t>
            </w:r>
          </w:p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Forty Winks 40% mattress promotion - active through end May 2026</w:t>
            </w:r>
          </w:p>
        </w:tc>
        <w:tc>
          <w:tcPr>
            <w:tcW w:type="dxa" w:w="1728"/>
          </w:tcPr>
          <w:p>
            <w:r>
              <w:t>GM: tactical promotional response needed; Board: sustained discounting by major competitor may signal structural margin pressure in the category</w:t>
            </w:r>
          </w:p>
        </w:tc>
        <w:tc>
          <w:tcPr>
            <w:tcW w:type="dxa" w:w="1728"/>
          </w:tcPr>
          <w:p>
            <w:r>
              <w:t>Both: flag for GM (tactical counter-promotion assessment) and Board (category margin watch)</w:t>
            </w:r>
          </w:p>
        </w:tc>
        <w:tc>
          <w:tcPr>
            <w:tcW w:type="dxa" w:w="1728"/>
          </w:tcPr>
          <w:p>
            <w:r>
              <w:t>fortywinks.com.au May 2026</w:t>
            </w:r>
          </w:p>
        </w:tc>
        <w:tc>
          <w:tcPr>
            <w:tcW w:type="dxa" w:w="1728"/>
          </w:tcPr>
          <w:p>
            <w:r>
              <w:t>High</w:t>
            </w:r>
          </w:p>
        </w:tc>
      </w:tr>
    </w:tbl>
    <w:p/>
    <w:p>
      <w:pPr>
        <w:pStyle w:val="Heading2"/>
      </w:pPr>
      <w:r>
        <w:t>Demand and Consumer Signals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Signal</w:t>
            </w:r>
          </w:p>
        </w:tc>
        <w:tc>
          <w:tcPr>
            <w:tcW w:type="dxa" w:w="2160"/>
          </w:tcPr>
          <w:p>
            <w:r>
              <w:rPr>
                <w:b/>
              </w:rPr>
              <w:t>Source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Why This Matters</w:t>
            </w:r>
          </w:p>
        </w:tc>
        <w:tc>
          <w:tcPr>
            <w:tcW w:type="dxa" w:w="2160"/>
          </w:tcPr>
          <w:p>
            <w:r>
              <w:rPr>
                <w:b/>
              </w:rPr>
              <w:t>Confidence</w:t>
            </w:r>
          </w:p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ABS household goods retailing -1.2% MoM Mar 2026</w:t>
            </w:r>
          </w:p>
        </w:tc>
        <w:tc>
          <w:tcPr>
            <w:tcW w:type="dxa" w:w="2160"/>
          </w:tcPr>
          <w:p>
            <w:r>
              <w:t>ABS Retail Trade Australia Mar 2026</w:t>
            </w:r>
          </w:p>
        </w:tc>
        <w:tc>
          <w:tcPr>
            <w:tcW w:type="dxa" w:w="2160"/>
          </w:tcPr>
          <w:p>
            <w:r>
              <w:t>Macro demand headwind for bedroom and bedding retailers; may suppress traffic and conversion rates</w:t>
            </w:r>
          </w:p>
        </w:tc>
        <w:tc>
          <w:tcPr>
            <w:tcW w:type="dxa" w:w="2160"/>
          </w:tcPr>
          <w:p>
            <w:r>
              <w:t>High</w:t>
            </w:r>
          </w:p>
        </w:tc>
      </w:tr>
      <w:tr>
        <w:tc>
          <w:tcPr>
            <w:tcW w:type="dxa" w:w="2160"/>
          </w:tcPr>
          <w:p>
            <w:r>
              <w:t>Harvey Norman comp-store furniture/bedding -6.1% Mar Q 2026</w:t>
            </w:r>
          </w:p>
        </w:tc>
        <w:tc>
          <w:tcPr>
            <w:tcW w:type="dxa" w:w="2160"/>
          </w:tcPr>
          <w:p>
            <w:r>
              <w:t>Harvey Norman ASX release Apr 2026</w:t>
            </w:r>
          </w:p>
        </w:tc>
        <w:tc>
          <w:tcPr>
            <w:tcW w:type="dxa" w:w="2160"/>
          </w:tcPr>
          <w:p>
            <w:r>
              <w:t>Largest Australian furniture/bedding physical retailer showing volume decline; sector-wide demand weakness</w:t>
            </w:r>
          </w:p>
        </w:tc>
        <w:tc>
          <w:tcPr>
            <w:tcW w:type="dxa" w:w="2160"/>
          </w:tcPr>
          <w:p>
            <w:r>
              <w:t>High</w:t>
            </w:r>
          </w:p>
        </w:tc>
      </w:tr>
      <w:tr>
        <w:tc>
          <w:tcPr>
            <w:tcW w:type="dxa" w:w="2160"/>
          </w:tcPr>
          <w:p>
            <w:r>
              <w:t>Adairs LFL -2.4% first 18 weeks H2 FY2026</w:t>
            </w:r>
          </w:p>
        </w:tc>
        <w:tc>
          <w:tcPr>
            <w:tcW w:type="dxa" w:w="2160"/>
          </w:tcPr>
          <w:p>
            <w:r>
              <w:t>Adairs ASX release Apr 2026</w:t>
            </w:r>
          </w:p>
        </w:tc>
        <w:tc>
          <w:tcPr>
            <w:tcW w:type="dxa" w:w="2160"/>
          </w:tcPr>
          <w:p>
            <w:r>
              <w:t>Discretionary bedding/homewares under cost-of-living pressure</w:t>
            </w:r>
          </w:p>
        </w:tc>
        <w:tc>
          <w:tcPr>
            <w:tcW w:type="dxa" w:w="2160"/>
          </w:tcPr>
          <w:p>
            <w:r>
              <w:t>High</w:t>
            </w:r>
          </w:p>
        </w:tc>
      </w:tr>
      <w:tr>
        <w:tc>
          <w:tcPr>
            <w:tcW w:type="dxa" w:w="2160"/>
          </w:tcPr>
          <w:p>
            <w:r>
              <w:t>Nick Scali written order book +8% Apr 2026</w:t>
            </w:r>
          </w:p>
        </w:tc>
        <w:tc>
          <w:tcPr>
            <w:tcW w:type="dxa" w:w="2160"/>
          </w:tcPr>
          <w:p>
            <w:r>
              <w:t>Nick Scali ASX release Apr 2026</w:t>
            </w:r>
          </w:p>
        </w:tc>
        <w:tc>
          <w:tcPr>
            <w:tcW w:type="dxa" w:w="2160"/>
          </w:tcPr>
          <w:p>
            <w:r>
              <w:t>Possible green shoot in premium furniture demand; may lead broader bedroom category recovery</w:t>
            </w:r>
          </w:p>
        </w:tc>
        <w:tc>
          <w:tcPr>
            <w:tcW w:type="dxa" w:w="2160"/>
          </w:tcPr>
          <w:p>
            <w:r>
              <w:t>Medium</w:t>
            </w:r>
          </w:p>
        </w:tc>
      </w:tr>
      <w:tr>
        <w:tc>
          <w:tcPr>
            <w:tcW w:type="dxa" w:w="2160"/>
          </w:tcPr>
          <w:p>
            <w:r>
              <w:t>Inside Retail 'patchy' discretionary retail commentary May 2026</w:t>
            </w:r>
          </w:p>
        </w:tc>
        <w:tc>
          <w:tcPr>
            <w:tcW w:type="dxa" w:w="2160"/>
          </w:tcPr>
          <w:p>
            <w:r>
              <w:t>insideretail.com.au May 2026</w:t>
            </w:r>
          </w:p>
        </w:tc>
        <w:tc>
          <w:tcPr>
            <w:tcW w:type="dxa" w:w="2160"/>
          </w:tcPr>
          <w:p>
            <w:r>
              <w:t>Secondary corroboration of soft consumer demand environment</w:t>
            </w:r>
          </w:p>
        </w:tc>
        <w:tc>
          <w:tcPr>
            <w:tcW w:type="dxa" w:w="2160"/>
          </w:tcPr>
          <w:p>
            <w:r>
              <w:t>Medium</w:t>
            </w:r>
          </w:p>
        </w:tc>
      </w:tr>
      <w:tr>
        <w:tc>
          <w:tcPr>
            <w:tcW w:type="dxa" w:w="2160"/>
          </w:tcPr>
          <w:p>
            <w:r>
              <w:t>Temple &amp; Webster +18% revenue growth Q3 FY2026</w:t>
            </w:r>
          </w:p>
        </w:tc>
        <w:tc>
          <w:tcPr>
            <w:tcW w:type="dxa" w:w="2160"/>
          </w:tcPr>
          <w:p>
            <w:r>
              <w:t>Temple &amp; Webster ASX release Apr 2026</w:t>
            </w:r>
          </w:p>
        </w:tc>
        <w:tc>
          <w:tcPr>
            <w:tcW w:type="dxa" w:w="2160"/>
          </w:tcPr>
          <w:p>
            <w:r>
              <w:t>Online channel accelerating; physical specialists losing share to online-only players</w:t>
            </w:r>
          </w:p>
        </w:tc>
        <w:tc>
          <w:tcPr>
            <w:tcW w:type="dxa" w:w="2160"/>
          </w:tcPr>
          <w:p>
            <w:r>
              <w:t>High</w:t>
            </w:r>
          </w:p>
        </w:tc>
      </w:tr>
    </w:tbl>
    <w:p/>
    <w:p>
      <w:pPr>
        <w:pStyle w:val="Heading2"/>
      </w:pPr>
      <w:r>
        <w:t>Supply Chain and Margin Signals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Signal</w:t>
            </w:r>
          </w:p>
        </w:tc>
        <w:tc>
          <w:tcPr>
            <w:tcW w:type="dxa" w:w="2160"/>
          </w:tcPr>
          <w:p>
            <w:r>
              <w:rPr>
                <w:b/>
              </w:rPr>
              <w:t>Source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Why This Matters</w:t>
            </w:r>
          </w:p>
        </w:tc>
        <w:tc>
          <w:tcPr>
            <w:tcW w:type="dxa" w:w="2160"/>
          </w:tcPr>
          <w:p>
            <w:r>
              <w:rPr>
                <w:b/>
              </w:rPr>
              <w:t>Confidence</w:t>
            </w:r>
          </w:p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AUD/USD ~0.64 early May 2026</w:t>
            </w:r>
          </w:p>
        </w:tc>
        <w:tc>
          <w:tcPr>
            <w:tcW w:type="dxa" w:w="2160"/>
          </w:tcPr>
          <w:p>
            <w:r>
              <w:t>RBA / public FX data May 2026</w:t>
            </w:r>
          </w:p>
        </w:tc>
        <w:tc>
          <w:tcPr>
            <w:tcW w:type="dxa" w:w="2160"/>
          </w:tcPr>
          <w:p>
            <w:r>
              <w:t>Imported components for mattresses, bed frames, and bedroom furniture face ongoing currency headwind; compresses gross margin on imported SKUs</w:t>
            </w:r>
          </w:p>
        </w:tc>
        <w:tc>
          <w:tcPr>
            <w:tcW w:type="dxa" w:w="2160"/>
          </w:tcPr>
          <w:p>
            <w:r>
              <w:t>High</w:t>
            </w:r>
          </w:p>
        </w:tc>
      </w:tr>
      <w:tr>
        <w:tc>
          <w:tcPr>
            <w:tcW w:type="dxa" w:w="2160"/>
          </w:tcPr>
          <w:p>
            <w:r>
              <w:t>No major freight disruption signals identified this week</w:t>
            </w:r>
          </w:p>
        </w:tc>
        <w:tc>
          <w:tcPr>
            <w:tcW w:type="dxa" w:w="2160"/>
          </w:tcPr>
          <w:p>
            <w:r>
              <w:t>Public shipping indices / news, May 2026</w:t>
            </w:r>
          </w:p>
        </w:tc>
        <w:tc>
          <w:tcPr>
            <w:tcW w:type="dxa" w:w="2160"/>
          </w:tcPr>
          <w:p>
            <w:r>
              <w:t>No acute freight spike; situation stable but AUD weakness remains primary cost driver</w:t>
            </w:r>
          </w:p>
        </w:tc>
        <w:tc>
          <w:tcPr>
            <w:tcW w:type="dxa" w:w="2160"/>
          </w:tcPr>
          <w:p>
            <w:r>
              <w:t>Medium</w:t>
            </w:r>
          </w:p>
        </w:tc>
      </w:tr>
      <w:tr>
        <w:tc>
          <w:tcPr>
            <w:tcW w:type="dxa" w:w="2160"/>
          </w:tcPr>
          <w:p>
            <w:r>
              <w:t>No specific supplier disruption signals for Australian bedding sector identified</w:t>
            </w:r>
          </w:p>
        </w:tc>
        <w:tc>
          <w:tcPr>
            <w:tcW w:type="dxa" w:w="2160"/>
          </w:tcPr>
          <w:p>
            <w:r>
              <w:t>Public sources, May 2026</w:t>
            </w:r>
          </w:p>
        </w:tc>
        <w:tc>
          <w:tcPr>
            <w:tcW w:type="dxa" w:w="2160"/>
          </w:tcPr>
          <w:p>
            <w:r>
              <w:t>Routine monitoring; no escalation required this week</w:t>
            </w:r>
          </w:p>
        </w:tc>
        <w:tc>
          <w:tcPr>
            <w:tcW w:type="dxa" w:w="2160"/>
          </w:tcPr>
          <w:p>
            <w:r>
              <w:t>Low</w:t>
            </w:r>
          </w:p>
        </w:tc>
      </w:tr>
    </w:tbl>
    <w:p/>
    <w:p>
      <w:pPr>
        <w:pStyle w:val="Heading2"/>
      </w:pPr>
      <w:r>
        <w:t>Human-Review Flags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Item</w:t>
            </w:r>
          </w:p>
        </w:tc>
        <w:tc>
          <w:tcPr>
            <w:tcW w:type="dxa" w:w="2880"/>
          </w:tcPr>
          <w:p>
            <w:r>
              <w:rPr>
                <w:b/>
              </w:rPr>
              <w:t>Flag Reason</w:t>
            </w:r>
          </w:p>
        </w:tc>
        <w:tc>
          <w:tcPr>
            <w:tcW w:type="dxa" w:w="2880"/>
          </w:tcPr>
          <w:p>
            <w:r>
              <w:rPr>
                <w:b/>
              </w:rPr>
              <w:t>Reviewer Action Required</w:t>
            </w:r>
          </w:p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t>Temple &amp; Webster +18% revenue growth Q3 FY2026</w:t>
            </w:r>
          </w:p>
        </w:tc>
        <w:tc>
          <w:tcPr>
            <w:tcW w:type="dxa" w:w="2880"/>
          </w:tcPr>
          <w:p>
            <w:r>
              <w:t>Figure sourced from public ASX release but not independently verified against primary document in this session</w:t>
            </w:r>
          </w:p>
        </w:tc>
        <w:tc>
          <w:tcPr>
            <w:tcW w:type="dxa" w:w="2880"/>
          </w:tcPr>
          <w:p>
            <w:r>
              <w:t>Reviewer should confirm figure against the primary ASX announcement before including in board pack</w:t>
            </w:r>
          </w:p>
        </w:tc>
      </w:tr>
      <w:tr>
        <w:tc>
          <w:tcPr>
            <w:tcW w:type="dxa" w:w="2880"/>
          </w:tcPr>
          <w:p>
            <w:r>
              <w:t>Nick Scali written order book +8% April 2026</w:t>
            </w:r>
          </w:p>
        </w:tc>
        <w:tc>
          <w:tcPr>
            <w:tcW w:type="dxa" w:w="2880"/>
          </w:tcPr>
          <w:p>
            <w:r>
              <w:t>Figure sourced from public ASX release but not independently verified in this session</w:t>
            </w:r>
          </w:p>
        </w:tc>
        <w:tc>
          <w:tcPr>
            <w:tcW w:type="dxa" w:w="2880"/>
          </w:tcPr>
          <w:p>
            <w:r>
              <w:t>Reviewer should confirm figure against the primary ASX announcement before use in board materials</w:t>
            </w:r>
          </w:p>
        </w:tc>
      </w:tr>
      <w:tr>
        <w:tc>
          <w:tcPr>
            <w:tcW w:type="dxa" w:w="2880"/>
          </w:tcPr>
          <w:p>
            <w:r>
              <w:t>ABS Retail Trade March 2026 -1.2% MoM</w:t>
            </w:r>
          </w:p>
        </w:tc>
        <w:tc>
          <w:tcPr>
            <w:tcW w:type="dxa" w:w="2880"/>
          </w:tcPr>
          <w:p>
            <w:r>
              <w:t>ABS data is subject to revision in subsequent releases</w:t>
            </w:r>
          </w:p>
        </w:tc>
        <w:tc>
          <w:tcPr>
            <w:tcW w:type="dxa" w:w="2880"/>
          </w:tcPr>
          <w:p>
            <w:r>
              <w:t>Reviewer should check whether a revised figure has been published</w:t>
            </w:r>
          </w:p>
        </w:tc>
      </w:tr>
      <w:tr>
        <w:tc>
          <w:tcPr>
            <w:tcW w:type="dxa" w:w="2880"/>
          </w:tcPr>
          <w:p>
            <w:r>
              <w:t>Snooze / Hypnos: no public announcement found</w:t>
            </w:r>
          </w:p>
        </w:tc>
        <w:tc>
          <w:tcPr>
            <w:tcW w:type="dxa" w:w="2880"/>
          </w:tcPr>
          <w:p>
            <w:r>
              <w:t>No primary announcement could be identified; monitoring only</w:t>
            </w:r>
          </w:p>
        </w:tc>
        <w:tc>
          <w:tcPr>
            <w:tcW w:type="dxa" w:w="2880"/>
          </w:tcPr>
          <w:p>
            <w:r>
              <w:t>Reviewer should confirm with Hypnos management whether any internal trading update is available for context</w:t>
            </w:r>
          </w:p>
        </w:tc>
      </w:tr>
    </w:tbl>
    <w:p/>
    <w:p>
      <w:pPr>
        <w:pStyle w:val="Heading2"/>
      </w:pPr>
      <w:r>
        <w:t>Sources Referenced in Board Digest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Source #</w:t>
            </w:r>
          </w:p>
        </w:tc>
        <w:tc>
          <w:tcPr>
            <w:tcW w:type="dxa" w:w="1440"/>
          </w:tcPr>
          <w:p>
            <w:r>
              <w:rPr>
                <w:b/>
              </w:rPr>
              <w:t>Source Name</w:t>
            </w:r>
          </w:p>
        </w:tc>
        <w:tc>
          <w:tcPr>
            <w:tcW w:type="dxa" w:w="1440"/>
          </w:tcPr>
          <w:p>
            <w:r>
              <w:rPr>
                <w:b/>
              </w:rPr>
              <w:t>URL</w:t>
            </w:r>
          </w:p>
        </w:tc>
        <w:tc>
          <w:tcPr>
            <w:tcW w:type="dxa" w:w="1440"/>
          </w:tcPr>
          <w:p>
            <w:r>
              <w:rPr>
                <w:b/>
              </w:rPr>
              <w:t>Date Accessed</w:t>
            </w:r>
          </w:p>
        </w:tc>
        <w:tc>
          <w:tcPr>
            <w:tcW w:type="dxa" w:w="1440"/>
          </w:tcPr>
          <w:p>
            <w:r>
              <w:rPr>
                <w:b/>
              </w:rPr>
              <w:t>Evidence Used</w:t>
            </w:r>
          </w:p>
        </w:tc>
        <w:tc>
          <w:tcPr>
            <w:tcW w:type="dxa" w:w="1440"/>
          </w:tcPr>
          <w:p>
            <w:r>
              <w:rPr>
                <w:b/>
              </w:rPr>
              <w:t>Reliability</w:t>
            </w:r>
          </w:p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S1</w:t>
            </w:r>
          </w:p>
        </w:tc>
        <w:tc>
          <w:tcPr>
            <w:tcW w:type="dxa" w:w="1440"/>
          </w:tcPr>
          <w:p>
            <w:r>
              <w:t>Harvey Norman Holdings ASX release (Q3 FY2026 trading update)</w:t>
            </w:r>
          </w:p>
        </w:tc>
        <w:tc>
          <w:tcPr>
            <w:tcW w:type="dxa" w:w="1440"/>
          </w:tcPr>
          <w:p>
            <w:r>
              <w:t>https://www.harveynormanholdings.com.au/</w:t>
            </w:r>
          </w:p>
        </w:tc>
        <w:tc>
          <w:tcPr>
            <w:tcW w:type="dxa" w:w="1440"/>
          </w:tcPr>
          <w:p>
            <w:r>
              <w:t>May 2026</w:t>
            </w:r>
          </w:p>
        </w:tc>
        <w:tc>
          <w:tcPr>
            <w:tcW w:type="dxa" w:w="1440"/>
          </w:tcPr>
          <w:p>
            <w:r>
              <w:t>Comp-store furniture/bedding -6.1% Mar Q 2026</w:t>
            </w:r>
          </w:p>
        </w:tc>
        <w:tc>
          <w:tcPr>
            <w:tcW w:type="dxa" w:w="1440"/>
          </w:tcPr>
          <w:p>
            <w:r>
              <w:t>High - ASX primary release</w:t>
            </w:r>
          </w:p>
        </w:tc>
      </w:tr>
      <w:tr>
        <w:tc>
          <w:tcPr>
            <w:tcW w:type="dxa" w:w="1440"/>
          </w:tcPr>
          <w:p>
            <w:r>
              <w:t>S2</w:t>
            </w:r>
          </w:p>
        </w:tc>
        <w:tc>
          <w:tcPr>
            <w:tcW w:type="dxa" w:w="1440"/>
          </w:tcPr>
          <w:p>
            <w:r>
              <w:t>Temple &amp; Webster ASX release (Q3 FY2026 results)</w:t>
            </w:r>
          </w:p>
        </w:tc>
        <w:tc>
          <w:tcPr>
            <w:tcW w:type="dxa" w:w="1440"/>
          </w:tcPr>
          <w:p>
            <w:r>
              <w:t>https://www.templeandwebstergroup.com.au/investors/</w:t>
            </w:r>
          </w:p>
        </w:tc>
        <w:tc>
          <w:tcPr>
            <w:tcW w:type="dxa" w:w="1440"/>
          </w:tcPr>
          <w:p>
            <w:r>
              <w:t>May 2026</w:t>
            </w:r>
          </w:p>
        </w:tc>
        <w:tc>
          <w:tcPr>
            <w:tcW w:type="dxa" w:w="1440"/>
          </w:tcPr>
          <w:p>
            <w:r>
              <w:t>Online revenue +18%; bedroom/mattress growth noted</w:t>
            </w:r>
          </w:p>
        </w:tc>
        <w:tc>
          <w:tcPr>
            <w:tcW w:type="dxa" w:w="1440"/>
          </w:tcPr>
          <w:p>
            <w:r>
              <w:t>High - ASX primary release</w:t>
            </w:r>
          </w:p>
        </w:tc>
      </w:tr>
      <w:tr>
        <w:tc>
          <w:tcPr>
            <w:tcW w:type="dxa" w:w="1440"/>
          </w:tcPr>
          <w:p>
            <w:r>
              <w:t>S3</w:t>
            </w:r>
          </w:p>
        </w:tc>
        <w:tc>
          <w:tcPr>
            <w:tcW w:type="dxa" w:w="1440"/>
          </w:tcPr>
          <w:p>
            <w:r>
              <w:t>Forty Winks website</w:t>
            </w:r>
          </w:p>
        </w:tc>
        <w:tc>
          <w:tcPr>
            <w:tcW w:type="dxa" w:w="1440"/>
          </w:tcPr>
          <w:p>
            <w:r>
              <w:t>https://www.fortywinks.com.au/</w:t>
            </w:r>
          </w:p>
        </w:tc>
        <w:tc>
          <w:tcPr>
            <w:tcW w:type="dxa" w:w="1440"/>
          </w:tcPr>
          <w:p>
            <w:r>
              <w:t>May 2026</w:t>
            </w:r>
          </w:p>
        </w:tc>
        <w:tc>
          <w:tcPr>
            <w:tcW w:type="dxa" w:w="1440"/>
          </w:tcPr>
          <w:p>
            <w:r>
              <w:t>National mattress promotion up to 40% off active through end May 2026</w:t>
            </w:r>
          </w:p>
        </w:tc>
        <w:tc>
          <w:tcPr>
            <w:tcW w:type="dxa" w:w="1440"/>
          </w:tcPr>
          <w:p>
            <w:r>
              <w:t>High - live website</w:t>
            </w:r>
          </w:p>
        </w:tc>
      </w:tr>
      <w:tr>
        <w:tc>
          <w:tcPr>
            <w:tcW w:type="dxa" w:w="1440"/>
          </w:tcPr>
          <w:p>
            <w:r>
              <w:t>S4</w:t>
            </w:r>
          </w:p>
        </w:tc>
        <w:tc>
          <w:tcPr>
            <w:tcW w:type="dxa" w:w="1440"/>
          </w:tcPr>
          <w:p>
            <w:r>
              <w:t>Adairs ASX release (H2 FY2026 trading update)</w:t>
            </w:r>
          </w:p>
        </w:tc>
        <w:tc>
          <w:tcPr>
            <w:tcW w:type="dxa" w:w="1440"/>
          </w:tcPr>
          <w:p>
            <w:r>
              <w:t>https://www.adairs.com.au/investor-centre/</w:t>
            </w:r>
          </w:p>
        </w:tc>
        <w:tc>
          <w:tcPr>
            <w:tcW w:type="dxa" w:w="1440"/>
          </w:tcPr>
          <w:p>
            <w:r>
              <w:t>May 2026</w:t>
            </w:r>
          </w:p>
        </w:tc>
        <w:tc>
          <w:tcPr>
            <w:tcW w:type="dxa" w:w="1440"/>
          </w:tcPr>
          <w:p>
            <w:r>
              <w:t>LFL sales -2.4% first 18 weeks H2 FY2026</w:t>
            </w:r>
          </w:p>
        </w:tc>
        <w:tc>
          <w:tcPr>
            <w:tcW w:type="dxa" w:w="1440"/>
          </w:tcPr>
          <w:p>
            <w:r>
              <w:t>High - ASX primary release</w:t>
            </w:r>
          </w:p>
        </w:tc>
      </w:tr>
      <w:tr>
        <w:tc>
          <w:tcPr>
            <w:tcW w:type="dxa" w:w="1440"/>
          </w:tcPr>
          <w:p>
            <w:r>
              <w:t>S5</w:t>
            </w:r>
          </w:p>
        </w:tc>
        <w:tc>
          <w:tcPr>
            <w:tcW w:type="dxa" w:w="1440"/>
          </w:tcPr>
          <w:p>
            <w:r>
              <w:t>ABS Retail Trade Australia (March 2026)</w:t>
            </w:r>
          </w:p>
        </w:tc>
        <w:tc>
          <w:tcPr>
            <w:tcW w:type="dxa" w:w="1440"/>
          </w:tcPr>
          <w:p>
            <w:r>
              <w:t>https://www.abs.gov.au/statistics/industry/retail-and-wholesale-trade/retail-trade-australia</w:t>
            </w:r>
          </w:p>
        </w:tc>
        <w:tc>
          <w:tcPr>
            <w:tcW w:type="dxa" w:w="1440"/>
          </w:tcPr>
          <w:p>
            <w:r>
              <w:t>May 2026</w:t>
            </w:r>
          </w:p>
        </w:tc>
        <w:tc>
          <w:tcPr>
            <w:tcW w:type="dxa" w:w="1440"/>
          </w:tcPr>
          <w:p>
            <w:r>
              <w:t>Household goods retailing -1.2% MoM seasonally adjusted Mar 2026</w:t>
            </w:r>
          </w:p>
        </w:tc>
        <w:tc>
          <w:tcPr>
            <w:tcW w:type="dxa" w:w="1440"/>
          </w:tcPr>
          <w:p>
            <w:r>
              <w:t>High - ABS official data</w:t>
            </w:r>
          </w:p>
        </w:tc>
      </w:tr>
      <w:tr>
        <w:tc>
          <w:tcPr>
            <w:tcW w:type="dxa" w:w="1440"/>
          </w:tcPr>
          <w:p>
            <w:r>
              <w:t>S6</w:t>
            </w:r>
          </w:p>
        </w:tc>
        <w:tc>
          <w:tcPr>
            <w:tcW w:type="dxa" w:w="1440"/>
          </w:tcPr>
          <w:p>
            <w:r>
              <w:t>Nick Scali ASX release (April 2026 trading update)</w:t>
            </w:r>
          </w:p>
        </w:tc>
        <w:tc>
          <w:tcPr>
            <w:tcW w:type="dxa" w:w="1440"/>
          </w:tcPr>
          <w:p>
            <w:r>
              <w:t>https://www.nickscali.com.au/investor-relations</w:t>
            </w:r>
          </w:p>
        </w:tc>
        <w:tc>
          <w:tcPr>
            <w:tcW w:type="dxa" w:w="1440"/>
          </w:tcPr>
          <w:p>
            <w:r>
              <w:t>May 2026</w:t>
            </w:r>
          </w:p>
        </w:tc>
        <w:tc>
          <w:tcPr>
            <w:tcW w:type="dxa" w:w="1440"/>
          </w:tcPr>
          <w:p>
            <w:r>
              <w:t>Written sales order book +8% April 2026</w:t>
            </w:r>
          </w:p>
        </w:tc>
        <w:tc>
          <w:tcPr>
            <w:tcW w:type="dxa" w:w="1440"/>
          </w:tcPr>
          <w:p>
            <w:r>
              <w:t>Medium - ASX primary release (not independently verified in session)</w:t>
            </w:r>
          </w:p>
        </w:tc>
      </w:tr>
      <w:tr>
        <w:tc>
          <w:tcPr>
            <w:tcW w:type="dxa" w:w="1440"/>
          </w:tcPr>
          <w:p>
            <w:r>
              <w:t>S7</w:t>
            </w:r>
          </w:p>
        </w:tc>
        <w:tc>
          <w:tcPr>
            <w:tcW w:type="dxa" w:w="1440"/>
          </w:tcPr>
          <w:p>
            <w:r>
              <w:t>IKEA Australia newsroom</w:t>
            </w:r>
          </w:p>
        </w:tc>
        <w:tc>
          <w:tcPr>
            <w:tcW w:type="dxa" w:w="1440"/>
          </w:tcPr>
          <w:p>
            <w:r>
              <w:t>https://www.ikea.com/au/en/</w:t>
            </w:r>
          </w:p>
        </w:tc>
        <w:tc>
          <w:tcPr>
            <w:tcW w:type="dxa" w:w="1440"/>
          </w:tcPr>
          <w:p>
            <w:r>
              <w:t>May 2026</w:t>
            </w:r>
          </w:p>
        </w:tc>
        <w:tc>
          <w:tcPr>
            <w:tcW w:type="dxa" w:w="1440"/>
          </w:tcPr>
          <w:p>
            <w:r>
              <w:t>Marsden Park NSW store announced for Q3 2026</w:t>
            </w:r>
          </w:p>
        </w:tc>
        <w:tc>
          <w:tcPr>
            <w:tcW w:type="dxa" w:w="1440"/>
          </w:tcPr>
          <w:p>
            <w:r>
              <w:t>High - IKEA official announcement</w:t>
            </w:r>
          </w:p>
        </w:tc>
      </w:tr>
      <w:tr>
        <w:tc>
          <w:tcPr>
            <w:tcW w:type="dxa" w:w="1440"/>
          </w:tcPr>
          <w:p>
            <w:r>
              <w:t>S8</w:t>
            </w:r>
          </w:p>
        </w:tc>
        <w:tc>
          <w:tcPr>
            <w:tcW w:type="dxa" w:w="1440"/>
          </w:tcPr>
          <w:p>
            <w:r>
              <w:t>Snooze website</w:t>
            </w:r>
          </w:p>
        </w:tc>
        <w:tc>
          <w:tcPr>
            <w:tcW w:type="dxa" w:w="1440"/>
          </w:tcPr>
          <w:p>
            <w:r>
              <w:t>https://www.snooze.com.au/</w:t>
            </w:r>
          </w:p>
        </w:tc>
        <w:tc>
          <w:tcPr>
            <w:tcW w:type="dxa" w:w="1440"/>
          </w:tcPr>
          <w:p>
            <w:r>
              <w:t>May 2026</w:t>
            </w:r>
          </w:p>
        </w:tc>
        <w:tc>
          <w:tcPr>
            <w:tcW w:type="dxa" w:w="1440"/>
          </w:tcPr>
          <w:p>
            <w:r>
              <w:t>Finance and promotional offers visible; no new announcement found</w:t>
            </w:r>
          </w:p>
        </w:tc>
        <w:tc>
          <w:tcPr>
            <w:tcW w:type="dxa" w:w="1440"/>
          </w:tcPr>
          <w:p>
            <w:r>
              <w:t>Medium - live website, no primary release available</w:t>
            </w:r>
          </w:p>
        </w:tc>
      </w:tr>
      <w:tr>
        <w:tc>
          <w:tcPr>
            <w:tcW w:type="dxa" w:w="1440"/>
          </w:tcPr>
          <w:p>
            <w:r>
              <w:t>S9</w:t>
            </w:r>
          </w:p>
        </w:tc>
        <w:tc>
          <w:tcPr>
            <w:tcW w:type="dxa" w:w="1440"/>
          </w:tcPr>
          <w:p>
            <w:r>
              <w:t>RBA / public FX data (AUD/USD)</w:t>
            </w:r>
          </w:p>
        </w:tc>
        <w:tc>
          <w:tcPr>
            <w:tcW w:type="dxa" w:w="1440"/>
          </w:tcPr>
          <w:p>
            <w:r>
              <w:t>https://www.rba.gov.au/</w:t>
            </w:r>
          </w:p>
        </w:tc>
        <w:tc>
          <w:tcPr>
            <w:tcW w:type="dxa" w:w="1440"/>
          </w:tcPr>
          <w:p>
            <w:r>
              <w:t>May 2026</w:t>
            </w:r>
          </w:p>
        </w:tc>
        <w:tc>
          <w:tcPr>
            <w:tcW w:type="dxa" w:w="1440"/>
          </w:tcPr>
          <w:p>
            <w:r>
              <w:t>AUD/USD ~0.64 early May 2026</w:t>
            </w:r>
          </w:p>
        </w:tc>
        <w:tc>
          <w:tcPr>
            <w:tcW w:type="dxa" w:w="1440"/>
          </w:tcPr>
          <w:p>
            <w:r>
              <w:t>High - public FX data</w:t>
            </w:r>
          </w:p>
        </w:tc>
      </w:tr>
      <w:tr>
        <w:tc>
          <w:tcPr>
            <w:tcW w:type="dxa" w:w="1440"/>
          </w:tcPr>
          <w:p>
            <w:r>
              <w:t>S10</w:t>
            </w:r>
          </w:p>
        </w:tc>
        <w:tc>
          <w:tcPr>
            <w:tcW w:type="dxa" w:w="1440"/>
          </w:tcPr>
          <w:p>
            <w:r>
              <w:t>Inside Retail Australia</w:t>
            </w:r>
          </w:p>
        </w:tc>
        <w:tc>
          <w:tcPr>
            <w:tcW w:type="dxa" w:w="1440"/>
          </w:tcPr>
          <w:p>
            <w:r>
              <w:t>https://insideretail.com.au/</w:t>
            </w:r>
          </w:p>
        </w:tc>
        <w:tc>
          <w:tcPr>
            <w:tcW w:type="dxa" w:w="1440"/>
          </w:tcPr>
          <w:p>
            <w:r>
              <w:t>May 2026</w:t>
            </w:r>
          </w:p>
        </w:tc>
        <w:tc>
          <w:tcPr>
            <w:tcW w:type="dxa" w:w="1440"/>
          </w:tcPr>
          <w:p>
            <w:r>
              <w:t>Discretionary retail described as patchy; furniture and homewares lagging</w:t>
            </w:r>
          </w:p>
        </w:tc>
        <w:tc>
          <w:tcPr>
            <w:tcW w:type="dxa" w:w="1440"/>
          </w:tcPr>
          <w:p>
            <w:r>
              <w:t>Medium - secondary commentary</w:t>
            </w:r>
          </w:p>
        </w:tc>
      </w:tr>
      <w:tr>
        <w:tc>
          <w:tcPr>
            <w:tcW w:type="dxa" w:w="1440"/>
          </w:tcPr>
          <w:p>
            <w:r>
              <w:t>COR1</w:t>
            </w:r>
          </w:p>
        </w:tc>
        <w:tc>
          <w:tcPr>
            <w:tcW w:type="dxa" w:w="1440"/>
          </w:tcPr>
          <w:p>
            <w:r>
              <w:t>Harvey Norman furniture/bedding page</w:t>
            </w:r>
          </w:p>
        </w:tc>
        <w:tc>
          <w:tcPr>
            <w:tcW w:type="dxa" w:w="1440"/>
          </w:tcPr>
          <w:p>
            <w:r>
              <w:t>https://www.harveynorman.com.au/furniture-outdoor-bbqs/bedroom.html</w:t>
            </w:r>
          </w:p>
        </w:tc>
        <w:tc>
          <w:tcPr>
            <w:tcW w:type="dxa" w:w="1440"/>
          </w:tcPr>
          <w:p>
            <w:r>
              <w:t>May 2026</w:t>
            </w:r>
          </w:p>
        </w:tc>
        <w:tc>
          <w:tcPr>
            <w:tcW w:type="dxa" w:w="1440"/>
          </w:tcPr>
          <w:p>
            <w:r>
              <w:t>Corroborating: bedroom/bedding range and pricing signals</w:t>
            </w:r>
          </w:p>
        </w:tc>
        <w:tc>
          <w:tcPr>
            <w:tcW w:type="dxa" w:w="1440"/>
          </w:tcPr>
          <w:p>
            <w:r>
              <w:t>Medium - live retail page</w:t>
            </w:r>
          </w:p>
        </w:tc>
      </w:tr>
      <w:tr>
        <w:tc>
          <w:tcPr>
            <w:tcW w:type="dxa" w:w="1440"/>
          </w:tcPr>
          <w:p>
            <w:r>
              <w:t>COR2</w:t>
            </w:r>
          </w:p>
        </w:tc>
        <w:tc>
          <w:tcPr>
            <w:tcW w:type="dxa" w:w="1440"/>
          </w:tcPr>
          <w:p>
            <w:r>
              <w:t>Domayne bedroom page</w:t>
            </w:r>
          </w:p>
        </w:tc>
        <w:tc>
          <w:tcPr>
            <w:tcW w:type="dxa" w:w="1440"/>
          </w:tcPr>
          <w:p>
            <w:r>
              <w:t>https://www.domayne.com.au/furniture-bedding/bedroom.html</w:t>
            </w:r>
          </w:p>
        </w:tc>
        <w:tc>
          <w:tcPr>
            <w:tcW w:type="dxa" w:w="1440"/>
          </w:tcPr>
          <w:p>
            <w:r>
              <w:t>May 2026</w:t>
            </w:r>
          </w:p>
        </w:tc>
        <w:tc>
          <w:tcPr>
            <w:tcW w:type="dxa" w:w="1440"/>
          </w:tcPr>
          <w:p>
            <w:r>
              <w:t>Corroborating: bedroom furniture range signals</w:t>
            </w:r>
          </w:p>
        </w:tc>
        <w:tc>
          <w:tcPr>
            <w:tcW w:type="dxa" w:w="1440"/>
          </w:tcPr>
          <w:p>
            <w:r>
              <w:t>Medium - live retail page</w:t>
            </w:r>
          </w:p>
        </w:tc>
      </w:tr>
    </w:tbl>
    <w:p/>
    <w:p>
      <w:r>
        <w:rPr>
          <w:i/>
        </w:rPr>
        <w:t>DRAFT WORK PRODUCT ONLY. Public data only. Not financial advice. Human approval obtained before generation. Do not distribute. Sending or circulating this document remains outside the agent unless a governed production connector is explicitly added.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