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3DD852AA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116AC4">
        <w:rPr>
          <w:rFonts w:ascii="Times New Roman" w:hAnsi="Times New Roman" w:cs="Times New Roman"/>
          <w:bCs/>
          <w:sz w:val="24"/>
          <w:szCs w:val="24"/>
          <w:lang w:val="ro-RO"/>
        </w:rPr>
        <w:t>Programarea aplicațiilor mobile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0118658B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1</w:t>
      </w:r>
    </w:p>
    <w:p w14:paraId="2407BA74" w14:textId="672155D1" w:rsidR="002F34E2" w:rsidRPr="00116AC4" w:rsidRDefault="00AF2AB0" w:rsidP="00B518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>Tema:</w:t>
      </w:r>
      <w:r w:rsidR="00116AC4">
        <w:rPr>
          <w:rFonts w:ascii="Times New Roman" w:hAnsi="Times New Roman" w:cs="Times New Roman"/>
          <w:sz w:val="24"/>
          <w:szCs w:val="23"/>
          <w:lang w:val="ro-RO"/>
        </w:rPr>
        <w:t xml:space="preserve"> </w:t>
      </w:r>
      <w:r w:rsidR="00116AC4" w:rsidRPr="00116AC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Agent de </w:t>
      </w:r>
      <w:r w:rsidR="00116AC4" w:rsidRPr="00847992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mesagerie. Invocarea la distanță.</w:t>
      </w:r>
    </w:p>
    <w:p w14:paraId="6AE21630" w14:textId="77777777" w:rsidR="00CF0AE5" w:rsidRPr="008E4972" w:rsidRDefault="00CF0AE5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5CD120A" w14:textId="6221B98E" w:rsidR="000464A2" w:rsidRDefault="002F34E2" w:rsidP="00803068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AF2AB0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  <w:r w:rsidR="0080306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Zavorot</w:t>
      </w:r>
      <w:proofErr w:type="spellEnd"/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Daniel, Prodan Marcel, </w:t>
      </w:r>
      <w:proofErr w:type="spellStart"/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Ceban</w:t>
      </w:r>
      <w:proofErr w:type="spellEnd"/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Vitalie</w:t>
      </w:r>
    </w:p>
    <w:p w14:paraId="7D6A3291" w14:textId="2FBCD8F7" w:rsidR="00137776" w:rsidRPr="008E4972" w:rsidRDefault="002F34E2" w:rsidP="000464A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06B6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6E22EEC4" w14:textId="5A9D276E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proofErr w:type="spellStart"/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univ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Fi</w:t>
      </w:r>
      <w:r w:rsidR="00D0502B" w:rsidRPr="00D0502B">
        <w:rPr>
          <w:rFonts w:ascii="Times New Roman" w:hAnsi="Times New Roman" w:cs="Times New Roman"/>
          <w:bCs/>
          <w:sz w:val="24"/>
          <w:szCs w:val="24"/>
          <w:lang w:val="ro-RO"/>
        </w:rPr>
        <w:t>ș</w:t>
      </w:r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tic</w:t>
      </w:r>
      <w:proofErr w:type="spellEnd"/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Cristofor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245EB989" w:rsidR="005218F0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1007C9B" w14:textId="6AB93D38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F6E714C" w14:textId="2AFD564A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3E41B04" w14:textId="70ED42E4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C07E2" w14:textId="77777777" w:rsidR="00803068" w:rsidRPr="008E4972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Pr="008E4972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77F5534" w14:textId="69D27F03" w:rsidR="002F34E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1E5ECB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5B6C404D" w14:textId="5BC95AC9" w:rsidR="00116AC4" w:rsidRPr="00116AC4" w:rsidRDefault="00116AC4" w:rsidP="00116A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Scopul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6ACAD7B" w14:textId="374F99C8" w:rsidR="00116AC4" w:rsidRPr="00116AC4" w:rsidRDefault="00116AC4" w:rsidP="00116AC4">
      <w:pPr>
        <w:spacing w:after="0" w:line="360" w:lineRule="auto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Integrarea bazată pe agenți de mesaje care ar permite o comunicare asincronă dintre componentele </w:t>
      </w: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distribuite ale unui sistem. Studierea mecanismului de invocare la distanță.</w:t>
      </w:r>
    </w:p>
    <w:p w14:paraId="4BF2B7BF" w14:textId="2BF8B9C3" w:rsidR="00116AC4" w:rsidRPr="00116AC4" w:rsidRDefault="00116AC4" w:rsidP="00116A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t>Obiectivele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FFB43B4" w14:textId="059EA4B8" w:rsidR="00116AC4" w:rsidRDefault="00116AC4" w:rsidP="00116AC4">
      <w:pPr>
        <w:spacing w:after="0" w:line="360" w:lineRule="auto"/>
        <w:ind w:firstLine="708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Realizarea sistemului </w:t>
      </w:r>
      <w:proofErr w:type="spellStart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utilizînd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Socket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-uri” (Partea 1) și realizarea sistemului </w:t>
      </w:r>
      <w:proofErr w:type="spellStart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utilizînd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 invocările </w:t>
      </w: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la distanță, “</w:t>
      </w:r>
      <w:proofErr w:type="spellStart"/>
      <w:r w:rsidR="002D0437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g</w:t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RPC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” (Partea 2).</w:t>
      </w:r>
    </w:p>
    <w:p w14:paraId="4E058F40" w14:textId="4655776C" w:rsidR="00116AC4" w:rsidRDefault="00116AC4" w:rsidP="00116AC4">
      <w:pPr>
        <w:spacing w:after="0" w:line="360" w:lineRule="auto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</w:p>
    <w:p w14:paraId="57D336A9" w14:textId="0440BCDD" w:rsidR="00116AC4" w:rsidRDefault="00847992" w:rsidP="00847992">
      <w:pPr>
        <w:pStyle w:val="Listparagraf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Realizarea sistemului utilizând ,,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o-RO"/>
        </w:rPr>
        <w:t>Socket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RO"/>
        </w:rPr>
        <w:t>-uri”.</w:t>
      </w:r>
    </w:p>
    <w:p w14:paraId="50665BD1" w14:textId="4C252593" w:rsidR="00847992" w:rsidRDefault="004528BF" w:rsidP="000149D7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Partea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1 a lucrării de laborator ,,Agenție de mesagerie” constă în crearea unui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sistem folosind ajutorul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socket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-urilor, acest sistem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ar </w:t>
      </w:r>
      <w:r w:rsidR="00B3434D">
        <w:rPr>
          <w:rFonts w:ascii="Times New Roman" w:hAnsi="Times New Roman" w:cs="Times New Roman"/>
          <w:bCs/>
          <w:sz w:val="24"/>
          <w:szCs w:val="24"/>
          <w:lang w:val="ro-RO"/>
        </w:rPr>
        <w:t>avea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 componentă fizică care ar gestiona comunicarea dintre componentele unei aplicații distribuite.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Avantajele acestei metode sunt:</w:t>
      </w:r>
    </w:p>
    <w:p w14:paraId="58F2582F" w14:textId="03480497" w:rsidR="004528BF" w:rsidRPr="004528BF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>Reduce cuplarea - transmițătorii comunică doar cu brokerul, astfel o potențială grupare a mai multor receptori sub un nume logic comun poate deveni transparentă transmițătorilor.</w:t>
      </w:r>
    </w:p>
    <w:p w14:paraId="7CE4D777" w14:textId="32B205DF" w:rsidR="004528BF" w:rsidRPr="004528BF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Mărește integrabilitatea - aplicațiile care comunică cu brokerul nu trebuie să aibă aceiași interfață, astfel brokerul poate deveni o punte dintre aplicații cu diferite nivele de securitate și calitate a serviciilor </w:t>
      </w:r>
      <w:proofErr w:type="spellStart"/>
      <w:r w:rsidRPr="004528BF">
        <w:rPr>
          <w:rFonts w:ascii="Times New Roman" w:hAnsi="Times New Roman" w:cs="Times New Roman"/>
          <w:sz w:val="24"/>
          <w:szCs w:val="24"/>
          <w:lang w:val="ro-RO"/>
        </w:rPr>
        <w:t>QoS</w:t>
      </w:r>
      <w:proofErr w:type="spellEnd"/>
      <w:r w:rsidRPr="004528B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29818D8" w14:textId="481F4F2B" w:rsidR="004528BF" w:rsidRPr="000149D7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Mărește </w:t>
      </w:r>
      <w:proofErr w:type="spellStart"/>
      <w:r w:rsidRPr="004528BF">
        <w:rPr>
          <w:rFonts w:ascii="Times New Roman" w:hAnsi="Times New Roman" w:cs="Times New Roman"/>
          <w:sz w:val="24"/>
          <w:szCs w:val="24"/>
          <w:lang w:val="ro-RO"/>
        </w:rPr>
        <w:t>evolutivitatea</w:t>
      </w:r>
      <w:proofErr w:type="spellEnd"/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 - brokerul protejează componentele de modificările individuale ale aplicațiilor integrate, deseori </w:t>
      </w:r>
      <w:proofErr w:type="spellStart"/>
      <w:r w:rsidRPr="004528BF">
        <w:rPr>
          <w:rFonts w:ascii="Times New Roman" w:hAnsi="Times New Roman" w:cs="Times New Roman"/>
          <w:sz w:val="24"/>
          <w:szCs w:val="24"/>
          <w:lang w:val="ro-RO"/>
        </w:rPr>
        <w:t>oferînd</w:t>
      </w:r>
      <w:proofErr w:type="spellEnd"/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 capacități de configurare dinamică.</w:t>
      </w:r>
    </w:p>
    <w:p w14:paraId="742D0B7F" w14:textId="77777777" w:rsidR="000149D7" w:rsidRPr="004528BF" w:rsidRDefault="000149D7" w:rsidP="000149D7">
      <w:pPr>
        <w:pStyle w:val="Listparagraf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6F120FE" w14:textId="77777777" w:rsidR="000149D7" w:rsidRDefault="004528BF" w:rsidP="000149D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Dezavantajele acestei metode sunt:</w:t>
      </w:r>
    </w:p>
    <w:p w14:paraId="6460E6FF" w14:textId="4FBC00C4" w:rsidR="004528BF" w:rsidRPr="000149D7" w:rsidRDefault="000149D7" w:rsidP="000149D7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rește complexitatea - brokerul comunic</w:t>
      </w:r>
      <w:r w:rsidR="001A0E23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nd cu toți participanții trebuie să implementeze multiple interfețe (protocoale) și în perspectiva performanței utilizează </w:t>
      </w:r>
      <w:proofErr w:type="spellStart"/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multithreadingul</w:t>
      </w:r>
      <w:proofErr w:type="spellEnd"/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; </w:t>
      </w:r>
    </w:p>
    <w:p w14:paraId="748AACDC" w14:textId="3FD3A274" w:rsidR="004528BF" w:rsidRP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Crește efortul pentru mentenanță - toți participanții trebuie să fie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înregsitrați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brocker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și se cere un mecanism de identificare a acestora; </w:t>
      </w:r>
    </w:p>
    <w:p w14:paraId="0716672A" w14:textId="1DBDD4EA" w:rsidR="004528BF" w:rsidRP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Reduce disponibilitatea - o singură componentă care intermediază comunicarea este singurul punct de eșec (single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point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of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failure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eng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.), căderea acestuia implică blocarea activității întregului sistem; această problemă se remediază prin dublarea brokerului și sincronizarea stărilor agentului primar și secundar; </w:t>
      </w:r>
    </w:p>
    <w:p w14:paraId="018077D3" w14:textId="22BFBBD4" w:rsid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Reduce performanța - agentul de mesaje adaugă un pas adăugător, care implică cheltuieli suplimentare (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overhead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 -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eng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.). </w:t>
      </w:r>
    </w:p>
    <w:p w14:paraId="30956F23" w14:textId="77777777" w:rsidR="00BB4642" w:rsidRDefault="00BB4642" w:rsidP="00BB4642">
      <w:pPr>
        <w:pStyle w:val="Listparagra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260C2D" w14:textId="34109FEE" w:rsidR="00BB4642" w:rsidRDefault="00BB4642" w:rsidP="00BB4642">
      <w:pPr>
        <w:pStyle w:val="Listparagraf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Desfășurarea lucrării.</w:t>
      </w:r>
      <w:r w:rsidR="007173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17331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mplimentarea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202F4818" w14:textId="053AC9EA" w:rsidR="0012041D" w:rsidRDefault="0012041D" w:rsidP="001204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 xml:space="preserve">Inițializarea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constructorul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primul parametru corespunde de tipul adresei, în cazul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nostu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IPv4, al doilea parametru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defineste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și al 3-lea ce protocol este folosit în schimbul de date.</w:t>
      </w:r>
    </w:p>
    <w:p w14:paraId="302FBB57" w14:textId="0B1450DD" w:rsidR="0012041D" w:rsidRDefault="00B11786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56EF279" wp14:editId="74ABAF2E">
            <wp:extent cx="6480175" cy="909955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BB4" w14:textId="45357E01" w:rsidR="0012041D" w:rsidRDefault="0012041D" w:rsidP="001204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BeginConnect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este varianta asincrona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functiei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background un alt fir de execuție. </w:t>
      </w:r>
    </w:p>
    <w:p w14:paraId="2D9BCE16" w14:textId="738735D1" w:rsidR="00BB4642" w:rsidRDefault="00B11786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5287B74" wp14:editId="4F9E7291">
            <wp:extent cx="6480175" cy="101663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CD5C" w14:textId="651F6264" w:rsidR="0012041D" w:rsidRDefault="0012041D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Aceasta are nevoie de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back care ar verifica dacă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fost conectat cu succes la broker.</w:t>
      </w:r>
    </w:p>
    <w:p w14:paraId="42011F5A" w14:textId="4E3737A6" w:rsidR="0012041D" w:rsidRDefault="00B11786" w:rsidP="0012041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375EC255" wp14:editId="4952075A">
            <wp:extent cx="6373114" cy="2619741"/>
            <wp:effectExtent l="0" t="0" r="0" b="9525"/>
            <wp:docPr id="16" name="Рисунок 16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184" w14:textId="130E3834" w:rsidR="00475E34" w:rsidRDefault="00475E34" w:rsidP="00475E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Metoda de transmitere a mesajului.</w:t>
      </w:r>
    </w:p>
    <w:p w14:paraId="074A78C1" w14:textId="69A4BD4E" w:rsidR="00475E34" w:rsidRDefault="00B11786" w:rsidP="00475E3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6FFF374B" wp14:editId="2CF92FE8">
            <wp:extent cx="5182323" cy="2248214"/>
            <wp:effectExtent l="0" t="0" r="0" b="0"/>
            <wp:docPr id="21" name="Рисунок 21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A774" w14:textId="796ACD1C" w:rsidR="002335EF" w:rsidRPr="00717331" w:rsidRDefault="002335EF" w:rsidP="0071733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bookmarkStart w:id="0" w:name="_GoBack"/>
      <w:bookmarkEnd w:id="0"/>
    </w:p>
    <w:p w14:paraId="538FDFFF" w14:textId="64D9BA53" w:rsidR="00435CB9" w:rsidRDefault="00435CB9" w:rsidP="00435CB9">
      <w:pPr>
        <w:pStyle w:val="Listparagraf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Realizarea sistemului utilizând ,,gRPC”.</w:t>
      </w:r>
    </w:p>
    <w:p w14:paraId="7C15129F" w14:textId="58DAD4C7" w:rsidR="008962B1" w:rsidRDefault="00435CB9" w:rsidP="008962B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Partea 2 a lucrării de laborator numărul 1 constă în a</w:t>
      </w:r>
      <w:r w:rsidR="007B465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integra sistemul de mesagerie la un nivel mai înalt și anume utilizând RPC-uri (Remote Procedure Call), sistemul nostru va fi integrat cu gRPC care este un framework modern bazat pe RPC.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 de mesaje (message broker - eng.) Este o componentă fizică care gestionează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comunicarea dintre componentele unei aplicații distribuite. Avantajul utilizării acestei tehnici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constă în decuplarea receptorului de transmițătorul mesajelor. Prin urmare o aplicație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participantă transmite mesaje doar agentului, indicând un nume logic la receptor.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 poate expune diverse interfețe aplicații în colaborare și poate transfera mesajele între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acestea, ne impunând o interfață comună tuturor participanților întru asigurarea interacțiunii.</w:t>
      </w:r>
    </w:p>
    <w:p w14:paraId="2AC6303A" w14:textId="0371450D" w:rsidR="008962B1" w:rsidRDefault="008962B1" w:rsidP="008962B1">
      <w:pPr>
        <w:pStyle w:val="Listparagraf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Implimentarea </w:t>
      </w:r>
      <w:r w:rsidR="00594B0E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agentului de mesagerie cu ajutorul gRPC</w:t>
      </w:r>
      <w:r w:rsidR="006107A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.</w:t>
      </w:r>
    </w:p>
    <w:p w14:paraId="6B1E37BD" w14:textId="5318E379" w:rsidR="00A73C57" w:rsidRPr="00A73C57" w:rsidRDefault="00A73C57" w:rsidP="00A73C5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Serviciul publisher contine metota PublishMessage care lucrează ca un task, ceea ce ar însemna ca execută o operație asinhronă. </w:t>
      </w:r>
      <w:r w:rsidR="00594B0E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Această metodă corespunde de </w:t>
      </w:r>
      <w:r w:rsidR="006A4DDA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primirea mesagelor de la un publisher și adăugarea lui într-un container de message.</w:t>
      </w:r>
    </w:p>
    <w:p w14:paraId="7DEEEC84" w14:textId="2461DDC0" w:rsidR="0012041D" w:rsidRDefault="00276F6B" w:rsidP="00A73C5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5984D601" wp14:editId="49FA4F77">
            <wp:extent cx="6480175" cy="3002915"/>
            <wp:effectExtent l="0" t="0" r="0" b="698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444C" w14:textId="07586801" w:rsidR="00FC1613" w:rsidRDefault="00FC1613" w:rsidP="00FC16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Serviciul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corespunde de conectarea unui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subscribe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broker-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nostru, aceasta clasă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inițializeaza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 conexiune nouă și o adăugă într-un container de conexiuni. Fiind o metodă care returnează un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acceasta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execută operațiile în mod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asinhron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5F49E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caz că conexiunea eșuează se afișează un mesaj de notificare în clientul de broker.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6FA8CA83" w14:textId="41A24EB4" w:rsidR="00FC1613" w:rsidRDefault="00276F6B" w:rsidP="00FC16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0AB226FC" wp14:editId="106857AB">
            <wp:extent cx="6480175" cy="3673475"/>
            <wp:effectExtent l="0" t="0" r="0" b="317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CE8B" w14:textId="6C8C8C95" w:rsidR="007E7FEA" w:rsidRDefault="007E7FEA" w:rsidP="00F1295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Această clasă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senderwoker-ul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nostru, ea moștenește de la interfața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IhostedService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reprezintă o colecții de servicii care lucrează în background de la inițializarea aplicației. Această interfață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implimentează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2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StartAsync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este apelată la inițializarea aplicației 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StopAsync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 metodă pentru dezactivarea serviciului</w:t>
      </w:r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se </w:t>
      </w:r>
      <w:proofErr w:type="spellStart"/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>apeleză</w:t>
      </w:r>
      <w:proofErr w:type="spellEnd"/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momentul </w:t>
      </w:r>
      <w:proofErr w:type="spellStart"/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>inchiderii</w:t>
      </w:r>
      <w:proofErr w:type="spellEnd"/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aplicației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0554663" w14:textId="0B3C55DD" w:rsidR="00014DB5" w:rsidRDefault="00276F6B" w:rsidP="00014DB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4B6B9E2" wp14:editId="1105D69B">
            <wp:extent cx="4753638" cy="2067213"/>
            <wp:effectExtent l="0" t="0" r="8890" b="9525"/>
            <wp:docPr id="32" name="Рисунок 3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4E86" w14:textId="0F951FF9" w:rsidR="00D9304E" w:rsidRDefault="00D9304E" w:rsidP="00114A7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StartAsync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intializează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 task nou la fiecare 2 secunde ce apelează metoda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DoSendWork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Această metodă corespunde de tratarea tuturor mesajelor care se afla în container și trimiterea lui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subscriberi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 Pentru aceasta el apelează și containerul de conexiuni</w:t>
      </w:r>
      <w:r w:rsidR="00114A7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pentru a prelua adresa </w:t>
      </w:r>
      <w:proofErr w:type="spellStart"/>
      <w:r w:rsidR="00114A79">
        <w:rPr>
          <w:rFonts w:ascii="Times New Roman" w:eastAsia="Times New Roman" w:hAnsi="Times New Roman" w:cs="Times New Roman"/>
          <w:sz w:val="24"/>
          <w:szCs w:val="24"/>
          <w:lang w:val="ro-RO"/>
        </w:rPr>
        <w:t>subscriberului</w:t>
      </w:r>
      <w:proofErr w:type="spellEnd"/>
      <w:r w:rsidR="00114A7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490AE37E" w14:textId="77777777" w:rsidR="004738D2" w:rsidRDefault="004738D2" w:rsidP="00114A7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90745BB" w14:textId="7C30D028" w:rsidR="00D9304E" w:rsidRDefault="00276F6B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77AE8DD5" wp14:editId="08CFFBB9">
            <wp:extent cx="6480175" cy="4142740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DFEF" w14:textId="47C9B7DA" w:rsidR="004738D2" w:rsidRDefault="004738D2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09F12D8" w14:textId="05E5C5F5" w:rsidR="004738D2" w:rsidRDefault="004738D2" w:rsidP="004738D2">
      <w:pPr>
        <w:pStyle w:val="Listparagraf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lastRenderedPageBreak/>
        <w:t>Compararea metode</w:t>
      </w:r>
      <w:r w:rsidR="00171501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lor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implimentare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085A5E58" w14:textId="22BD432E" w:rsidR="001A7197" w:rsidRDefault="00183821" w:rsidP="001A719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Prima metoda a fost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unde s-a folosit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-urile, iar a doua metodă a fost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implimentată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AD13E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RPC este protocolul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ocketul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oferă acces la transport pentru a implementa acel protocol.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RPC este serviciul și protocolul oferit de sistemul de operare pentru a permite declanșarea codului pentru executarea unei aplicații la distanță. Are un protocol definit prin care procedurile sau obiectele pot fi accesate de un alt dispozitiv printr-o rețea. O implementare a RPC se poate face practic în orice transport de rețea (de ex. TCP, UDP, cupe cu șiruri).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So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ket-ul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doar o abstracție de programare, astfel încât aplicația să poată trimite și primi date cu un alt dispozitiv printr-un anumit transport de rețea. Implementați protocoale (cum ar fi RPC) deasupra unui transport (cum ar fi TCP) cu un </w:t>
      </w:r>
      <w:proofErr w:type="spellStart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2D3071B" w14:textId="72741B8A" w:rsidR="00745A29" w:rsidRDefault="001A7197" w:rsidP="00D0502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Aplicația realizată cu ajutorul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-urilor, a atras multă atenție la interacțiunea dintre mai multe dispozitive, cum s-ar face acest transfer de date dintre dispozitive, însă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permis lucrul la un nivel mai înalt, adică s-a putut de atras atenția la nuanțele agenției de mesagerie. Astfel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permis o implementare mai ușoară și din această cauză a permis realizarea altor funcționalități ale agentului de mesagerie.</w:t>
      </w:r>
    </w:p>
    <w:p w14:paraId="1BBB6448" w14:textId="6F4B9D00" w:rsidR="00745A29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Anexe</w:t>
      </w:r>
    </w:p>
    <w:p w14:paraId="6DC4E9B6" w14:textId="21522E9C" w:rsidR="002C6BC0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sursă: </w:t>
      </w:r>
    </w:p>
    <w:p w14:paraId="68D2E3B2" w14:textId="77777777" w:rsidR="00B27C31" w:rsidRDefault="00B27C31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3829E4B" w14:textId="3EF64FA3" w:rsidR="00745A29" w:rsidRPr="00745A29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sectPr w:rsidR="00745A29" w:rsidRPr="00745A29" w:rsidSect="00AB401F">
      <w:footerReference w:type="default" r:id="rId16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F5CB5" w14:textId="77777777" w:rsidR="00BB1948" w:rsidRDefault="00BB1948" w:rsidP="009E6FEC">
      <w:pPr>
        <w:spacing w:after="0"/>
      </w:pPr>
      <w:r>
        <w:separator/>
      </w:r>
    </w:p>
  </w:endnote>
  <w:endnote w:type="continuationSeparator" w:id="0">
    <w:p w14:paraId="421009A2" w14:textId="77777777" w:rsidR="00BB1948" w:rsidRDefault="00BB1948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4199"/>
      <w:docPartObj>
        <w:docPartGallery w:val="Page Numbers (Bottom of Page)"/>
        <w:docPartUnique/>
      </w:docPartObj>
    </w:sdtPr>
    <w:sdtEndPr/>
    <w:sdtContent>
      <w:p w14:paraId="244E973F" w14:textId="77777777" w:rsidR="005218F0" w:rsidRDefault="005218F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C91">
          <w:rPr>
            <w:noProof/>
          </w:rPr>
          <w:t>4</w:t>
        </w:r>
        <w:r>
          <w:fldChar w:fldCharType="end"/>
        </w:r>
      </w:p>
    </w:sdtContent>
  </w:sdt>
  <w:p w14:paraId="760D0D39" w14:textId="77777777" w:rsidR="009E6FEC" w:rsidRDefault="009E6F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1068A" w14:textId="77777777" w:rsidR="00BB1948" w:rsidRDefault="00BB1948" w:rsidP="009E6FEC">
      <w:pPr>
        <w:spacing w:after="0"/>
      </w:pPr>
      <w:r>
        <w:separator/>
      </w:r>
    </w:p>
  </w:footnote>
  <w:footnote w:type="continuationSeparator" w:id="0">
    <w:p w14:paraId="39845930" w14:textId="77777777" w:rsidR="00BB1948" w:rsidRDefault="00BB1948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0F5F29"/>
    <w:multiLevelType w:val="hybridMultilevel"/>
    <w:tmpl w:val="00FC02C6"/>
    <w:lvl w:ilvl="0" w:tplc="7D6045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33370"/>
    <w:multiLevelType w:val="hybridMultilevel"/>
    <w:tmpl w:val="3728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7D15AD"/>
    <w:multiLevelType w:val="multilevel"/>
    <w:tmpl w:val="CFF44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26F91"/>
    <w:multiLevelType w:val="multilevel"/>
    <w:tmpl w:val="D95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D6C0F"/>
    <w:multiLevelType w:val="multilevel"/>
    <w:tmpl w:val="04090027"/>
    <w:lvl w:ilvl="0">
      <w:start w:val="1"/>
      <w:numFmt w:val="upperRoman"/>
      <w:pStyle w:val="Titlu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lu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C60E10"/>
    <w:multiLevelType w:val="hybridMultilevel"/>
    <w:tmpl w:val="3648E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15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16"/>
  </w:num>
  <w:num w:numId="14">
    <w:abstractNumId w:val="4"/>
  </w:num>
  <w:num w:numId="15">
    <w:abstractNumId w:val="6"/>
  </w:num>
  <w:num w:numId="16">
    <w:abstractNumId w:val="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E2"/>
    <w:rsid w:val="00011C78"/>
    <w:rsid w:val="000149D7"/>
    <w:rsid w:val="00014DB5"/>
    <w:rsid w:val="00015BDB"/>
    <w:rsid w:val="00021CE0"/>
    <w:rsid w:val="000250C0"/>
    <w:rsid w:val="00025335"/>
    <w:rsid w:val="000258CC"/>
    <w:rsid w:val="00035A12"/>
    <w:rsid w:val="000449F7"/>
    <w:rsid w:val="000464A2"/>
    <w:rsid w:val="00052B21"/>
    <w:rsid w:val="000542DE"/>
    <w:rsid w:val="00054E60"/>
    <w:rsid w:val="000560C0"/>
    <w:rsid w:val="00056D89"/>
    <w:rsid w:val="00061795"/>
    <w:rsid w:val="00066F4B"/>
    <w:rsid w:val="00067890"/>
    <w:rsid w:val="00074B4B"/>
    <w:rsid w:val="000771DA"/>
    <w:rsid w:val="0008611F"/>
    <w:rsid w:val="0009115A"/>
    <w:rsid w:val="000953BA"/>
    <w:rsid w:val="0009562E"/>
    <w:rsid w:val="000A3188"/>
    <w:rsid w:val="000B2169"/>
    <w:rsid w:val="000B57A0"/>
    <w:rsid w:val="000C45C5"/>
    <w:rsid w:val="000D09AE"/>
    <w:rsid w:val="000D32DC"/>
    <w:rsid w:val="000E1D1E"/>
    <w:rsid w:val="00100F53"/>
    <w:rsid w:val="00102171"/>
    <w:rsid w:val="001078A0"/>
    <w:rsid w:val="00111142"/>
    <w:rsid w:val="00112495"/>
    <w:rsid w:val="00112525"/>
    <w:rsid w:val="001144DA"/>
    <w:rsid w:val="00114A79"/>
    <w:rsid w:val="00116AC4"/>
    <w:rsid w:val="0012041D"/>
    <w:rsid w:val="0012333B"/>
    <w:rsid w:val="001347A2"/>
    <w:rsid w:val="00137776"/>
    <w:rsid w:val="00142680"/>
    <w:rsid w:val="001439A9"/>
    <w:rsid w:val="00143DB5"/>
    <w:rsid w:val="00152064"/>
    <w:rsid w:val="00171501"/>
    <w:rsid w:val="00175C10"/>
    <w:rsid w:val="00176834"/>
    <w:rsid w:val="00177EEB"/>
    <w:rsid w:val="00180235"/>
    <w:rsid w:val="0018041B"/>
    <w:rsid w:val="00183821"/>
    <w:rsid w:val="00185605"/>
    <w:rsid w:val="00192010"/>
    <w:rsid w:val="001A0E23"/>
    <w:rsid w:val="001A5049"/>
    <w:rsid w:val="001A5766"/>
    <w:rsid w:val="001A7197"/>
    <w:rsid w:val="001A7750"/>
    <w:rsid w:val="001B0478"/>
    <w:rsid w:val="001C592D"/>
    <w:rsid w:val="001C7791"/>
    <w:rsid w:val="001D1359"/>
    <w:rsid w:val="001D7631"/>
    <w:rsid w:val="001E078B"/>
    <w:rsid w:val="001E21CC"/>
    <w:rsid w:val="001E5ECB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35EF"/>
    <w:rsid w:val="00234FE5"/>
    <w:rsid w:val="002411BA"/>
    <w:rsid w:val="00252667"/>
    <w:rsid w:val="00257E95"/>
    <w:rsid w:val="00275918"/>
    <w:rsid w:val="00275D70"/>
    <w:rsid w:val="00276F6B"/>
    <w:rsid w:val="00292A1B"/>
    <w:rsid w:val="002A001B"/>
    <w:rsid w:val="002A2A4C"/>
    <w:rsid w:val="002A34DD"/>
    <w:rsid w:val="002C0B97"/>
    <w:rsid w:val="002C46F9"/>
    <w:rsid w:val="002C6298"/>
    <w:rsid w:val="002C6531"/>
    <w:rsid w:val="002C6BC0"/>
    <w:rsid w:val="002D0437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58D3"/>
    <w:rsid w:val="003973BD"/>
    <w:rsid w:val="003A1179"/>
    <w:rsid w:val="003A29CE"/>
    <w:rsid w:val="003A3865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35CB9"/>
    <w:rsid w:val="00442551"/>
    <w:rsid w:val="00442D76"/>
    <w:rsid w:val="004464CB"/>
    <w:rsid w:val="004528BF"/>
    <w:rsid w:val="00453BDE"/>
    <w:rsid w:val="004738D2"/>
    <w:rsid w:val="00475E34"/>
    <w:rsid w:val="004833C2"/>
    <w:rsid w:val="0048551E"/>
    <w:rsid w:val="00496823"/>
    <w:rsid w:val="00497999"/>
    <w:rsid w:val="00497DA5"/>
    <w:rsid w:val="004A76BA"/>
    <w:rsid w:val="004B51B5"/>
    <w:rsid w:val="004B51BE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4498"/>
    <w:rsid w:val="00551CD9"/>
    <w:rsid w:val="00552648"/>
    <w:rsid w:val="00552CF5"/>
    <w:rsid w:val="00566EDF"/>
    <w:rsid w:val="00580D58"/>
    <w:rsid w:val="00582A3A"/>
    <w:rsid w:val="005919A7"/>
    <w:rsid w:val="00594B0E"/>
    <w:rsid w:val="005B33DB"/>
    <w:rsid w:val="005B67DC"/>
    <w:rsid w:val="005C3BBD"/>
    <w:rsid w:val="005C3C91"/>
    <w:rsid w:val="005D267B"/>
    <w:rsid w:val="005E16C3"/>
    <w:rsid w:val="005E2E10"/>
    <w:rsid w:val="005F0D15"/>
    <w:rsid w:val="005F49E3"/>
    <w:rsid w:val="005F5800"/>
    <w:rsid w:val="005F71E2"/>
    <w:rsid w:val="00603A50"/>
    <w:rsid w:val="00607C84"/>
    <w:rsid w:val="006107AD"/>
    <w:rsid w:val="00617447"/>
    <w:rsid w:val="00621EAB"/>
    <w:rsid w:val="00622DBE"/>
    <w:rsid w:val="00623A82"/>
    <w:rsid w:val="00627CDC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A4DDA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17331"/>
    <w:rsid w:val="00721FCF"/>
    <w:rsid w:val="00726952"/>
    <w:rsid w:val="00732254"/>
    <w:rsid w:val="00745A29"/>
    <w:rsid w:val="00746E32"/>
    <w:rsid w:val="00747F7F"/>
    <w:rsid w:val="007507C6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B465D"/>
    <w:rsid w:val="007C217D"/>
    <w:rsid w:val="007C7A4E"/>
    <w:rsid w:val="007C7E63"/>
    <w:rsid w:val="007D2839"/>
    <w:rsid w:val="007E00D8"/>
    <w:rsid w:val="007E7FEA"/>
    <w:rsid w:val="00803068"/>
    <w:rsid w:val="00805A16"/>
    <w:rsid w:val="00814103"/>
    <w:rsid w:val="0082211B"/>
    <w:rsid w:val="00827204"/>
    <w:rsid w:val="00844CCC"/>
    <w:rsid w:val="00844D6C"/>
    <w:rsid w:val="00847992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962B1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A2CAE"/>
    <w:rsid w:val="009B36A0"/>
    <w:rsid w:val="009B65E1"/>
    <w:rsid w:val="009C3399"/>
    <w:rsid w:val="009C5669"/>
    <w:rsid w:val="009D0358"/>
    <w:rsid w:val="009E4909"/>
    <w:rsid w:val="009E51F0"/>
    <w:rsid w:val="009E6FEC"/>
    <w:rsid w:val="009F3A5F"/>
    <w:rsid w:val="00A135D3"/>
    <w:rsid w:val="00A17AFD"/>
    <w:rsid w:val="00A27010"/>
    <w:rsid w:val="00A27357"/>
    <w:rsid w:val="00A4509E"/>
    <w:rsid w:val="00A4590A"/>
    <w:rsid w:val="00A553F6"/>
    <w:rsid w:val="00A6583E"/>
    <w:rsid w:val="00A73C57"/>
    <w:rsid w:val="00A80FEA"/>
    <w:rsid w:val="00A90D0C"/>
    <w:rsid w:val="00A9658D"/>
    <w:rsid w:val="00AB401F"/>
    <w:rsid w:val="00AB5565"/>
    <w:rsid w:val="00AD13E2"/>
    <w:rsid w:val="00AD60DB"/>
    <w:rsid w:val="00AE252E"/>
    <w:rsid w:val="00AE6D34"/>
    <w:rsid w:val="00AF088F"/>
    <w:rsid w:val="00AF2AB0"/>
    <w:rsid w:val="00AF5124"/>
    <w:rsid w:val="00AF79E1"/>
    <w:rsid w:val="00B06EA8"/>
    <w:rsid w:val="00B11786"/>
    <w:rsid w:val="00B15895"/>
    <w:rsid w:val="00B20D3C"/>
    <w:rsid w:val="00B27C31"/>
    <w:rsid w:val="00B30A1F"/>
    <w:rsid w:val="00B3434D"/>
    <w:rsid w:val="00B358F4"/>
    <w:rsid w:val="00B3596C"/>
    <w:rsid w:val="00B438A6"/>
    <w:rsid w:val="00B51822"/>
    <w:rsid w:val="00B54FF0"/>
    <w:rsid w:val="00B568B0"/>
    <w:rsid w:val="00B56A16"/>
    <w:rsid w:val="00B56CE9"/>
    <w:rsid w:val="00B608D7"/>
    <w:rsid w:val="00B9116F"/>
    <w:rsid w:val="00B94EAB"/>
    <w:rsid w:val="00B97EEC"/>
    <w:rsid w:val="00BA0487"/>
    <w:rsid w:val="00BA18AA"/>
    <w:rsid w:val="00BA1A74"/>
    <w:rsid w:val="00BA682B"/>
    <w:rsid w:val="00BB1948"/>
    <w:rsid w:val="00BB4642"/>
    <w:rsid w:val="00BC6FC1"/>
    <w:rsid w:val="00BD38A0"/>
    <w:rsid w:val="00BF3CB0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646C"/>
    <w:rsid w:val="00C75D0E"/>
    <w:rsid w:val="00C801CA"/>
    <w:rsid w:val="00C8562C"/>
    <w:rsid w:val="00C90502"/>
    <w:rsid w:val="00C938F8"/>
    <w:rsid w:val="00C97BDE"/>
    <w:rsid w:val="00CA1240"/>
    <w:rsid w:val="00CA4272"/>
    <w:rsid w:val="00CB524D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D0502B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9304E"/>
    <w:rsid w:val="00DA00F6"/>
    <w:rsid w:val="00DA1880"/>
    <w:rsid w:val="00DB7F14"/>
    <w:rsid w:val="00DC5595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60CC1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1295F"/>
    <w:rsid w:val="00F20449"/>
    <w:rsid w:val="00F20D4B"/>
    <w:rsid w:val="00F23BAD"/>
    <w:rsid w:val="00F27F16"/>
    <w:rsid w:val="00F307FF"/>
    <w:rsid w:val="00F45D30"/>
    <w:rsid w:val="00F51C2A"/>
    <w:rsid w:val="00F579E0"/>
    <w:rsid w:val="00F63ABA"/>
    <w:rsid w:val="00F71A1A"/>
    <w:rsid w:val="00F823ED"/>
    <w:rsid w:val="00F86558"/>
    <w:rsid w:val="00F8671A"/>
    <w:rsid w:val="00F90F7A"/>
    <w:rsid w:val="00F93EE7"/>
    <w:rsid w:val="00FB4367"/>
    <w:rsid w:val="00FB6F44"/>
    <w:rsid w:val="00FC06B6"/>
    <w:rsid w:val="00FC1613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F0"/>
  </w:style>
  <w:style w:type="paragraph" w:styleId="Titlu1">
    <w:name w:val="heading 1"/>
    <w:next w:val="Normal"/>
    <w:link w:val="Titlu1Caracte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9E6FEC"/>
  </w:style>
  <w:style w:type="paragraph" w:styleId="Subsol">
    <w:name w:val="footer"/>
    <w:basedOn w:val="Normal"/>
    <w:link w:val="Subsol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9E6FEC"/>
  </w:style>
  <w:style w:type="paragraph" w:styleId="Listparagraf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Frspaiere">
    <w:name w:val="No Spacing"/>
    <w:uiPriority w:val="1"/>
    <w:qFormat/>
    <w:rsid w:val="003548CC"/>
    <w:pPr>
      <w:spacing w:after="0"/>
    </w:pPr>
  </w:style>
  <w:style w:type="character" w:customStyle="1" w:styleId="Titlu1Caracter">
    <w:name w:val="Titlu 1 Caracter"/>
    <w:basedOn w:val="Fontdeparagrafimplicit"/>
    <w:link w:val="Titlu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uprins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uprins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orptext">
    <w:name w:val="Body Text"/>
    <w:basedOn w:val="Normal"/>
    <w:link w:val="CorptextCaracte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CorptextCaracter">
    <w:name w:val="Corp text Caracter"/>
    <w:basedOn w:val="Fontdeparagrafimplicit"/>
    <w:link w:val="Corp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markedcontent">
    <w:name w:val="markedcontent"/>
    <w:basedOn w:val="Fontdeparagrafimplicit"/>
    <w:rsid w:val="00116AC4"/>
  </w:style>
  <w:style w:type="character" w:styleId="Hyperlink">
    <w:name w:val="Hyperlink"/>
    <w:basedOn w:val="Fontdeparagrafimplicit"/>
    <w:uiPriority w:val="99"/>
    <w:unhideWhenUsed/>
    <w:rsid w:val="00745A29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74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FB07-903A-45F7-A7E6-F4D1C883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957</Words>
  <Characters>5553</Characters>
  <Application>Microsoft Office Word</Application>
  <DocSecurity>0</DocSecurity>
  <Lines>46</Lines>
  <Paragraphs>12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2022-09-29T15:00:00Z</dcterms:created>
  <dcterms:modified xsi:type="dcterms:W3CDTF">2022-09-29T15:03:00Z</dcterms:modified>
</cp:coreProperties>
</file>